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0F" w:rsidRPr="00944E5B" w:rsidRDefault="006A4F0E" w:rsidP="00437833">
      <w:pPr>
        <w:spacing w:line="276" w:lineRule="auto"/>
        <w:jc w:val="center"/>
        <w:rPr>
          <w:rFonts w:ascii="Times New Roman" w:hAnsi="Times New Roman" w:cs="Times New Roman"/>
          <w:noProof/>
        </w:rPr>
      </w:pPr>
      <w:r w:rsidRPr="00944E5B">
        <w:rPr>
          <w:rFonts w:ascii="Times New Roman" w:hAnsi="Times New Roman" w:cs="Times New Roman"/>
          <w:noProof/>
        </w:rPr>
        <w:drawing>
          <wp:inline distT="0" distB="0" distL="0" distR="0">
            <wp:extent cx="7077075" cy="10029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075" cy="10029825"/>
                    </a:xfrm>
                    <a:prstGeom prst="rect">
                      <a:avLst/>
                    </a:prstGeom>
                    <a:noFill/>
                    <a:ln>
                      <a:noFill/>
                    </a:ln>
                  </pic:spPr>
                </pic:pic>
              </a:graphicData>
            </a:graphic>
          </wp:inline>
        </w:drawing>
      </w:r>
    </w:p>
    <w:p w:rsidR="00630BE2" w:rsidRPr="00944E5B" w:rsidRDefault="00630BE2" w:rsidP="00437833">
      <w:pPr>
        <w:spacing w:line="276" w:lineRule="auto"/>
        <w:rPr>
          <w:rFonts w:ascii="Times New Roman" w:hAnsi="Times New Roman" w:cs="Times New Roman"/>
          <w:noProof/>
        </w:rPr>
        <w:sectPr w:rsidR="00630BE2" w:rsidRPr="00944E5B" w:rsidSect="00593319">
          <w:pgSz w:w="12240" w:h="15840"/>
          <w:pgMar w:top="0" w:right="0" w:bottom="0" w:left="0" w:header="720" w:footer="720" w:gutter="0"/>
          <w:cols w:space="720"/>
          <w:docGrid w:linePitch="360"/>
        </w:sectPr>
      </w:pPr>
    </w:p>
    <w:p w:rsidR="00630BE2" w:rsidRPr="00944E5B" w:rsidRDefault="00630BE2" w:rsidP="00437833">
      <w:pPr>
        <w:spacing w:line="276" w:lineRule="auto"/>
        <w:rPr>
          <w:rFonts w:ascii="Times New Roman" w:hAnsi="Times New Roman" w:cs="Times New Roman"/>
          <w:noProof/>
        </w:rPr>
      </w:pPr>
    </w:p>
    <w:p w:rsidR="00630BE2" w:rsidRPr="00944E5B" w:rsidRDefault="00630BE2" w:rsidP="00437833">
      <w:pPr>
        <w:spacing w:line="276" w:lineRule="auto"/>
        <w:jc w:val="center"/>
        <w:rPr>
          <w:rFonts w:ascii="Times New Roman" w:hAnsi="Times New Roman" w:cs="Times New Roman"/>
          <w:b/>
          <w:noProof/>
          <w:sz w:val="28"/>
          <w:szCs w:val="28"/>
        </w:rPr>
      </w:pPr>
      <w:r w:rsidRPr="00944E5B">
        <w:rPr>
          <w:rFonts w:ascii="Times New Roman" w:hAnsi="Times New Roman" w:cs="Times New Roman"/>
          <w:b/>
          <w:noProof/>
          <w:sz w:val="28"/>
          <w:szCs w:val="28"/>
        </w:rPr>
        <w:t>TABELA E PËRMBAJTJES</w:t>
      </w:r>
    </w:p>
    <w:sdt>
      <w:sdtPr>
        <w:rPr>
          <w:rFonts w:ascii="Times New Roman" w:hAnsi="Times New Roman" w:cs="Times New Roman"/>
        </w:rPr>
        <w:id w:val="-1045602674"/>
        <w:docPartObj>
          <w:docPartGallery w:val="Table of Contents"/>
          <w:docPartUnique/>
        </w:docPartObj>
      </w:sdtPr>
      <w:sdtEndPr>
        <w:rPr>
          <w:rFonts w:asciiTheme="minorHAnsi" w:hAnsiTheme="minorHAnsi" w:cstheme="minorBidi"/>
          <w:noProof/>
        </w:rPr>
      </w:sdtEndPr>
      <w:sdtContent>
        <w:p w:rsidR="00630BE2" w:rsidRPr="00794DAC" w:rsidRDefault="00630BE2" w:rsidP="00437833">
          <w:pPr>
            <w:pStyle w:val="NoSpacing"/>
            <w:spacing w:line="276" w:lineRule="auto"/>
            <w:rPr>
              <w:rFonts w:ascii="Times New Roman" w:hAnsi="Times New Roman" w:cs="Times New Roman"/>
              <w:sz w:val="24"/>
              <w:szCs w:val="24"/>
            </w:rPr>
          </w:pPr>
          <w:r w:rsidRPr="00794DAC">
            <w:rPr>
              <w:rFonts w:ascii="Times New Roman" w:hAnsi="Times New Roman" w:cs="Times New Roman"/>
              <w:sz w:val="24"/>
              <w:szCs w:val="24"/>
              <w:lang w:val="sq-AL"/>
            </w:rPr>
            <w:t>Përmbledhje</w:t>
          </w:r>
        </w:p>
        <w:p w:rsidR="00630BE2" w:rsidRPr="00794DAC" w:rsidRDefault="00630BE2" w:rsidP="00933950">
          <w:pPr>
            <w:pStyle w:val="NoSpacing"/>
            <w:numPr>
              <w:ilvl w:val="0"/>
              <w:numId w:val="117"/>
            </w:numPr>
            <w:spacing w:line="276" w:lineRule="auto"/>
            <w:rPr>
              <w:rFonts w:ascii="Times New Roman" w:hAnsi="Times New Roman" w:cs="Times New Roman"/>
              <w:sz w:val="24"/>
              <w:szCs w:val="24"/>
              <w:lang w:val="sq-AL"/>
            </w:rPr>
          </w:pPr>
          <w:r w:rsidRPr="00794DAC">
            <w:rPr>
              <w:rFonts w:ascii="Times New Roman" w:hAnsi="Times New Roman" w:cs="Times New Roman"/>
              <w:sz w:val="24"/>
              <w:szCs w:val="24"/>
              <w:lang w:val="sq-AL"/>
            </w:rPr>
            <w:t>Drejtoria e Kontrollit të Pagesave të NE dhe PAK</w:t>
          </w:r>
          <w:r w:rsidR="008E5B43" w:rsidRPr="00794DAC">
            <w:rPr>
              <w:rFonts w:ascii="Times New Roman" w:hAnsi="Times New Roman" w:cs="Times New Roman"/>
              <w:sz w:val="24"/>
              <w:szCs w:val="24"/>
              <w:lang w:val="sq-AL"/>
            </w:rPr>
            <w:t xml:space="preserve"> </w:t>
          </w:r>
          <w:r w:rsidR="00794DAC">
            <w:rPr>
              <w:rFonts w:ascii="Times New Roman" w:hAnsi="Times New Roman" w:cs="Times New Roman"/>
              <w:sz w:val="24"/>
              <w:szCs w:val="24"/>
              <w:lang w:val="sq-AL"/>
            </w:rPr>
            <w:t>.....................................................</w:t>
          </w:r>
          <w:r w:rsidR="004E20EE">
            <w:rPr>
              <w:rFonts w:ascii="Times New Roman" w:hAnsi="Times New Roman" w:cs="Times New Roman"/>
              <w:sz w:val="24"/>
              <w:szCs w:val="24"/>
              <w:lang w:val="sq-AL"/>
            </w:rPr>
            <w:t>1</w:t>
          </w:r>
        </w:p>
        <w:p w:rsidR="00630BE2" w:rsidRPr="00794DAC" w:rsidRDefault="00630BE2" w:rsidP="00933950">
          <w:pPr>
            <w:pStyle w:val="NoSpacing"/>
            <w:numPr>
              <w:ilvl w:val="0"/>
              <w:numId w:val="117"/>
            </w:numPr>
            <w:spacing w:line="276" w:lineRule="auto"/>
            <w:rPr>
              <w:rFonts w:ascii="Times New Roman" w:hAnsi="Times New Roman" w:cs="Times New Roman"/>
              <w:sz w:val="24"/>
              <w:szCs w:val="24"/>
              <w:lang w:val="sq-AL"/>
            </w:rPr>
          </w:pPr>
          <w:r w:rsidRPr="00794DAC">
            <w:rPr>
              <w:rFonts w:ascii="Times New Roman" w:hAnsi="Times New Roman" w:cs="Times New Roman"/>
              <w:sz w:val="24"/>
              <w:szCs w:val="24"/>
              <w:lang w:val="sq-AL"/>
            </w:rPr>
            <w:t>Drejtoria e Komisionimit të PAK</w:t>
          </w:r>
          <w:r w:rsidR="00794DAC">
            <w:rPr>
              <w:rFonts w:ascii="Times New Roman" w:hAnsi="Times New Roman" w:cs="Times New Roman"/>
              <w:sz w:val="24"/>
              <w:szCs w:val="24"/>
              <w:lang w:val="sq-AL"/>
            </w:rPr>
            <w:t>.................................................</w:t>
          </w:r>
          <w:r w:rsidR="00872F8A">
            <w:rPr>
              <w:rFonts w:ascii="Times New Roman" w:hAnsi="Times New Roman" w:cs="Times New Roman"/>
              <w:sz w:val="24"/>
              <w:szCs w:val="24"/>
              <w:lang w:val="sq-AL"/>
            </w:rPr>
            <w:t>..............................11</w:t>
          </w:r>
          <w:bookmarkStart w:id="0" w:name="_GoBack"/>
          <w:bookmarkEnd w:id="0"/>
        </w:p>
        <w:p w:rsidR="00630BE2" w:rsidRPr="00794DAC" w:rsidRDefault="00630BE2" w:rsidP="00933950">
          <w:pPr>
            <w:pStyle w:val="NoSpacing"/>
            <w:numPr>
              <w:ilvl w:val="0"/>
              <w:numId w:val="117"/>
            </w:numPr>
            <w:spacing w:line="276" w:lineRule="auto"/>
            <w:rPr>
              <w:rFonts w:ascii="Times New Roman" w:hAnsi="Times New Roman" w:cs="Times New Roman"/>
              <w:sz w:val="24"/>
              <w:szCs w:val="24"/>
              <w:lang w:val="sq-AL"/>
            </w:rPr>
          </w:pPr>
          <w:r w:rsidRPr="00794DAC">
            <w:rPr>
              <w:rFonts w:ascii="Times New Roman" w:hAnsi="Times New Roman" w:cs="Times New Roman"/>
              <w:sz w:val="24"/>
              <w:szCs w:val="24"/>
              <w:lang w:val="sq-AL"/>
            </w:rPr>
            <w:t>Drejtoria e Shërbimeve Sociale</w:t>
          </w:r>
          <w:r w:rsidR="00794DAC">
            <w:rPr>
              <w:rFonts w:ascii="Times New Roman" w:hAnsi="Times New Roman" w:cs="Times New Roman"/>
              <w:sz w:val="24"/>
              <w:szCs w:val="24"/>
              <w:lang w:val="sq-AL"/>
            </w:rPr>
            <w:t>....................................................</w:t>
          </w:r>
          <w:r w:rsidR="00872F8A">
            <w:rPr>
              <w:rFonts w:ascii="Times New Roman" w:hAnsi="Times New Roman" w:cs="Times New Roman"/>
              <w:sz w:val="24"/>
              <w:szCs w:val="24"/>
              <w:lang w:val="sq-AL"/>
            </w:rPr>
            <w:t>..............................14</w:t>
          </w:r>
        </w:p>
        <w:p w:rsidR="00630BE2" w:rsidRPr="00794DAC" w:rsidRDefault="00630BE2" w:rsidP="00933950">
          <w:pPr>
            <w:pStyle w:val="NoSpacing"/>
            <w:numPr>
              <w:ilvl w:val="0"/>
              <w:numId w:val="117"/>
            </w:numPr>
            <w:spacing w:line="276" w:lineRule="auto"/>
            <w:rPr>
              <w:rFonts w:ascii="Times New Roman" w:hAnsi="Times New Roman" w:cs="Times New Roman"/>
              <w:sz w:val="24"/>
              <w:szCs w:val="24"/>
              <w:lang w:val="sq-AL"/>
            </w:rPr>
          </w:pPr>
          <w:r w:rsidRPr="00794DAC">
            <w:rPr>
              <w:rFonts w:ascii="Times New Roman" w:hAnsi="Times New Roman" w:cs="Times New Roman"/>
              <w:sz w:val="24"/>
              <w:szCs w:val="24"/>
              <w:lang w:val="sq-AL"/>
            </w:rPr>
            <w:t>Drejtoria e Financës dhe Statistikës</w:t>
          </w:r>
          <w:r w:rsidR="004E20EE">
            <w:rPr>
              <w:rFonts w:ascii="Times New Roman" w:hAnsi="Times New Roman" w:cs="Times New Roman"/>
              <w:sz w:val="24"/>
              <w:szCs w:val="24"/>
              <w:lang w:val="sq-AL"/>
            </w:rPr>
            <w:t xml:space="preserve"> </w:t>
          </w:r>
          <w:r w:rsidR="00794DAC">
            <w:rPr>
              <w:rFonts w:ascii="Times New Roman" w:hAnsi="Times New Roman" w:cs="Times New Roman"/>
              <w:sz w:val="24"/>
              <w:szCs w:val="24"/>
              <w:lang w:val="sq-AL"/>
            </w:rPr>
            <w:t>.............................................</w:t>
          </w:r>
          <w:r w:rsidR="00872F8A">
            <w:rPr>
              <w:rFonts w:ascii="Times New Roman" w:hAnsi="Times New Roman" w:cs="Times New Roman"/>
              <w:sz w:val="24"/>
              <w:szCs w:val="24"/>
              <w:lang w:val="sq-AL"/>
            </w:rPr>
            <w:t>..............................26</w:t>
          </w:r>
        </w:p>
        <w:p w:rsidR="00593319" w:rsidRPr="004A59F0" w:rsidRDefault="00630BE2" w:rsidP="00933950">
          <w:pPr>
            <w:pStyle w:val="ListParagraph"/>
            <w:numPr>
              <w:ilvl w:val="0"/>
              <w:numId w:val="117"/>
            </w:numPr>
            <w:spacing w:line="276" w:lineRule="auto"/>
            <w:rPr>
              <w:rFonts w:ascii="Times New Roman" w:hAnsi="Times New Roman" w:cs="Times New Roman"/>
              <w:noProof/>
            </w:rPr>
            <w:sectPr w:rsidR="00593319" w:rsidRPr="004A59F0" w:rsidSect="00630BE2">
              <w:pgSz w:w="12240" w:h="15840"/>
              <w:pgMar w:top="1440" w:right="1440" w:bottom="1440" w:left="1440" w:header="720" w:footer="720" w:gutter="0"/>
              <w:cols w:space="720"/>
              <w:docGrid w:linePitch="360"/>
            </w:sectPr>
          </w:pPr>
          <w:r w:rsidRPr="00794DAC">
            <w:rPr>
              <w:rFonts w:ascii="Times New Roman" w:hAnsi="Times New Roman" w:cs="Times New Roman"/>
              <w:sz w:val="24"/>
              <w:szCs w:val="24"/>
              <w:lang w:val="sq-AL"/>
            </w:rPr>
            <w:t>Drejtoria e Shërbimeve të Brendshme</w:t>
          </w:r>
          <w:r w:rsidR="004E20EE">
            <w:rPr>
              <w:rFonts w:ascii="Times New Roman" w:hAnsi="Times New Roman" w:cs="Times New Roman"/>
              <w:sz w:val="24"/>
              <w:szCs w:val="24"/>
              <w:lang w:val="sq-AL"/>
            </w:rPr>
            <w:t xml:space="preserve"> </w:t>
          </w:r>
          <w:r w:rsidR="00794DAC">
            <w:rPr>
              <w:rFonts w:ascii="Times New Roman" w:hAnsi="Times New Roman" w:cs="Times New Roman"/>
              <w:sz w:val="24"/>
              <w:szCs w:val="24"/>
              <w:lang w:val="sq-AL"/>
            </w:rPr>
            <w:t>.........................................</w:t>
          </w:r>
          <w:r w:rsidR="00872F8A">
            <w:rPr>
              <w:rFonts w:ascii="Times New Roman" w:hAnsi="Times New Roman" w:cs="Times New Roman"/>
              <w:sz w:val="24"/>
              <w:szCs w:val="24"/>
              <w:lang w:val="sq-AL"/>
            </w:rPr>
            <w:t>..............................36</w:t>
          </w:r>
        </w:p>
      </w:sdtContent>
    </w:sdt>
    <w:p w:rsidR="00370653" w:rsidRPr="00C23CB6" w:rsidRDefault="00370653" w:rsidP="00437833">
      <w:pPr>
        <w:spacing w:line="276" w:lineRule="auto"/>
        <w:jc w:val="center"/>
        <w:rPr>
          <w:rFonts w:ascii="Times New Roman" w:hAnsi="Times New Roman" w:cs="Times New Roman"/>
          <w:b/>
          <w:noProof/>
          <w:sz w:val="28"/>
          <w:szCs w:val="28"/>
        </w:rPr>
      </w:pPr>
      <w:r w:rsidRPr="00C23CB6">
        <w:rPr>
          <w:rFonts w:ascii="Times New Roman" w:hAnsi="Times New Roman" w:cs="Times New Roman"/>
          <w:b/>
          <w:noProof/>
          <w:sz w:val="28"/>
          <w:szCs w:val="28"/>
        </w:rPr>
        <w:lastRenderedPageBreak/>
        <w:t>PËRMBLEDHJE</w:t>
      </w:r>
    </w:p>
    <w:p w:rsidR="00370653" w:rsidRPr="00944E5B" w:rsidRDefault="00370653" w:rsidP="00437833">
      <w:p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Ky raport pasqyron në mënyrë të plotë dhe të detajuar aktivitetin e Drejtorisë së Përgjithshme të Shërbimit Social Shtetëror për vitin 2025. Raporti synon të ofrojë një panoramë të qartë të punës së kryer, rezultateve të arritura dhe sfidave të hasura, në funksion të realizimit të misionit dhe objektivave strategjike të institucionit.</w:t>
      </w:r>
    </w:p>
    <w:p w:rsidR="00370653" w:rsidRPr="00944E5B" w:rsidRDefault="00370653" w:rsidP="00437833">
      <w:p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Struktura e raportit është ndërtuar mbi bazën e një raportimi të detajuar për çdo drejtori përbërëse të Drejtorisë së Përgjithshme të SHSSH-së, duke analizuar veprimtarinë e tyre në përputhje me objektivat e miratuara për vitin 2025. Në këtë kuadër, raporti vë theks të veçantë në:</w:t>
      </w:r>
    </w:p>
    <w:p w:rsidR="00370653" w:rsidRPr="00944E5B" w:rsidRDefault="00370653" w:rsidP="00437833">
      <w:pPr>
        <w:pStyle w:val="ListParagraph"/>
        <w:numPr>
          <w:ilvl w:val="0"/>
          <w:numId w:val="1"/>
        </w:num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Administrimin efektiv të skemës së ndihmës ekonomike, me synim rritjen e transparencës dhe mbështetjes për shtresat në nevojë;</w:t>
      </w:r>
    </w:p>
    <w:p w:rsidR="00370653" w:rsidRPr="00944E5B" w:rsidRDefault="00370653" w:rsidP="00437833">
      <w:pPr>
        <w:pStyle w:val="ListParagraph"/>
        <w:numPr>
          <w:ilvl w:val="0"/>
          <w:numId w:val="1"/>
        </w:num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Zhvillimin dhe forcimin e shërbimeve të përkujdesit social, në përputhje me standardet kombëtare dhe nevojat e komunitetit;</w:t>
      </w:r>
    </w:p>
    <w:p w:rsidR="00370653" w:rsidRPr="00944E5B" w:rsidRDefault="00370653" w:rsidP="00437833">
      <w:pPr>
        <w:pStyle w:val="ListParagraph"/>
        <w:numPr>
          <w:ilvl w:val="0"/>
          <w:numId w:val="1"/>
        </w:num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Mirëadministrimin financiar dhe menaxhimin efiçent të burimeve njerëzore, si elementë kyç për funksionimin e qëndrueshëm të institucionit;</w:t>
      </w:r>
    </w:p>
    <w:p w:rsidR="00370653" w:rsidRPr="00944E5B" w:rsidRDefault="00370653" w:rsidP="00437833">
      <w:pPr>
        <w:pStyle w:val="ListParagraph"/>
        <w:numPr>
          <w:ilvl w:val="0"/>
          <w:numId w:val="1"/>
        </w:num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Konsolidimin e skemës së vlerësimit biopsikosocial dhe mirëadministrimin e skemave të vlerësimit, duke garantuar shërbime më cilësore për përfituesit;</w:t>
      </w:r>
    </w:p>
    <w:p w:rsidR="00370653" w:rsidRPr="00944E5B" w:rsidRDefault="00370653" w:rsidP="00437833">
      <w:pPr>
        <w:pStyle w:val="ListParagraph"/>
        <w:numPr>
          <w:ilvl w:val="0"/>
          <w:numId w:val="1"/>
        </w:num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Menaxhimin e kujdesshëm dhe në kohë të kërkesave dhe ankesave të paraqitura përmes platformës së bashkëqeverisjes, medias, rrjeteve sociale, si dhe drejtpërdrejt pranë zyrave të Shërbimit Social Shtetëror.</w:t>
      </w:r>
    </w:p>
    <w:p w:rsidR="00370653" w:rsidRPr="00C23CB6" w:rsidRDefault="00370653" w:rsidP="00437833">
      <w:p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Në tërësi, raporti dëshmon angazhimin e vazhdueshëm të institucionit për rritjen e cilësisë së shërbimeve sociale, përmirësimin e proceseve administrative dhe forcimin e besimit të qytetarëve n</w:t>
      </w:r>
      <w:r w:rsidR="00C23CB6">
        <w:rPr>
          <w:rFonts w:ascii="Times New Roman" w:hAnsi="Times New Roman" w:cs="Times New Roman"/>
          <w:noProof/>
          <w:sz w:val="24"/>
          <w:szCs w:val="24"/>
        </w:rPr>
        <w:t>daj Shërbimit Social Shtetëror.</w:t>
      </w:r>
    </w:p>
    <w:p w:rsidR="00370653" w:rsidRPr="002732B5" w:rsidRDefault="002732B5" w:rsidP="00437833">
      <w:pPr>
        <w:spacing w:line="276" w:lineRule="auto"/>
        <w:jc w:val="center"/>
        <w:rPr>
          <w:rFonts w:ascii="Times New Roman" w:hAnsi="Times New Roman" w:cs="Times New Roman"/>
          <w:b/>
          <w:noProof/>
          <w:sz w:val="24"/>
          <w:szCs w:val="24"/>
        </w:rPr>
      </w:pPr>
      <w:r w:rsidRPr="002732B5">
        <w:rPr>
          <w:rFonts w:ascii="Times New Roman" w:hAnsi="Times New Roman" w:cs="Times New Roman"/>
          <w:b/>
          <w:noProof/>
          <w:sz w:val="24"/>
          <w:szCs w:val="24"/>
        </w:rPr>
        <w:t>DREJTOR I PËRGJITHSHËM</w:t>
      </w:r>
    </w:p>
    <w:p w:rsidR="00D0128F" w:rsidRDefault="00794DAC" w:rsidP="00437833">
      <w:pPr>
        <w:spacing w:line="276" w:lineRule="auto"/>
        <w:jc w:val="center"/>
        <w:rPr>
          <w:rFonts w:ascii="Times New Roman" w:hAnsi="Times New Roman" w:cs="Times New Roman"/>
          <w:b/>
          <w:noProof/>
          <w:sz w:val="24"/>
          <w:szCs w:val="24"/>
        </w:rPr>
        <w:sectPr w:rsidR="00D0128F" w:rsidSect="00203B36">
          <w:headerReference w:type="default" r:id="rId9"/>
          <w:footerReference w:type="default" r:id="rId10"/>
          <w:pgSz w:w="11909" w:h="16834" w:code="9"/>
          <w:pgMar w:top="720" w:right="1008" w:bottom="720" w:left="1008" w:header="893" w:footer="0" w:gutter="0"/>
          <w:cols w:space="720"/>
          <w:docGrid w:linePitch="360"/>
        </w:sectPr>
      </w:pPr>
      <w:r>
        <w:rPr>
          <w:rFonts w:ascii="Times New Roman" w:hAnsi="Times New Roman" w:cs="Times New Roman"/>
          <w:b/>
          <w:noProof/>
          <w:sz w:val="24"/>
          <w:szCs w:val="24"/>
        </w:rPr>
        <w:t>Reme Xhol</w:t>
      </w:r>
      <w:r w:rsidR="00CE790D">
        <w:rPr>
          <w:rFonts w:ascii="Times New Roman" w:hAnsi="Times New Roman" w:cs="Times New Roman"/>
          <w:b/>
          <w:noProof/>
          <w:sz w:val="24"/>
          <w:szCs w:val="24"/>
        </w:rPr>
        <w:t>i</w:t>
      </w:r>
    </w:p>
    <w:p w:rsidR="00944E5B" w:rsidRPr="00944E5B" w:rsidRDefault="00944E5B" w:rsidP="00437833">
      <w:pPr>
        <w:spacing w:line="276" w:lineRule="auto"/>
        <w:rPr>
          <w:rFonts w:ascii="Times New Roman" w:hAnsi="Times New Roman" w:cs="Times New Roman"/>
          <w:b/>
          <w:noProof/>
          <w:sz w:val="24"/>
          <w:szCs w:val="24"/>
        </w:rPr>
      </w:pPr>
    </w:p>
    <w:p w:rsidR="00593319" w:rsidRPr="00CD1144" w:rsidRDefault="00610BE0" w:rsidP="00437833">
      <w:pPr>
        <w:pStyle w:val="ListParagraph"/>
        <w:numPr>
          <w:ilvl w:val="0"/>
          <w:numId w:val="2"/>
        </w:numPr>
        <w:spacing w:line="276" w:lineRule="auto"/>
        <w:jc w:val="both"/>
        <w:rPr>
          <w:rFonts w:ascii="Times New Roman" w:hAnsi="Times New Roman" w:cs="Times New Roman"/>
          <w:b/>
          <w:noProof/>
          <w:color w:val="C00000"/>
          <w:sz w:val="28"/>
          <w:szCs w:val="28"/>
        </w:rPr>
      </w:pPr>
      <w:r w:rsidRPr="00CD1144">
        <w:rPr>
          <w:rFonts w:ascii="Times New Roman" w:hAnsi="Times New Roman" w:cs="Times New Roman"/>
          <w:b/>
          <w:noProof/>
          <w:color w:val="C00000"/>
          <w:sz w:val="28"/>
          <w:szCs w:val="28"/>
        </w:rPr>
        <w:t>DREJTORIA E KONTROLLIT TË PAGESAVE TË NE DHE PAK</w:t>
      </w:r>
    </w:p>
    <w:p w:rsidR="00595A0C" w:rsidRPr="00595A0C" w:rsidRDefault="00595A0C" w:rsidP="00437833">
      <w:pPr>
        <w:spacing w:line="276" w:lineRule="auto"/>
        <w:jc w:val="both"/>
        <w:rPr>
          <w:rFonts w:ascii="Times New Roman" w:hAnsi="Times New Roman" w:cs="Times New Roman"/>
          <w:b/>
          <w:noProof/>
          <w:sz w:val="24"/>
          <w:szCs w:val="24"/>
          <w:u w:val="single"/>
        </w:rPr>
      </w:pPr>
      <w:r w:rsidRPr="00595A0C">
        <w:rPr>
          <w:rFonts w:ascii="Times New Roman" w:hAnsi="Times New Roman" w:cs="Times New Roman"/>
          <w:b/>
          <w:noProof/>
          <w:sz w:val="24"/>
          <w:szCs w:val="24"/>
          <w:u w:val="single"/>
        </w:rPr>
        <w:t>NDIHMA EKONOMIKE</w:t>
      </w:r>
    </w:p>
    <w:p w:rsidR="0054354E" w:rsidRPr="00944E5B" w:rsidRDefault="00944E5B" w:rsidP="00437833">
      <w:pPr>
        <w:spacing w:line="276" w:lineRule="auto"/>
        <w:ind w:left="360"/>
        <w:jc w:val="both"/>
        <w:rPr>
          <w:rFonts w:ascii="Times New Roman" w:hAnsi="Times New Roman" w:cs="Times New Roman"/>
          <w:b/>
          <w:i/>
          <w:noProof/>
          <w:sz w:val="24"/>
          <w:szCs w:val="24"/>
        </w:rPr>
      </w:pPr>
      <w:r>
        <w:rPr>
          <w:rFonts w:ascii="Times New Roman" w:hAnsi="Times New Roman" w:cs="Times New Roman"/>
          <w:b/>
          <w:i/>
          <w:noProof/>
          <w:sz w:val="24"/>
          <w:szCs w:val="24"/>
        </w:rPr>
        <w:t>1.</w:t>
      </w:r>
      <w:r w:rsidR="0054354E" w:rsidRPr="00944E5B">
        <w:rPr>
          <w:rFonts w:ascii="Times New Roman" w:hAnsi="Times New Roman" w:cs="Times New Roman"/>
          <w:b/>
          <w:i/>
          <w:noProof/>
          <w:sz w:val="24"/>
          <w:szCs w:val="24"/>
        </w:rPr>
        <w:t xml:space="preserve"> Ecuria e skemës së ndihmës ekonomike për periudhën janar – dhjetor 2025</w:t>
      </w:r>
    </w:p>
    <w:p w:rsidR="00C8121B" w:rsidRDefault="0054354E" w:rsidP="00A75BAF">
      <w:p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Numri mesatar i familjeve/individëve përfitues për vitin 2025 është 50.600 familje</w:t>
      </w:r>
      <w:r w:rsidR="00C8121B">
        <w:rPr>
          <w:rFonts w:ascii="Times New Roman" w:hAnsi="Times New Roman" w:cs="Times New Roman"/>
          <w:noProof/>
          <w:sz w:val="24"/>
          <w:szCs w:val="24"/>
        </w:rPr>
        <w:t>/individ</w:t>
      </w:r>
      <w:r w:rsidR="00C2624A">
        <w:rPr>
          <w:rFonts w:ascii="Times New Roman" w:hAnsi="Times New Roman" w:cs="Times New Roman"/>
          <w:noProof/>
          <w:sz w:val="24"/>
          <w:szCs w:val="24"/>
        </w:rPr>
        <w:t>ë</w:t>
      </w:r>
      <w:r w:rsidRPr="00944E5B">
        <w:rPr>
          <w:rFonts w:ascii="Times New Roman" w:hAnsi="Times New Roman" w:cs="Times New Roman"/>
          <w:noProof/>
          <w:sz w:val="24"/>
          <w:szCs w:val="24"/>
        </w:rPr>
        <w:t>, ku 67% e familjeve janë deri në 4 anëtarë dh</w:t>
      </w:r>
      <w:r w:rsidR="00DD23BB">
        <w:rPr>
          <w:rFonts w:ascii="Times New Roman" w:hAnsi="Times New Roman" w:cs="Times New Roman"/>
          <w:noProof/>
          <w:sz w:val="24"/>
          <w:szCs w:val="24"/>
        </w:rPr>
        <w:t xml:space="preserve">e 34% me më shumë se 4 anëtarë. </w:t>
      </w:r>
      <w:r w:rsidRPr="00944E5B">
        <w:rPr>
          <w:rFonts w:ascii="Times New Roman" w:hAnsi="Times New Roman" w:cs="Times New Roman"/>
          <w:noProof/>
          <w:sz w:val="24"/>
          <w:szCs w:val="24"/>
        </w:rPr>
        <w:t>5% e famijeve përfituese i përkasin komunitet rom &amp; egjiptian, kryesisht në qarqet Elbasan, Tiranë, Korç</w:t>
      </w:r>
      <w:r w:rsidR="00630BE2" w:rsidRPr="00944E5B">
        <w:rPr>
          <w:rFonts w:ascii="Times New Roman" w:hAnsi="Times New Roman" w:cs="Times New Roman"/>
          <w:noProof/>
          <w:sz w:val="24"/>
          <w:szCs w:val="24"/>
        </w:rPr>
        <w:t xml:space="preserve">ë, Lezhë, Durrës dhe Dibër. </w:t>
      </w:r>
    </w:p>
    <w:p w:rsidR="006F33D1" w:rsidRDefault="0054354E" w:rsidP="00A75BAF">
      <w:pPr>
        <w:spacing w:line="276" w:lineRule="auto"/>
        <w:jc w:val="both"/>
        <w:rPr>
          <w:rFonts w:ascii="Times New Roman" w:hAnsi="Times New Roman" w:cs="Times New Roman"/>
          <w:noProof/>
          <w:sz w:val="24"/>
          <w:szCs w:val="24"/>
        </w:rPr>
      </w:pPr>
      <w:r w:rsidRPr="00944E5B">
        <w:rPr>
          <w:rFonts w:ascii="Times New Roman" w:hAnsi="Times New Roman" w:cs="Times New Roman"/>
          <w:noProof/>
          <w:sz w:val="24"/>
          <w:szCs w:val="24"/>
        </w:rPr>
        <w:t>Numri i individëve përfitues  gjithsej në skemën e NE-së ësh</w:t>
      </w:r>
      <w:r w:rsidR="008D2E48" w:rsidRPr="00944E5B">
        <w:rPr>
          <w:rFonts w:ascii="Times New Roman" w:hAnsi="Times New Roman" w:cs="Times New Roman"/>
          <w:noProof/>
          <w:sz w:val="24"/>
          <w:szCs w:val="24"/>
        </w:rPr>
        <w:t xml:space="preserve">të mesatarisht 181.171 individë, nga të cilët </w:t>
      </w:r>
      <w:r w:rsidRPr="00944E5B">
        <w:rPr>
          <w:rFonts w:ascii="Times New Roman" w:hAnsi="Times New Roman" w:cs="Times New Roman"/>
          <w:noProof/>
          <w:sz w:val="24"/>
          <w:szCs w:val="24"/>
        </w:rPr>
        <w:t>49% ose 89.186 f</w:t>
      </w:r>
      <w:r w:rsidR="008D2E48" w:rsidRPr="00944E5B">
        <w:rPr>
          <w:rFonts w:ascii="Times New Roman" w:hAnsi="Times New Roman" w:cs="Times New Roman"/>
          <w:noProof/>
          <w:sz w:val="24"/>
          <w:szCs w:val="24"/>
        </w:rPr>
        <w:t>emra dhe 51% ose 92.685 meshkuj</w:t>
      </w:r>
      <w:r w:rsidR="00630BE2" w:rsidRPr="00944E5B">
        <w:rPr>
          <w:rFonts w:ascii="Times New Roman" w:hAnsi="Times New Roman" w:cs="Times New Roman"/>
          <w:noProof/>
          <w:sz w:val="24"/>
          <w:szCs w:val="24"/>
        </w:rPr>
        <w:t xml:space="preserve">. </w:t>
      </w:r>
    </w:p>
    <w:p w:rsidR="007737A0" w:rsidRDefault="00C8121B" w:rsidP="00077C7F">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N</w:t>
      </w:r>
      <w:r w:rsidR="00077C7F">
        <w:rPr>
          <w:rFonts w:ascii="Times New Roman" w:hAnsi="Times New Roman" w:cs="Times New Roman"/>
          <w:noProof/>
          <w:sz w:val="24"/>
          <w:szCs w:val="24"/>
        </w:rPr>
        <w:t>ë</w:t>
      </w:r>
      <w:r w:rsidR="00DD23BB">
        <w:rPr>
          <w:rFonts w:ascii="Times New Roman" w:hAnsi="Times New Roman" w:cs="Times New Roman"/>
          <w:noProof/>
          <w:sz w:val="24"/>
          <w:szCs w:val="24"/>
        </w:rPr>
        <w:t xml:space="preserve"> familjet p</w:t>
      </w:r>
      <w:r w:rsidR="00077C7F">
        <w:rPr>
          <w:rFonts w:ascii="Times New Roman" w:hAnsi="Times New Roman" w:cs="Times New Roman"/>
          <w:noProof/>
          <w:sz w:val="24"/>
          <w:szCs w:val="24"/>
        </w:rPr>
        <w:t>ë</w:t>
      </w:r>
      <w:r w:rsidR="00DD23BB">
        <w:rPr>
          <w:rFonts w:ascii="Times New Roman" w:hAnsi="Times New Roman" w:cs="Times New Roman"/>
          <w:noProof/>
          <w:sz w:val="24"/>
          <w:szCs w:val="24"/>
        </w:rPr>
        <w:t>rfituese t</w:t>
      </w:r>
      <w:r w:rsidR="00077C7F">
        <w:rPr>
          <w:rFonts w:ascii="Times New Roman" w:hAnsi="Times New Roman" w:cs="Times New Roman"/>
          <w:noProof/>
          <w:sz w:val="24"/>
          <w:szCs w:val="24"/>
        </w:rPr>
        <w:t>ë</w:t>
      </w:r>
      <w:r w:rsidR="00DD23BB">
        <w:rPr>
          <w:rFonts w:ascii="Times New Roman" w:hAnsi="Times New Roman" w:cs="Times New Roman"/>
          <w:noProof/>
          <w:sz w:val="24"/>
          <w:szCs w:val="24"/>
        </w:rPr>
        <w:t xml:space="preserve"> ndihm</w:t>
      </w:r>
      <w:r w:rsidR="00077C7F">
        <w:rPr>
          <w:rFonts w:ascii="Times New Roman" w:hAnsi="Times New Roman" w:cs="Times New Roman"/>
          <w:noProof/>
          <w:sz w:val="24"/>
          <w:szCs w:val="24"/>
        </w:rPr>
        <w:t>ë</w:t>
      </w:r>
      <w:r w:rsidR="00DD23BB">
        <w:rPr>
          <w:rFonts w:ascii="Times New Roman" w:hAnsi="Times New Roman" w:cs="Times New Roman"/>
          <w:noProof/>
          <w:sz w:val="24"/>
          <w:szCs w:val="24"/>
        </w:rPr>
        <w:t xml:space="preserve">s ekonomike 61.932 </w:t>
      </w:r>
      <w:r>
        <w:rPr>
          <w:rFonts w:ascii="Times New Roman" w:hAnsi="Times New Roman" w:cs="Times New Roman"/>
          <w:noProof/>
          <w:sz w:val="24"/>
          <w:szCs w:val="24"/>
        </w:rPr>
        <w:t>anëtarë jan</w:t>
      </w:r>
      <w:r w:rsidR="00C2624A">
        <w:rPr>
          <w:rFonts w:ascii="Times New Roman" w:hAnsi="Times New Roman" w:cs="Times New Roman"/>
          <w:noProof/>
          <w:sz w:val="24"/>
          <w:szCs w:val="24"/>
        </w:rPr>
        <w:t>ë</w:t>
      </w:r>
      <w:r>
        <w:rPr>
          <w:rFonts w:ascii="Times New Roman" w:hAnsi="Times New Roman" w:cs="Times New Roman"/>
          <w:noProof/>
          <w:sz w:val="24"/>
          <w:szCs w:val="24"/>
        </w:rPr>
        <w:t xml:space="preserve"> f</w:t>
      </w:r>
      <w:r w:rsidR="00C2624A">
        <w:rPr>
          <w:rFonts w:ascii="Times New Roman" w:hAnsi="Times New Roman" w:cs="Times New Roman"/>
          <w:noProof/>
          <w:sz w:val="24"/>
          <w:szCs w:val="24"/>
        </w:rPr>
        <w:t>ë</w:t>
      </w:r>
      <w:r>
        <w:rPr>
          <w:rFonts w:ascii="Times New Roman" w:hAnsi="Times New Roman" w:cs="Times New Roman"/>
          <w:noProof/>
          <w:sz w:val="24"/>
          <w:szCs w:val="24"/>
        </w:rPr>
        <w:t>mij</w:t>
      </w:r>
      <w:r w:rsidR="00C2624A">
        <w:rPr>
          <w:rFonts w:ascii="Times New Roman" w:hAnsi="Times New Roman" w:cs="Times New Roman"/>
          <w:noProof/>
          <w:sz w:val="24"/>
          <w:szCs w:val="24"/>
        </w:rPr>
        <w:t>ë</w:t>
      </w:r>
      <w:r w:rsidR="007737A0">
        <w:rPr>
          <w:rFonts w:ascii="Times New Roman" w:hAnsi="Times New Roman" w:cs="Times New Roman"/>
          <w:noProof/>
          <w:sz w:val="24"/>
          <w:szCs w:val="24"/>
        </w:rPr>
        <w:t xml:space="preserve"> nën 18 vjeç </w:t>
      </w:r>
      <w:r>
        <w:rPr>
          <w:rFonts w:ascii="Times New Roman" w:hAnsi="Times New Roman" w:cs="Times New Roman"/>
          <w:noProof/>
          <w:sz w:val="24"/>
          <w:szCs w:val="24"/>
        </w:rPr>
        <w:t xml:space="preserve"> ose</w:t>
      </w:r>
      <w:r w:rsidR="00DD23BB">
        <w:rPr>
          <w:rFonts w:ascii="Times New Roman" w:hAnsi="Times New Roman" w:cs="Times New Roman"/>
          <w:noProof/>
          <w:sz w:val="24"/>
          <w:szCs w:val="24"/>
        </w:rPr>
        <w:t xml:space="preserve"> 34% t</w:t>
      </w:r>
      <w:r w:rsidR="00077C7F">
        <w:rPr>
          <w:rFonts w:ascii="Times New Roman" w:hAnsi="Times New Roman" w:cs="Times New Roman"/>
          <w:noProof/>
          <w:sz w:val="24"/>
          <w:szCs w:val="24"/>
        </w:rPr>
        <w:t>ë</w:t>
      </w:r>
      <w:r w:rsidR="00DD23BB">
        <w:rPr>
          <w:rFonts w:ascii="Times New Roman" w:hAnsi="Times New Roman" w:cs="Times New Roman"/>
          <w:noProof/>
          <w:sz w:val="24"/>
          <w:szCs w:val="24"/>
        </w:rPr>
        <w:t xml:space="preserve"> numrit t</w:t>
      </w:r>
      <w:r w:rsidR="00077C7F">
        <w:rPr>
          <w:rFonts w:ascii="Times New Roman" w:hAnsi="Times New Roman" w:cs="Times New Roman"/>
          <w:noProof/>
          <w:sz w:val="24"/>
          <w:szCs w:val="24"/>
        </w:rPr>
        <w:t>ë</w:t>
      </w:r>
      <w:r w:rsidR="00DD23BB">
        <w:rPr>
          <w:rFonts w:ascii="Times New Roman" w:hAnsi="Times New Roman" w:cs="Times New Roman"/>
          <w:noProof/>
          <w:sz w:val="24"/>
          <w:szCs w:val="24"/>
        </w:rPr>
        <w:t xml:space="preserve"> individ</w:t>
      </w:r>
      <w:r w:rsidR="00077C7F">
        <w:rPr>
          <w:rFonts w:ascii="Times New Roman" w:hAnsi="Times New Roman" w:cs="Times New Roman"/>
          <w:noProof/>
          <w:sz w:val="24"/>
          <w:szCs w:val="24"/>
        </w:rPr>
        <w:t>ë</w:t>
      </w:r>
      <w:r w:rsidR="00DD23BB">
        <w:rPr>
          <w:rFonts w:ascii="Times New Roman" w:hAnsi="Times New Roman" w:cs="Times New Roman"/>
          <w:noProof/>
          <w:sz w:val="24"/>
          <w:szCs w:val="24"/>
        </w:rPr>
        <w:t xml:space="preserve">ve gjithsej. </w:t>
      </w:r>
      <w:r w:rsidR="00077C7F" w:rsidRPr="00077C7F">
        <w:rPr>
          <w:rFonts w:ascii="Times New Roman" w:hAnsi="Times New Roman" w:cs="Times New Roman"/>
          <w:noProof/>
          <w:sz w:val="24"/>
          <w:szCs w:val="24"/>
        </w:rPr>
        <w:t>Nisur nga struktura e familjes dhe bazuar n</w:t>
      </w:r>
      <w:r w:rsidR="00077C7F">
        <w:rPr>
          <w:rFonts w:ascii="Times New Roman" w:hAnsi="Times New Roman" w:cs="Times New Roman"/>
          <w:noProof/>
          <w:sz w:val="24"/>
          <w:szCs w:val="24"/>
        </w:rPr>
        <w:t>ë</w:t>
      </w:r>
      <w:r w:rsidR="00077C7F" w:rsidRPr="00077C7F">
        <w:rPr>
          <w:rFonts w:ascii="Times New Roman" w:hAnsi="Times New Roman" w:cs="Times New Roman"/>
          <w:noProof/>
          <w:sz w:val="24"/>
          <w:szCs w:val="24"/>
        </w:rPr>
        <w:t xml:space="preserve"> legjislacionin n</w:t>
      </w:r>
      <w:r w:rsidR="00077C7F">
        <w:rPr>
          <w:rFonts w:ascii="Times New Roman" w:hAnsi="Times New Roman" w:cs="Times New Roman"/>
          <w:noProof/>
          <w:sz w:val="24"/>
          <w:szCs w:val="24"/>
        </w:rPr>
        <w:t>ë</w:t>
      </w:r>
      <w:r w:rsidR="00077C7F" w:rsidRPr="00077C7F">
        <w:rPr>
          <w:rFonts w:ascii="Times New Roman" w:hAnsi="Times New Roman" w:cs="Times New Roman"/>
          <w:noProof/>
          <w:sz w:val="24"/>
          <w:szCs w:val="24"/>
        </w:rPr>
        <w:t xml:space="preserve"> fuqi përfitojnë dyfishin e masës së pagesës 11.138 familje ose 23% e totalit të familjeve përfituese. </w:t>
      </w:r>
    </w:p>
    <w:p w:rsidR="00077C7F" w:rsidRPr="00944E5B" w:rsidRDefault="00077C7F" w:rsidP="00077C7F">
      <w:pPr>
        <w:spacing w:line="276" w:lineRule="auto"/>
        <w:jc w:val="both"/>
        <w:rPr>
          <w:rFonts w:ascii="Times New Roman" w:hAnsi="Times New Roman" w:cs="Times New Roman"/>
          <w:noProof/>
          <w:sz w:val="24"/>
          <w:szCs w:val="24"/>
        </w:rPr>
      </w:pPr>
      <w:r w:rsidRPr="00077C7F">
        <w:rPr>
          <w:rFonts w:ascii="Times New Roman" w:hAnsi="Times New Roman" w:cs="Times New Roman"/>
          <w:noProof/>
          <w:sz w:val="24"/>
          <w:szCs w:val="24"/>
        </w:rPr>
        <w:t>N</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familjet p</w:t>
      </w:r>
      <w:r>
        <w:rPr>
          <w:rFonts w:ascii="Times New Roman" w:hAnsi="Times New Roman" w:cs="Times New Roman"/>
          <w:noProof/>
          <w:sz w:val="24"/>
          <w:szCs w:val="24"/>
        </w:rPr>
        <w:t>ë</w:t>
      </w:r>
      <w:r w:rsidRPr="00077C7F">
        <w:rPr>
          <w:rFonts w:ascii="Times New Roman" w:hAnsi="Times New Roman" w:cs="Times New Roman"/>
          <w:noProof/>
          <w:sz w:val="24"/>
          <w:szCs w:val="24"/>
        </w:rPr>
        <w:t>rfituese q</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p</w:t>
      </w:r>
      <w:r>
        <w:rPr>
          <w:rFonts w:ascii="Times New Roman" w:hAnsi="Times New Roman" w:cs="Times New Roman"/>
          <w:noProof/>
          <w:sz w:val="24"/>
          <w:szCs w:val="24"/>
        </w:rPr>
        <w:t>ë</w:t>
      </w:r>
      <w:r w:rsidRPr="00077C7F">
        <w:rPr>
          <w:rFonts w:ascii="Times New Roman" w:hAnsi="Times New Roman" w:cs="Times New Roman"/>
          <w:noProof/>
          <w:sz w:val="24"/>
          <w:szCs w:val="24"/>
        </w:rPr>
        <w:t>rfitojn</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dyfishim t</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mas</w:t>
      </w:r>
      <w:r>
        <w:rPr>
          <w:rFonts w:ascii="Times New Roman" w:hAnsi="Times New Roman" w:cs="Times New Roman"/>
          <w:noProof/>
          <w:sz w:val="24"/>
          <w:szCs w:val="24"/>
        </w:rPr>
        <w:t>ë</w:t>
      </w:r>
      <w:r w:rsidRPr="00077C7F">
        <w:rPr>
          <w:rFonts w:ascii="Times New Roman" w:hAnsi="Times New Roman" w:cs="Times New Roman"/>
          <w:noProof/>
          <w:sz w:val="24"/>
          <w:szCs w:val="24"/>
        </w:rPr>
        <w:t>s s</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pages</w:t>
      </w:r>
      <w:r>
        <w:rPr>
          <w:rFonts w:ascii="Times New Roman" w:hAnsi="Times New Roman" w:cs="Times New Roman"/>
          <w:noProof/>
          <w:sz w:val="24"/>
          <w:szCs w:val="24"/>
        </w:rPr>
        <w:t>ë</w:t>
      </w:r>
      <w:r w:rsidRPr="00077C7F">
        <w:rPr>
          <w:rFonts w:ascii="Times New Roman" w:hAnsi="Times New Roman" w:cs="Times New Roman"/>
          <w:noProof/>
          <w:sz w:val="24"/>
          <w:szCs w:val="24"/>
        </w:rPr>
        <w:t>s jan</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28.896 f</w:t>
      </w:r>
      <w:r>
        <w:rPr>
          <w:rFonts w:ascii="Times New Roman" w:hAnsi="Times New Roman" w:cs="Times New Roman"/>
          <w:noProof/>
          <w:sz w:val="24"/>
          <w:szCs w:val="24"/>
        </w:rPr>
        <w:t>ë</w:t>
      </w:r>
      <w:r w:rsidRPr="00077C7F">
        <w:rPr>
          <w:rFonts w:ascii="Times New Roman" w:hAnsi="Times New Roman" w:cs="Times New Roman"/>
          <w:noProof/>
          <w:sz w:val="24"/>
          <w:szCs w:val="24"/>
        </w:rPr>
        <w:t>mij</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dhe z</w:t>
      </w:r>
      <w:r>
        <w:rPr>
          <w:rFonts w:ascii="Times New Roman" w:hAnsi="Times New Roman" w:cs="Times New Roman"/>
          <w:noProof/>
          <w:sz w:val="24"/>
          <w:szCs w:val="24"/>
        </w:rPr>
        <w:t>ë</w:t>
      </w:r>
      <w:r w:rsidRPr="00077C7F">
        <w:rPr>
          <w:rFonts w:ascii="Times New Roman" w:hAnsi="Times New Roman" w:cs="Times New Roman"/>
          <w:noProof/>
          <w:sz w:val="24"/>
          <w:szCs w:val="24"/>
        </w:rPr>
        <w:t>n</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47% t</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totalit t</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numrit t</w:t>
      </w:r>
      <w:r>
        <w:rPr>
          <w:rFonts w:ascii="Times New Roman" w:hAnsi="Times New Roman" w:cs="Times New Roman"/>
          <w:noProof/>
          <w:sz w:val="24"/>
          <w:szCs w:val="24"/>
        </w:rPr>
        <w:t>ë</w:t>
      </w:r>
      <w:r w:rsidRPr="00077C7F">
        <w:rPr>
          <w:rFonts w:ascii="Times New Roman" w:hAnsi="Times New Roman" w:cs="Times New Roman"/>
          <w:noProof/>
          <w:sz w:val="24"/>
          <w:szCs w:val="24"/>
        </w:rPr>
        <w:t xml:space="preserve"> f</w:t>
      </w:r>
      <w:r>
        <w:rPr>
          <w:rFonts w:ascii="Times New Roman" w:hAnsi="Times New Roman" w:cs="Times New Roman"/>
          <w:noProof/>
          <w:sz w:val="24"/>
          <w:szCs w:val="24"/>
        </w:rPr>
        <w:t>ë</w:t>
      </w:r>
      <w:r w:rsidRPr="00077C7F">
        <w:rPr>
          <w:rFonts w:ascii="Times New Roman" w:hAnsi="Times New Roman" w:cs="Times New Roman"/>
          <w:noProof/>
          <w:sz w:val="24"/>
          <w:szCs w:val="24"/>
        </w:rPr>
        <w:t>mij</w:t>
      </w:r>
      <w:r>
        <w:rPr>
          <w:rFonts w:ascii="Times New Roman" w:hAnsi="Times New Roman" w:cs="Times New Roman"/>
          <w:noProof/>
          <w:sz w:val="24"/>
          <w:szCs w:val="24"/>
        </w:rPr>
        <w:t>ë</w:t>
      </w:r>
      <w:r w:rsidRPr="00077C7F">
        <w:rPr>
          <w:rFonts w:ascii="Times New Roman" w:hAnsi="Times New Roman" w:cs="Times New Roman"/>
          <w:noProof/>
          <w:sz w:val="24"/>
          <w:szCs w:val="24"/>
        </w:rPr>
        <w:t>ve gjithsej.</w:t>
      </w:r>
    </w:p>
    <w:p w:rsidR="00DD23BB" w:rsidRPr="00944E5B" w:rsidRDefault="00DD23BB" w:rsidP="00A75BAF">
      <w:pPr>
        <w:spacing w:line="276" w:lineRule="auto"/>
        <w:jc w:val="both"/>
        <w:rPr>
          <w:rFonts w:ascii="Times New Roman" w:hAnsi="Times New Roman" w:cs="Times New Roman"/>
          <w:noProof/>
          <w:sz w:val="24"/>
          <w:szCs w:val="24"/>
        </w:rPr>
      </w:pPr>
    </w:p>
    <w:p w:rsidR="00DD23BB" w:rsidRPr="007737A0" w:rsidRDefault="006F33D1" w:rsidP="007737A0">
      <w:pPr>
        <w:spacing w:line="276" w:lineRule="auto"/>
        <w:jc w:val="center"/>
        <w:rPr>
          <w:rFonts w:ascii="Times New Roman" w:hAnsi="Times New Roman" w:cs="Times New Roman"/>
          <w:noProof/>
          <w:sz w:val="24"/>
          <w:szCs w:val="24"/>
        </w:rPr>
      </w:pPr>
      <w:r w:rsidRPr="00944E5B">
        <w:rPr>
          <w:rFonts w:ascii="Times New Roman" w:hAnsi="Times New Roman" w:cs="Times New Roman"/>
          <w:noProof/>
        </w:rPr>
        <w:drawing>
          <wp:inline distT="0" distB="0" distL="0" distR="0" wp14:anchorId="4156B1B7" wp14:editId="35EC9412">
            <wp:extent cx="4381500" cy="23431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23BB" w:rsidRPr="00077C7F" w:rsidRDefault="00077C7F" w:rsidP="00A75BAF">
      <w:pPr>
        <w:spacing w:line="276" w:lineRule="auto"/>
        <w:jc w:val="both"/>
        <w:rPr>
          <w:rFonts w:ascii="Times New Roman" w:hAnsi="Times New Roman" w:cs="Times New Roman"/>
          <w:noProof/>
          <w:sz w:val="24"/>
          <w:szCs w:val="24"/>
        </w:rPr>
      </w:pPr>
      <w:r w:rsidRPr="00077C7F">
        <w:rPr>
          <w:rFonts w:ascii="Times New Roman" w:hAnsi="Times New Roman" w:cs="Times New Roman"/>
          <w:noProof/>
          <w:sz w:val="24"/>
          <w:szCs w:val="24"/>
        </w:rPr>
        <w:t>F</w:t>
      </w:r>
      <w:r w:rsidR="0054354E" w:rsidRPr="00077C7F">
        <w:rPr>
          <w:rFonts w:ascii="Times New Roman" w:hAnsi="Times New Roman" w:cs="Times New Roman"/>
          <w:noProof/>
          <w:sz w:val="24"/>
          <w:szCs w:val="24"/>
        </w:rPr>
        <w:t>amilje përfituese të cilët kanë individë me aftësi të kufizuar zënë 20% të familjeve në skemën e NE-së dhe janë gjithsej 10.509</w:t>
      </w:r>
      <w:r w:rsidR="00630BE2" w:rsidRPr="00077C7F">
        <w:rPr>
          <w:rFonts w:ascii="Times New Roman" w:hAnsi="Times New Roman" w:cs="Times New Roman"/>
          <w:noProof/>
          <w:sz w:val="24"/>
          <w:szCs w:val="24"/>
        </w:rPr>
        <w:t xml:space="preserve"> individë me aftësi të kufizuar</w:t>
      </w:r>
      <w:r w:rsidR="0054354E" w:rsidRPr="00077C7F">
        <w:rPr>
          <w:rFonts w:ascii="Times New Roman" w:hAnsi="Times New Roman" w:cs="Times New Roman"/>
          <w:noProof/>
          <w:sz w:val="24"/>
          <w:szCs w:val="24"/>
        </w:rPr>
        <w:t xml:space="preserve"> që trajtohen</w:t>
      </w:r>
      <w:r w:rsidR="00630BE2" w:rsidRPr="00077C7F">
        <w:rPr>
          <w:rFonts w:ascii="Times New Roman" w:hAnsi="Times New Roman" w:cs="Times New Roman"/>
          <w:noProof/>
          <w:sz w:val="24"/>
          <w:szCs w:val="24"/>
        </w:rPr>
        <w:t xml:space="preserve"> nga skema e mbrojtjes sociale.</w:t>
      </w:r>
    </w:p>
    <w:p w:rsidR="00077C7F" w:rsidRPr="00077C7F" w:rsidRDefault="00077C7F" w:rsidP="00077C7F">
      <w:pPr>
        <w:spacing w:line="276" w:lineRule="auto"/>
        <w:jc w:val="both"/>
        <w:rPr>
          <w:rFonts w:ascii="Times New Roman" w:hAnsi="Times New Roman" w:cs="Times New Roman"/>
          <w:noProof/>
          <w:sz w:val="24"/>
          <w:szCs w:val="24"/>
        </w:rPr>
      </w:pPr>
    </w:p>
    <w:p w:rsidR="00944E5B" w:rsidRPr="00944E5B" w:rsidRDefault="00630BE2" w:rsidP="00077C7F">
      <w:pPr>
        <w:spacing w:line="276" w:lineRule="auto"/>
        <w:jc w:val="both"/>
        <w:rPr>
          <w:rFonts w:ascii="Times New Roman" w:hAnsi="Times New Roman" w:cs="Times New Roman"/>
          <w:b/>
          <w:i/>
          <w:sz w:val="24"/>
          <w:szCs w:val="24"/>
        </w:rPr>
      </w:pPr>
      <w:r w:rsidRPr="00077C7F">
        <w:rPr>
          <w:rFonts w:ascii="Times New Roman" w:hAnsi="Times New Roman" w:cs="Times New Roman"/>
          <w:noProof/>
          <w:sz w:val="24"/>
          <w:szCs w:val="24"/>
        </w:rPr>
        <w:t xml:space="preserve"> </w:t>
      </w:r>
      <w:r w:rsidR="00944E5B" w:rsidRPr="00077C7F">
        <w:rPr>
          <w:rFonts w:ascii="Times New Roman" w:hAnsi="Times New Roman" w:cs="Times New Roman"/>
          <w:b/>
          <w:i/>
          <w:sz w:val="24"/>
          <w:szCs w:val="24"/>
        </w:rPr>
        <w:t>Hyrjet e reja</w:t>
      </w:r>
    </w:p>
    <w:p w:rsidR="00944E5B" w:rsidRPr="00944E5B" w:rsidRDefault="00944E5B" w:rsidP="00437833">
      <w:pPr>
        <w:spacing w:line="276" w:lineRule="auto"/>
        <w:jc w:val="both"/>
        <w:rPr>
          <w:rFonts w:ascii="Times New Roman" w:hAnsi="Times New Roman" w:cs="Times New Roman"/>
          <w:sz w:val="24"/>
          <w:szCs w:val="24"/>
        </w:rPr>
      </w:pPr>
      <w:r w:rsidRPr="00944E5B">
        <w:rPr>
          <w:rFonts w:ascii="Times New Roman" w:hAnsi="Times New Roman" w:cs="Times New Roman"/>
          <w:sz w:val="24"/>
          <w:szCs w:val="24"/>
        </w:rPr>
        <w:t>Referuar dinamikës për hyrjet e reja me përjashtim të muajit Janar që përkon me fillimin e vitit dhe ka gjithmonë numër më të lartë të aplikimeve, janë mesatarisht 818 familje që aplikojnë për herë të parë/riaplikime. Qarqet me numrin më të lartë të hyrjeve të reja janë qarqet Elbasan, Dibër, Kukës, Korçë dhe Shkodër.</w:t>
      </w:r>
    </w:p>
    <w:p w:rsidR="00C8121B" w:rsidRDefault="00C8121B" w:rsidP="00437833">
      <w:pPr>
        <w:spacing w:line="276" w:lineRule="auto"/>
        <w:ind w:left="360"/>
        <w:jc w:val="both"/>
        <w:rPr>
          <w:rFonts w:ascii="Times New Roman" w:hAnsi="Times New Roman" w:cs="Times New Roman"/>
          <w:b/>
          <w:i/>
          <w:noProof/>
          <w:sz w:val="24"/>
          <w:szCs w:val="24"/>
        </w:rPr>
      </w:pPr>
    </w:p>
    <w:p w:rsidR="00C8121B" w:rsidRDefault="00C8121B" w:rsidP="00437833">
      <w:pPr>
        <w:spacing w:line="276" w:lineRule="auto"/>
        <w:ind w:left="360"/>
        <w:jc w:val="both"/>
        <w:rPr>
          <w:rFonts w:ascii="Times New Roman" w:hAnsi="Times New Roman" w:cs="Times New Roman"/>
          <w:b/>
          <w:i/>
          <w:noProof/>
          <w:sz w:val="24"/>
          <w:szCs w:val="24"/>
        </w:rPr>
      </w:pPr>
    </w:p>
    <w:p w:rsidR="00C8121B" w:rsidRDefault="00C8121B" w:rsidP="00437833">
      <w:pPr>
        <w:spacing w:line="276" w:lineRule="auto"/>
        <w:ind w:left="360"/>
        <w:jc w:val="both"/>
        <w:rPr>
          <w:rFonts w:ascii="Times New Roman" w:hAnsi="Times New Roman" w:cs="Times New Roman"/>
          <w:b/>
          <w:i/>
          <w:noProof/>
          <w:sz w:val="24"/>
          <w:szCs w:val="24"/>
        </w:rPr>
      </w:pPr>
    </w:p>
    <w:p w:rsidR="00944E5B" w:rsidRPr="00944E5B" w:rsidRDefault="00944E5B" w:rsidP="00437833">
      <w:pPr>
        <w:spacing w:line="276" w:lineRule="auto"/>
        <w:ind w:left="360"/>
        <w:jc w:val="both"/>
        <w:rPr>
          <w:rFonts w:ascii="Times New Roman" w:hAnsi="Times New Roman" w:cs="Times New Roman"/>
          <w:b/>
          <w:i/>
          <w:noProof/>
          <w:sz w:val="24"/>
          <w:szCs w:val="24"/>
        </w:rPr>
      </w:pPr>
      <w:r w:rsidRPr="00944E5B">
        <w:rPr>
          <w:rFonts w:ascii="Times New Roman" w:hAnsi="Times New Roman" w:cs="Times New Roman"/>
          <w:b/>
          <w:i/>
          <w:noProof/>
          <w:sz w:val="24"/>
          <w:szCs w:val="24"/>
        </w:rPr>
        <w:lastRenderedPageBreak/>
        <w:t xml:space="preserve">1.2 Dinamika e refuzimeve Janar – Dhjetor 2025 </w:t>
      </w:r>
    </w:p>
    <w:p w:rsidR="00A75BAF" w:rsidRDefault="00944E5B" w:rsidP="00A75BAF">
      <w:pPr>
        <w:spacing w:line="276" w:lineRule="auto"/>
        <w:jc w:val="both"/>
        <w:rPr>
          <w:rFonts w:ascii="Times New Roman" w:hAnsi="Times New Roman" w:cs="Times New Roman"/>
          <w:sz w:val="24"/>
          <w:szCs w:val="24"/>
        </w:rPr>
      </w:pPr>
      <w:r w:rsidRPr="00944E5B">
        <w:rPr>
          <w:rFonts w:ascii="Times New Roman" w:hAnsi="Times New Roman" w:cs="Times New Roman"/>
          <w:sz w:val="24"/>
          <w:szCs w:val="24"/>
        </w:rPr>
        <w:t>Referuar dinamikës së përfituesve nga skema e NE-së, vihet re një ulje e konsiderueshme e numrit të familjeve përfituese që kryesisht rezultojnë të jenë refuzuar nga Drejtoritë Rajonale gjatë verifikimit automatik me arsye të ndryshme, të tilla, si: mospërputhje e situatës social-ekonomike gjatë vizitës së kryer në banesë, mosdeklarimi i të ardhurave/aseteve që disponojnë ose mosparaqitja e anëtarëve madhorë gjatë deklarimit 3-mujor etj.</w:t>
      </w:r>
      <w:r w:rsidRPr="00944E5B">
        <w:rPr>
          <w:rFonts w:ascii="Times New Roman" w:hAnsi="Times New Roman" w:cs="Times New Roman"/>
          <w:b/>
          <w:sz w:val="24"/>
          <w:szCs w:val="24"/>
        </w:rPr>
        <w:t xml:space="preserve"> </w:t>
      </w:r>
    </w:p>
    <w:p w:rsidR="00944E5B" w:rsidRPr="00944E5B" w:rsidRDefault="00944E5B" w:rsidP="00437833">
      <w:pPr>
        <w:spacing w:line="276" w:lineRule="auto"/>
        <w:jc w:val="both"/>
        <w:rPr>
          <w:rFonts w:ascii="Times New Roman" w:hAnsi="Times New Roman" w:cs="Times New Roman"/>
          <w:b/>
          <w:sz w:val="24"/>
          <w:szCs w:val="24"/>
        </w:rPr>
      </w:pPr>
      <w:r w:rsidRPr="00944E5B">
        <w:rPr>
          <w:rFonts w:ascii="Times New Roman" w:hAnsi="Times New Roman" w:cs="Times New Roman"/>
          <w:b/>
          <w:sz w:val="24"/>
          <w:szCs w:val="24"/>
        </w:rPr>
        <w:t>Arsyet e Refuzimit</w:t>
      </w:r>
    </w:p>
    <w:p w:rsidR="00DD0567" w:rsidRDefault="00944E5B" w:rsidP="00437833">
      <w:pPr>
        <w:spacing w:line="276" w:lineRule="auto"/>
        <w:jc w:val="both"/>
        <w:rPr>
          <w:rFonts w:ascii="Times New Roman" w:hAnsi="Times New Roman" w:cs="Times New Roman"/>
          <w:sz w:val="24"/>
          <w:szCs w:val="24"/>
        </w:rPr>
      </w:pPr>
      <w:r w:rsidRPr="00944E5B">
        <w:rPr>
          <w:rFonts w:ascii="Times New Roman" w:hAnsi="Times New Roman" w:cs="Times New Roman"/>
          <w:sz w:val="24"/>
          <w:szCs w:val="24"/>
        </w:rPr>
        <w:t>Qarqet të cilat kanë një ulje të konsiderueshme të numrit të familjeve janë qarqet Dibër, Kukës, Korçë, dhe Elbasan duke qenë edhe qarqet që mbartin numrin më të lartë të familjeve përfituese, ba</w:t>
      </w:r>
      <w:r>
        <w:rPr>
          <w:rFonts w:ascii="Times New Roman" w:hAnsi="Times New Roman" w:cs="Times New Roman"/>
          <w:sz w:val="24"/>
          <w:szCs w:val="24"/>
        </w:rPr>
        <w:t>zuar kjo edhe në gjetjet e task-</w:t>
      </w:r>
      <w:r w:rsidRPr="00944E5B">
        <w:rPr>
          <w:rFonts w:ascii="Times New Roman" w:hAnsi="Times New Roman" w:cs="Times New Roman"/>
          <w:sz w:val="24"/>
          <w:szCs w:val="24"/>
        </w:rPr>
        <w:t xml:space="preserve">forcës, pasi këto 4 qarqe kanë rezultuar me riskun më të lartë krahasuar me 8 qarqet e tjera. Nisur nga problematikat e </w:t>
      </w:r>
      <w:r>
        <w:rPr>
          <w:rFonts w:ascii="Times New Roman" w:hAnsi="Times New Roman" w:cs="Times New Roman"/>
          <w:sz w:val="24"/>
          <w:szCs w:val="24"/>
        </w:rPr>
        <w:t>gjetura</w:t>
      </w:r>
      <w:r w:rsidRPr="00944E5B">
        <w:rPr>
          <w:rFonts w:ascii="Times New Roman" w:hAnsi="Times New Roman" w:cs="Times New Roman"/>
          <w:sz w:val="24"/>
          <w:szCs w:val="24"/>
        </w:rPr>
        <w:t xml:space="preserve"> është vijuar me planin e masave dhe rekomandime</w:t>
      </w:r>
      <w:r>
        <w:rPr>
          <w:rFonts w:ascii="Times New Roman" w:hAnsi="Times New Roman" w:cs="Times New Roman"/>
          <w:sz w:val="24"/>
          <w:szCs w:val="24"/>
        </w:rPr>
        <w:t>ve,</w:t>
      </w:r>
      <w:r w:rsidRPr="00944E5B">
        <w:rPr>
          <w:rFonts w:ascii="Times New Roman" w:hAnsi="Times New Roman" w:cs="Times New Roman"/>
          <w:sz w:val="24"/>
          <w:szCs w:val="24"/>
        </w:rPr>
        <w:t xml:space="preserve"> të cila</w:t>
      </w:r>
      <w:r>
        <w:rPr>
          <w:rFonts w:ascii="Times New Roman" w:hAnsi="Times New Roman" w:cs="Times New Roman"/>
          <w:sz w:val="24"/>
          <w:szCs w:val="24"/>
        </w:rPr>
        <w:t>t janë pasqyruar në vazhdimësi n</w:t>
      </w:r>
      <w:r w:rsidRPr="00944E5B">
        <w:rPr>
          <w:rFonts w:ascii="Times New Roman" w:hAnsi="Times New Roman" w:cs="Times New Roman"/>
          <w:sz w:val="24"/>
          <w:szCs w:val="24"/>
        </w:rPr>
        <w:t>e planin e punës për vitin 2025 duke u bazuar në ris</w:t>
      </w:r>
      <w:r>
        <w:rPr>
          <w:rFonts w:ascii="Times New Roman" w:hAnsi="Times New Roman" w:cs="Times New Roman"/>
          <w:sz w:val="24"/>
          <w:szCs w:val="24"/>
        </w:rPr>
        <w:t xml:space="preserve">kun që mbartin Bashkitë/Njësitë </w:t>
      </w:r>
      <w:r w:rsidRPr="00944E5B">
        <w:rPr>
          <w:rFonts w:ascii="Times New Roman" w:hAnsi="Times New Roman" w:cs="Times New Roman"/>
          <w:sz w:val="24"/>
          <w:szCs w:val="24"/>
        </w:rPr>
        <w:t>Administrative si dhe</w:t>
      </w:r>
      <w:r>
        <w:rPr>
          <w:rFonts w:ascii="Times New Roman" w:hAnsi="Times New Roman" w:cs="Times New Roman"/>
          <w:sz w:val="24"/>
          <w:szCs w:val="24"/>
        </w:rPr>
        <w:t xml:space="preserve"> në </w:t>
      </w:r>
      <w:r w:rsidRPr="00944E5B">
        <w:rPr>
          <w:rFonts w:ascii="Times New Roman" w:hAnsi="Times New Roman" w:cs="Times New Roman"/>
          <w:sz w:val="24"/>
          <w:szCs w:val="24"/>
        </w:rPr>
        <w:t>shtimin e</w:t>
      </w:r>
      <w:r>
        <w:rPr>
          <w:rFonts w:ascii="Times New Roman" w:hAnsi="Times New Roman" w:cs="Times New Roman"/>
          <w:sz w:val="24"/>
          <w:szCs w:val="24"/>
        </w:rPr>
        <w:t xml:space="preserve"> numrit të kontrolleve tematike.</w:t>
      </w:r>
    </w:p>
    <w:p w:rsidR="00944E5B" w:rsidRPr="000804DB" w:rsidRDefault="00944E5B" w:rsidP="00437833">
      <w:pPr>
        <w:pStyle w:val="ListParagraph"/>
        <w:numPr>
          <w:ilvl w:val="1"/>
          <w:numId w:val="5"/>
        </w:numPr>
        <w:spacing w:after="0" w:line="276" w:lineRule="auto"/>
        <w:ind w:left="720"/>
        <w:jc w:val="both"/>
        <w:rPr>
          <w:rFonts w:ascii="Times New Roman" w:hAnsi="Times New Roman" w:cs="Times New Roman"/>
          <w:b/>
          <w:i/>
          <w:sz w:val="24"/>
          <w:szCs w:val="24"/>
        </w:rPr>
      </w:pPr>
      <w:r w:rsidRPr="000804DB">
        <w:rPr>
          <w:rFonts w:ascii="Times New Roman" w:hAnsi="Times New Roman" w:cs="Times New Roman"/>
          <w:b/>
          <w:i/>
          <w:sz w:val="24"/>
          <w:szCs w:val="24"/>
        </w:rPr>
        <w:t>Kategoritë/individët në nevojë</w:t>
      </w:r>
    </w:p>
    <w:p w:rsidR="00944E5B" w:rsidRPr="000804DB" w:rsidRDefault="00944E5B" w:rsidP="00437833">
      <w:pPr>
        <w:spacing w:line="276" w:lineRule="auto"/>
        <w:jc w:val="both"/>
        <w:rPr>
          <w:rFonts w:ascii="Times New Roman" w:hAnsi="Times New Roman" w:cs="Times New Roman"/>
          <w:sz w:val="24"/>
          <w:szCs w:val="24"/>
        </w:rPr>
      </w:pPr>
      <w:r w:rsidRPr="000804DB">
        <w:rPr>
          <w:rFonts w:ascii="Times New Roman" w:hAnsi="Times New Roman" w:cs="Times New Roman"/>
          <w:sz w:val="24"/>
          <w:szCs w:val="24"/>
        </w:rPr>
        <w:t>Ndryshe nga dinamika e familjeve në nevojë që vlerësohen nga sistemi i pikëzimit, kategoritë e tjera përfituese të përfshira në skemën e NE-së, afatet e përfit</w:t>
      </w:r>
      <w:r w:rsidR="000804DB">
        <w:rPr>
          <w:rFonts w:ascii="Times New Roman" w:hAnsi="Times New Roman" w:cs="Times New Roman"/>
          <w:sz w:val="24"/>
          <w:szCs w:val="24"/>
        </w:rPr>
        <w:t>i</w:t>
      </w:r>
      <w:r w:rsidRPr="000804DB">
        <w:rPr>
          <w:rFonts w:ascii="Times New Roman" w:hAnsi="Times New Roman" w:cs="Times New Roman"/>
          <w:sz w:val="24"/>
          <w:szCs w:val="24"/>
        </w:rPr>
        <w:t>mit i kanë të përcaktuara në dokumentacionin përkatë</w:t>
      </w:r>
      <w:r w:rsidR="000804DB">
        <w:rPr>
          <w:rFonts w:ascii="Times New Roman" w:hAnsi="Times New Roman" w:cs="Times New Roman"/>
          <w:sz w:val="24"/>
          <w:szCs w:val="24"/>
        </w:rPr>
        <w:t>s (</w:t>
      </w:r>
      <w:r w:rsidRPr="000804DB">
        <w:rPr>
          <w:rFonts w:ascii="Times New Roman" w:hAnsi="Times New Roman" w:cs="Times New Roman"/>
          <w:sz w:val="24"/>
          <w:szCs w:val="24"/>
        </w:rPr>
        <w:t>urdhër mbrojtje, status jetimi, vendim gjykate). Këtu bën përjashtim kategoria e prindërve me më shumë se 2 fëmijë të lindur njëherësh të cilët j</w:t>
      </w:r>
      <w:r w:rsidR="000804DB">
        <w:rPr>
          <w:rFonts w:ascii="Times New Roman" w:hAnsi="Times New Roman" w:cs="Times New Roman"/>
          <w:sz w:val="24"/>
          <w:szCs w:val="24"/>
        </w:rPr>
        <w:t xml:space="preserve">anë pjesë e familjeve në nevojë, </w:t>
      </w:r>
      <w:r w:rsidRPr="000804DB">
        <w:rPr>
          <w:rFonts w:ascii="Times New Roman" w:hAnsi="Times New Roman" w:cs="Times New Roman"/>
          <w:sz w:val="24"/>
          <w:szCs w:val="24"/>
        </w:rPr>
        <w:t xml:space="preserve">por nuk i nënshtrohen vlerësimit përmes pikëzimit. </w:t>
      </w:r>
    </w:p>
    <w:p w:rsidR="00944E5B" w:rsidRPr="000804DB" w:rsidRDefault="00944E5B" w:rsidP="00437833">
      <w:pPr>
        <w:spacing w:line="276" w:lineRule="auto"/>
        <w:jc w:val="center"/>
        <w:rPr>
          <w:rFonts w:ascii="Times New Roman" w:hAnsi="Times New Roman" w:cs="Times New Roman"/>
          <w:sz w:val="24"/>
          <w:szCs w:val="24"/>
        </w:rPr>
      </w:pPr>
      <w:r w:rsidRPr="000804DB">
        <w:rPr>
          <w:rFonts w:ascii="Times New Roman" w:hAnsi="Times New Roman" w:cs="Times New Roman"/>
          <w:noProof/>
          <w:sz w:val="24"/>
          <w:szCs w:val="24"/>
        </w:rPr>
        <w:drawing>
          <wp:inline distT="0" distB="0" distL="0" distR="0" wp14:anchorId="4F8DBF0B" wp14:editId="0BE6E6CF">
            <wp:extent cx="6115050" cy="3267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3267075"/>
                    </a:xfrm>
                    <a:prstGeom prst="rect">
                      <a:avLst/>
                    </a:prstGeom>
                    <a:noFill/>
                    <a:ln>
                      <a:noFill/>
                    </a:ln>
                  </pic:spPr>
                </pic:pic>
              </a:graphicData>
            </a:graphic>
          </wp:inline>
        </w:drawing>
      </w:r>
    </w:p>
    <w:p w:rsidR="00944E5B" w:rsidRPr="00634AE7" w:rsidRDefault="00944E5B" w:rsidP="00437833">
      <w:pPr>
        <w:spacing w:line="276" w:lineRule="auto"/>
        <w:jc w:val="both"/>
        <w:rPr>
          <w:rFonts w:ascii="Times New Roman" w:hAnsi="Times New Roman" w:cs="Times New Roman"/>
          <w:sz w:val="24"/>
          <w:szCs w:val="24"/>
        </w:rPr>
      </w:pPr>
      <w:r w:rsidRPr="000804DB">
        <w:rPr>
          <w:rFonts w:ascii="Times New Roman" w:hAnsi="Times New Roman" w:cs="Times New Roman"/>
          <w:sz w:val="24"/>
          <w:szCs w:val="24"/>
        </w:rPr>
        <w:t>Kategoritë më</w:t>
      </w:r>
      <w:r w:rsidR="000804DB">
        <w:rPr>
          <w:rFonts w:ascii="Times New Roman" w:hAnsi="Times New Roman" w:cs="Times New Roman"/>
          <w:sz w:val="24"/>
          <w:szCs w:val="24"/>
        </w:rPr>
        <w:t xml:space="preserve"> dinamike i përkasin</w:t>
      </w:r>
      <w:r w:rsidRPr="000804DB">
        <w:rPr>
          <w:rFonts w:ascii="Times New Roman" w:hAnsi="Times New Roman" w:cs="Times New Roman"/>
          <w:sz w:val="24"/>
          <w:szCs w:val="24"/>
        </w:rPr>
        <w:t xml:space="preserve"> pë</w:t>
      </w:r>
      <w:r w:rsidR="000804DB">
        <w:rPr>
          <w:rFonts w:ascii="Times New Roman" w:hAnsi="Times New Roman" w:cs="Times New Roman"/>
          <w:sz w:val="24"/>
          <w:szCs w:val="24"/>
        </w:rPr>
        <w:t>rfituesve</w:t>
      </w:r>
      <w:r w:rsidRPr="000804DB">
        <w:rPr>
          <w:rFonts w:ascii="Times New Roman" w:hAnsi="Times New Roman" w:cs="Times New Roman"/>
          <w:sz w:val="24"/>
          <w:szCs w:val="24"/>
        </w:rPr>
        <w:t xml:space="preserve"> nga statusi i jetimit dhe viktimat e dhunës në marrëdhënie familjare.</w:t>
      </w:r>
    </w:p>
    <w:p w:rsidR="00C2624A" w:rsidRDefault="00C2624A" w:rsidP="00C2624A">
      <w:pPr>
        <w:spacing w:after="0" w:line="276" w:lineRule="auto"/>
        <w:jc w:val="both"/>
        <w:rPr>
          <w:rFonts w:ascii="Times New Roman" w:hAnsi="Times New Roman" w:cs="Times New Roman"/>
          <w:b/>
          <w:i/>
          <w:sz w:val="24"/>
          <w:szCs w:val="24"/>
        </w:rPr>
      </w:pPr>
    </w:p>
    <w:p w:rsidR="00C2624A" w:rsidRDefault="00C2624A" w:rsidP="00C2624A">
      <w:pPr>
        <w:spacing w:after="0" w:line="276" w:lineRule="auto"/>
        <w:jc w:val="both"/>
        <w:rPr>
          <w:rFonts w:ascii="Times New Roman" w:hAnsi="Times New Roman" w:cs="Times New Roman"/>
          <w:b/>
          <w:i/>
          <w:sz w:val="24"/>
          <w:szCs w:val="24"/>
        </w:rPr>
      </w:pPr>
    </w:p>
    <w:p w:rsidR="00C2624A" w:rsidRDefault="00C2624A" w:rsidP="00C2624A">
      <w:pPr>
        <w:spacing w:after="0" w:line="276" w:lineRule="auto"/>
        <w:jc w:val="both"/>
        <w:rPr>
          <w:rFonts w:ascii="Times New Roman" w:hAnsi="Times New Roman" w:cs="Times New Roman"/>
          <w:b/>
          <w:i/>
          <w:sz w:val="24"/>
          <w:szCs w:val="24"/>
        </w:rPr>
      </w:pPr>
    </w:p>
    <w:p w:rsidR="00C2624A" w:rsidRDefault="00C2624A" w:rsidP="00C2624A">
      <w:pPr>
        <w:spacing w:after="0" w:line="276" w:lineRule="auto"/>
        <w:jc w:val="both"/>
        <w:rPr>
          <w:rFonts w:ascii="Times New Roman" w:hAnsi="Times New Roman" w:cs="Times New Roman"/>
          <w:b/>
          <w:i/>
          <w:sz w:val="24"/>
          <w:szCs w:val="24"/>
        </w:rPr>
      </w:pPr>
    </w:p>
    <w:p w:rsidR="00C2624A" w:rsidRDefault="00C2624A" w:rsidP="00C2624A">
      <w:pPr>
        <w:spacing w:after="0" w:line="276" w:lineRule="auto"/>
        <w:jc w:val="both"/>
        <w:rPr>
          <w:rFonts w:ascii="Times New Roman" w:hAnsi="Times New Roman" w:cs="Times New Roman"/>
          <w:b/>
          <w:i/>
          <w:sz w:val="24"/>
          <w:szCs w:val="24"/>
        </w:rPr>
      </w:pPr>
    </w:p>
    <w:p w:rsidR="00C2624A" w:rsidRDefault="00C2624A" w:rsidP="00C2624A">
      <w:pPr>
        <w:spacing w:after="0" w:line="276" w:lineRule="auto"/>
        <w:jc w:val="both"/>
        <w:rPr>
          <w:rFonts w:ascii="Times New Roman" w:hAnsi="Times New Roman" w:cs="Times New Roman"/>
          <w:b/>
          <w:i/>
          <w:sz w:val="24"/>
          <w:szCs w:val="24"/>
        </w:rPr>
      </w:pPr>
    </w:p>
    <w:p w:rsidR="00944E5B" w:rsidRPr="00C2624A" w:rsidRDefault="00C2624A" w:rsidP="00C2624A">
      <w:pPr>
        <w:spacing w:after="0" w:line="276"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1.4</w:t>
      </w:r>
      <w:r w:rsidR="00944E5B" w:rsidRPr="00C2624A">
        <w:rPr>
          <w:rFonts w:ascii="Times New Roman" w:hAnsi="Times New Roman" w:cs="Times New Roman"/>
          <w:b/>
          <w:i/>
          <w:sz w:val="24"/>
          <w:szCs w:val="24"/>
        </w:rPr>
        <w:t xml:space="preserve"> Kompensimi i energjisë elektrike dhe subvencioni për arsimin e detyruar</w:t>
      </w:r>
    </w:p>
    <w:p w:rsidR="00C8121B" w:rsidRPr="00634AE7" w:rsidRDefault="00C8121B" w:rsidP="00C8121B">
      <w:pPr>
        <w:pStyle w:val="ListParagraph"/>
        <w:spacing w:after="0" w:line="276" w:lineRule="auto"/>
        <w:jc w:val="both"/>
        <w:rPr>
          <w:rFonts w:ascii="Times New Roman" w:hAnsi="Times New Roman" w:cs="Times New Roman"/>
          <w:b/>
          <w:i/>
          <w:sz w:val="24"/>
          <w:szCs w:val="24"/>
        </w:rPr>
      </w:pPr>
    </w:p>
    <w:p w:rsidR="00944E5B" w:rsidRPr="001F493E" w:rsidRDefault="00944E5B" w:rsidP="00437833">
      <w:pPr>
        <w:spacing w:line="276" w:lineRule="auto"/>
        <w:jc w:val="both"/>
        <w:rPr>
          <w:rFonts w:ascii="Times New Roman" w:hAnsi="Times New Roman" w:cs="Times New Roman"/>
          <w:b/>
          <w:sz w:val="24"/>
          <w:szCs w:val="24"/>
        </w:rPr>
      </w:pPr>
      <w:r w:rsidRPr="0089756A">
        <w:rPr>
          <w:rFonts w:ascii="Times New Roman" w:hAnsi="Times New Roman" w:cs="Times New Roman"/>
          <w:sz w:val="24"/>
          <w:szCs w:val="24"/>
        </w:rPr>
        <w:t>Përsa i përket subvencionimit të fëmijëve të grupmoshës 5-16 vjeç për arsimin e detyruar referuar muajit Tetor, kanë përfituar 30</w:t>
      </w:r>
      <w:r w:rsidR="00C8121B" w:rsidRPr="0089756A">
        <w:rPr>
          <w:rFonts w:ascii="Times New Roman" w:hAnsi="Times New Roman" w:cs="Times New Roman"/>
          <w:sz w:val="24"/>
          <w:szCs w:val="24"/>
        </w:rPr>
        <w:t>.</w:t>
      </w:r>
      <w:r w:rsidRPr="0089756A">
        <w:rPr>
          <w:rFonts w:ascii="Times New Roman" w:hAnsi="Times New Roman" w:cs="Times New Roman"/>
          <w:sz w:val="24"/>
          <w:szCs w:val="24"/>
        </w:rPr>
        <w:t>452 fëmijë ose rreth 91% e fëmijëve të kësaj grupmoshe.</w:t>
      </w:r>
      <w:r w:rsidRPr="00634AE7">
        <w:rPr>
          <w:rFonts w:ascii="Times New Roman" w:hAnsi="Times New Roman" w:cs="Times New Roman"/>
          <w:b/>
          <w:sz w:val="24"/>
          <w:szCs w:val="24"/>
        </w:rPr>
        <w:t xml:space="preserve"> </w:t>
      </w:r>
      <w:r w:rsidR="00756AFB">
        <w:rPr>
          <w:rFonts w:ascii="Times New Roman" w:hAnsi="Times New Roman" w:cs="Times New Roman"/>
          <w:sz w:val="24"/>
          <w:szCs w:val="24"/>
        </w:rPr>
        <w:t>Q</w:t>
      </w:r>
      <w:r w:rsidRPr="001F493E">
        <w:rPr>
          <w:rFonts w:ascii="Times New Roman" w:hAnsi="Times New Roman" w:cs="Times New Roman"/>
          <w:sz w:val="24"/>
          <w:szCs w:val="24"/>
        </w:rPr>
        <w:t>arqet Dibër, Korçë dhe Elbasan kanë një përqindje më të ulët duke e krahasuar me qarqet e tjera lidhur me ndjekjen e arsimit të</w:t>
      </w:r>
      <w:r w:rsidR="001F493E" w:rsidRPr="001F493E">
        <w:rPr>
          <w:rFonts w:ascii="Times New Roman" w:hAnsi="Times New Roman" w:cs="Times New Roman"/>
          <w:sz w:val="24"/>
          <w:szCs w:val="24"/>
        </w:rPr>
        <w:t xml:space="preserve"> detyruar</w:t>
      </w:r>
      <w:r w:rsidRPr="001F493E">
        <w:rPr>
          <w:rFonts w:ascii="Times New Roman" w:hAnsi="Times New Roman" w:cs="Times New Roman"/>
          <w:sz w:val="24"/>
          <w:szCs w:val="24"/>
        </w:rPr>
        <w:t>.</w:t>
      </w:r>
    </w:p>
    <w:p w:rsidR="00944E5B" w:rsidRPr="001F493E" w:rsidRDefault="00944E5B" w:rsidP="00437833">
      <w:pPr>
        <w:spacing w:line="276" w:lineRule="auto"/>
        <w:jc w:val="both"/>
        <w:rPr>
          <w:rFonts w:ascii="Times New Roman" w:hAnsi="Times New Roman" w:cs="Times New Roman"/>
          <w:sz w:val="24"/>
          <w:szCs w:val="24"/>
        </w:rPr>
      </w:pPr>
      <w:r w:rsidRPr="001F493E">
        <w:rPr>
          <w:rFonts w:ascii="Times New Roman" w:hAnsi="Times New Roman" w:cs="Times New Roman"/>
          <w:sz w:val="24"/>
          <w:szCs w:val="24"/>
        </w:rPr>
        <w:t>Për vitin 2025 kanë përfituar subvencionimin e energjisë elektrike 15</w:t>
      </w:r>
      <w:r w:rsidR="001F493E" w:rsidRPr="001F493E">
        <w:rPr>
          <w:rFonts w:ascii="Times New Roman" w:hAnsi="Times New Roman" w:cs="Times New Roman"/>
          <w:sz w:val="24"/>
          <w:szCs w:val="24"/>
        </w:rPr>
        <w:t xml:space="preserve">. </w:t>
      </w:r>
      <w:r w:rsidRPr="001F493E">
        <w:rPr>
          <w:rFonts w:ascii="Times New Roman" w:hAnsi="Times New Roman" w:cs="Times New Roman"/>
          <w:sz w:val="24"/>
          <w:szCs w:val="24"/>
        </w:rPr>
        <w:t xml:space="preserve">366 familje ose 33 % e familjeve përfituese në skemën e ndihmës ekonomike. </w:t>
      </w:r>
      <w:r w:rsidR="00C2624A">
        <w:rPr>
          <w:rFonts w:ascii="Times New Roman" w:hAnsi="Times New Roman" w:cs="Times New Roman"/>
          <w:sz w:val="24"/>
          <w:szCs w:val="24"/>
        </w:rPr>
        <w:t>N</w:t>
      </w:r>
      <w:r w:rsidRPr="001F493E">
        <w:rPr>
          <w:rFonts w:ascii="Times New Roman" w:hAnsi="Times New Roman" w:cs="Times New Roman"/>
          <w:sz w:val="24"/>
          <w:szCs w:val="24"/>
        </w:rPr>
        <w:t>umri i familjeve përfituese të subvencionit të EE në raport me numrin e familjeve përfituese është i ulët për shkak të mungesës së dokumentacionit që kërkohet në legjislacion, si kontrata me OSHE për familjet që jetojnë me qira dhe për ato raste kur kontrata nuk është në emrin e kryefamiljartit dhe aty jetojnë më shu</w:t>
      </w:r>
      <w:r w:rsidR="00C2624A">
        <w:rPr>
          <w:rFonts w:ascii="Times New Roman" w:hAnsi="Times New Roman" w:cs="Times New Roman"/>
          <w:sz w:val="24"/>
          <w:szCs w:val="24"/>
        </w:rPr>
        <w:t>më se një kurorë në një banesë si dhe në shumë familje kanë anëtarë që përfitojnë kompensimin e EE nga skema e pensioneve apo dhe si PAK.</w:t>
      </w:r>
      <w:r w:rsidRPr="001F493E">
        <w:rPr>
          <w:rFonts w:ascii="Times New Roman" w:hAnsi="Times New Roman" w:cs="Times New Roman"/>
          <w:sz w:val="24"/>
          <w:szCs w:val="24"/>
        </w:rPr>
        <w:t xml:space="preserve"> </w:t>
      </w:r>
    </w:p>
    <w:p w:rsidR="007271DE" w:rsidRPr="007271DE" w:rsidRDefault="007271DE" w:rsidP="00437833">
      <w:pPr>
        <w:spacing w:line="276" w:lineRule="auto"/>
        <w:jc w:val="both"/>
        <w:rPr>
          <w:rFonts w:ascii="Times New Roman" w:hAnsi="Times New Roman" w:cs="Times New Roman"/>
          <w:b/>
          <w:i/>
          <w:sz w:val="24"/>
          <w:szCs w:val="24"/>
        </w:rPr>
      </w:pPr>
      <w:r w:rsidRPr="00810F94">
        <w:rPr>
          <w:rFonts w:ascii="Times New Roman" w:hAnsi="Times New Roman" w:cs="Times New Roman"/>
          <w:b/>
          <w:i/>
          <w:sz w:val="24"/>
          <w:szCs w:val="24"/>
        </w:rPr>
        <w:t>2. Kontrolle të planifikuara/kryera në 12 drejtoritë rajonale të SHSSH</w:t>
      </w:r>
    </w:p>
    <w:p w:rsidR="00944E5B" w:rsidRPr="007271DE" w:rsidRDefault="00077C7F" w:rsidP="00437833">
      <w:pPr>
        <w:spacing w:line="276" w:lineRule="auto"/>
        <w:ind w:left="360"/>
        <w:rPr>
          <w:rFonts w:ascii="Times New Roman" w:hAnsi="Times New Roman" w:cs="Times New Roman"/>
          <w:b/>
          <w:i/>
          <w:sz w:val="24"/>
          <w:szCs w:val="24"/>
        </w:rPr>
      </w:pPr>
      <w:r>
        <w:rPr>
          <w:rFonts w:ascii="Times New Roman" w:hAnsi="Times New Roman" w:cs="Times New Roman"/>
          <w:b/>
          <w:i/>
          <w:sz w:val="24"/>
          <w:szCs w:val="24"/>
        </w:rPr>
        <w:t xml:space="preserve">2.1 Kontrollet të kryera nga Drejtoria e Kontrollit të Pagesës së NE dhe PAK </w:t>
      </w:r>
    </w:p>
    <w:p w:rsidR="00944E5B" w:rsidRPr="007271DE" w:rsidRDefault="00944E5B" w:rsidP="00437833">
      <w:pPr>
        <w:spacing w:line="276" w:lineRule="auto"/>
        <w:jc w:val="both"/>
        <w:rPr>
          <w:rFonts w:ascii="Times New Roman" w:hAnsi="Times New Roman" w:cs="Times New Roman"/>
          <w:sz w:val="24"/>
          <w:szCs w:val="24"/>
        </w:rPr>
      </w:pPr>
      <w:r w:rsidRPr="007271DE">
        <w:rPr>
          <w:rFonts w:ascii="Times New Roman" w:hAnsi="Times New Roman" w:cs="Times New Roman"/>
          <w:sz w:val="24"/>
          <w:szCs w:val="24"/>
        </w:rPr>
        <w:t xml:space="preserve">Për periudhën Janar – Dhjetor 2025, Sektori i Kontrollit të Pagesës së NE-së bazuar në planin e Veprimit të miratuar nga Drejtori i Përgjithshëm ka kryer 9 kontrolle, </w:t>
      </w:r>
      <w:r w:rsidR="007271DE">
        <w:rPr>
          <w:rFonts w:ascii="Times New Roman" w:hAnsi="Times New Roman" w:cs="Times New Roman"/>
          <w:sz w:val="24"/>
          <w:szCs w:val="24"/>
        </w:rPr>
        <w:t>nga të cilat</w:t>
      </w:r>
      <w:r w:rsidRPr="007271DE">
        <w:rPr>
          <w:rFonts w:ascii="Times New Roman" w:hAnsi="Times New Roman" w:cs="Times New Roman"/>
          <w:sz w:val="24"/>
          <w:szCs w:val="24"/>
        </w:rPr>
        <w:t xml:space="preserve"> 7 kontrolle të plota, përkatësisht në Drejtoritë Ra</w:t>
      </w:r>
      <w:r w:rsidR="007271DE">
        <w:rPr>
          <w:rFonts w:ascii="Times New Roman" w:hAnsi="Times New Roman" w:cs="Times New Roman"/>
          <w:sz w:val="24"/>
          <w:szCs w:val="24"/>
        </w:rPr>
        <w:t>jonale</w:t>
      </w:r>
      <w:r w:rsidRPr="007271DE">
        <w:rPr>
          <w:rFonts w:ascii="Times New Roman" w:hAnsi="Times New Roman" w:cs="Times New Roman"/>
          <w:sz w:val="24"/>
          <w:szCs w:val="24"/>
        </w:rPr>
        <w:t xml:space="preserve"> Kukës, Lezhë, Vlorë, Fier, Shkodër, Korçë dhe Dibër, </w:t>
      </w:r>
      <w:r w:rsidR="007271DE">
        <w:rPr>
          <w:rFonts w:ascii="Times New Roman" w:hAnsi="Times New Roman" w:cs="Times New Roman"/>
          <w:sz w:val="24"/>
          <w:szCs w:val="24"/>
        </w:rPr>
        <w:t xml:space="preserve">si </w:t>
      </w:r>
      <w:r w:rsidRPr="007271DE">
        <w:rPr>
          <w:rFonts w:ascii="Times New Roman" w:hAnsi="Times New Roman" w:cs="Times New Roman"/>
          <w:sz w:val="24"/>
          <w:szCs w:val="24"/>
        </w:rPr>
        <w:t xml:space="preserve">dhe 2 kontrolle tematike </w:t>
      </w:r>
      <w:r w:rsidR="007271DE">
        <w:rPr>
          <w:rFonts w:ascii="Times New Roman" w:hAnsi="Times New Roman" w:cs="Times New Roman"/>
          <w:sz w:val="24"/>
          <w:szCs w:val="24"/>
        </w:rPr>
        <w:t>në njësitë vendore, konkretisht</w:t>
      </w:r>
      <w:r w:rsidRPr="007271DE">
        <w:rPr>
          <w:rFonts w:ascii="Times New Roman" w:hAnsi="Times New Roman" w:cs="Times New Roman"/>
          <w:sz w:val="24"/>
          <w:szCs w:val="24"/>
        </w:rPr>
        <w:t xml:space="preserve"> Bashkia Devoll dhe njësia administrative Maqellarë e Bashkisë Dibër. </w:t>
      </w:r>
    </w:p>
    <w:p w:rsidR="00944E5B" w:rsidRPr="007271DE" w:rsidRDefault="00944E5B" w:rsidP="00437833">
      <w:pPr>
        <w:spacing w:line="276" w:lineRule="auto"/>
        <w:jc w:val="both"/>
        <w:rPr>
          <w:rFonts w:ascii="Times New Roman" w:hAnsi="Times New Roman" w:cs="Times New Roman"/>
          <w:sz w:val="24"/>
          <w:szCs w:val="24"/>
        </w:rPr>
      </w:pPr>
      <w:r w:rsidRPr="007271DE">
        <w:rPr>
          <w:rFonts w:ascii="Times New Roman" w:hAnsi="Times New Roman" w:cs="Times New Roman"/>
          <w:color w:val="000000"/>
          <w:sz w:val="24"/>
          <w:szCs w:val="24"/>
        </w:rPr>
        <w:t xml:space="preserve">Në zbatim të </w:t>
      </w:r>
      <w:r w:rsidRPr="007271DE">
        <w:rPr>
          <w:rFonts w:ascii="Times New Roman" w:hAnsi="Times New Roman" w:cs="Times New Roman"/>
          <w:sz w:val="24"/>
          <w:szCs w:val="24"/>
        </w:rPr>
        <w:t>Metodo</w:t>
      </w:r>
      <w:r w:rsidR="00203B36">
        <w:rPr>
          <w:rFonts w:ascii="Times New Roman" w:hAnsi="Times New Roman" w:cs="Times New Roman"/>
          <w:sz w:val="24"/>
          <w:szCs w:val="24"/>
        </w:rPr>
        <w:t>logjis</w:t>
      </w:r>
      <w:r w:rsidR="00F772BC">
        <w:rPr>
          <w:rFonts w:ascii="Times New Roman" w:hAnsi="Times New Roman" w:cs="Times New Roman"/>
          <w:sz w:val="24"/>
          <w:szCs w:val="24"/>
        </w:rPr>
        <w:t>ë</w:t>
      </w:r>
      <w:r w:rsidR="00203B36">
        <w:rPr>
          <w:rFonts w:ascii="Times New Roman" w:hAnsi="Times New Roman" w:cs="Times New Roman"/>
          <w:sz w:val="24"/>
          <w:szCs w:val="24"/>
        </w:rPr>
        <w:t xml:space="preserve"> s</w:t>
      </w:r>
      <w:r w:rsidR="00F772BC">
        <w:rPr>
          <w:rFonts w:ascii="Times New Roman" w:hAnsi="Times New Roman" w:cs="Times New Roman"/>
          <w:sz w:val="24"/>
          <w:szCs w:val="24"/>
        </w:rPr>
        <w:t>ë</w:t>
      </w:r>
      <w:r w:rsidR="00203B36">
        <w:rPr>
          <w:rFonts w:ascii="Times New Roman" w:hAnsi="Times New Roman" w:cs="Times New Roman"/>
          <w:sz w:val="24"/>
          <w:szCs w:val="24"/>
        </w:rPr>
        <w:t xml:space="preserve"> kontollit të ndihmës ekonomike </w:t>
      </w:r>
      <w:r w:rsidRPr="007271DE">
        <w:rPr>
          <w:rFonts w:ascii="Times New Roman" w:hAnsi="Times New Roman" w:cs="Times New Roman"/>
          <w:color w:val="000000"/>
          <w:sz w:val="24"/>
          <w:szCs w:val="24"/>
        </w:rPr>
        <w:t xml:space="preserve">janë kryer kontrolle të detajuara mbi veprimtarinë e </w:t>
      </w:r>
      <w:r w:rsidR="00203B36">
        <w:rPr>
          <w:rFonts w:ascii="Times New Roman" w:hAnsi="Times New Roman" w:cs="Times New Roman"/>
          <w:color w:val="000000"/>
          <w:sz w:val="24"/>
          <w:szCs w:val="24"/>
        </w:rPr>
        <w:t>9</w:t>
      </w:r>
      <w:r w:rsidRPr="007271DE">
        <w:rPr>
          <w:rFonts w:ascii="Times New Roman" w:hAnsi="Times New Roman" w:cs="Times New Roman"/>
          <w:color w:val="000000"/>
          <w:sz w:val="24"/>
          <w:szCs w:val="24"/>
        </w:rPr>
        <w:t xml:space="preserve"> drejtorive</w:t>
      </w:r>
      <w:r w:rsidR="00203B36">
        <w:rPr>
          <w:rFonts w:ascii="Times New Roman" w:hAnsi="Times New Roman" w:cs="Times New Roman"/>
          <w:color w:val="000000"/>
          <w:sz w:val="24"/>
          <w:szCs w:val="24"/>
        </w:rPr>
        <w:t xml:space="preserve"> gjatë vitit 2025</w:t>
      </w:r>
      <w:r w:rsidRPr="007271DE">
        <w:rPr>
          <w:rFonts w:ascii="Times New Roman" w:hAnsi="Times New Roman" w:cs="Times New Roman"/>
          <w:color w:val="000000"/>
          <w:sz w:val="24"/>
          <w:szCs w:val="24"/>
        </w:rPr>
        <w:t>, me fokus të veçantë vlerësimin e zbatimit të kuadrit ligjor, procedurave administrative dhe performancës së tyre. Këto kontrolle janë realizuar në përputhje me legjislacionin në fuqi dhe standardet përkatëse të kontrollit, duke u përqëndruar në ident</w:t>
      </w:r>
      <w:r w:rsidR="00F772BC">
        <w:rPr>
          <w:rFonts w:ascii="Times New Roman" w:hAnsi="Times New Roman" w:cs="Times New Roman"/>
          <w:color w:val="000000"/>
          <w:sz w:val="24"/>
          <w:szCs w:val="24"/>
        </w:rPr>
        <w:t>ifikimin e mangësive dhe rreziqeve</w:t>
      </w:r>
      <w:r w:rsidRPr="007271DE">
        <w:rPr>
          <w:rFonts w:ascii="Times New Roman" w:hAnsi="Times New Roman" w:cs="Times New Roman"/>
          <w:color w:val="000000"/>
          <w:sz w:val="24"/>
          <w:szCs w:val="24"/>
        </w:rPr>
        <w:t xml:space="preserve"> që ndikojnë në performancën e Drejtorive Rajonale. Në vijim të këtij procesi dhe në përputhje me kërkesat ligjore, është realizuar një analizë krahasuese mbi zhvillimet, progresin e arritur dhe nivelin e zbatimit të rekomandimeve të mëparshme. </w:t>
      </w:r>
    </w:p>
    <w:p w:rsidR="00077C7F" w:rsidRPr="007737A0" w:rsidRDefault="00944E5B" w:rsidP="00437833">
      <w:pPr>
        <w:spacing w:line="276" w:lineRule="auto"/>
        <w:jc w:val="both"/>
        <w:rPr>
          <w:rFonts w:ascii="Times New Roman" w:hAnsi="Times New Roman" w:cs="Times New Roman"/>
          <w:sz w:val="24"/>
          <w:szCs w:val="24"/>
        </w:rPr>
      </w:pPr>
      <w:r w:rsidRPr="007271DE">
        <w:rPr>
          <w:rFonts w:ascii="Times New Roman" w:hAnsi="Times New Roman" w:cs="Times New Roman"/>
          <w:sz w:val="24"/>
          <w:szCs w:val="24"/>
        </w:rPr>
        <w:t xml:space="preserve">Për sa më sipër, krahasuar me periudhën e mëparshme vihet re se është punuar dhe ka përmirësim </w:t>
      </w:r>
      <w:r w:rsidR="00C8121B">
        <w:rPr>
          <w:rFonts w:ascii="Times New Roman" w:hAnsi="Times New Roman" w:cs="Times New Roman"/>
          <w:sz w:val="24"/>
          <w:szCs w:val="24"/>
        </w:rPr>
        <w:t xml:space="preserve">mbi </w:t>
      </w:r>
      <w:r w:rsidR="00C8121B" w:rsidRPr="007737A0">
        <w:rPr>
          <w:rFonts w:ascii="Times New Roman" w:hAnsi="Times New Roman" w:cs="Times New Roman"/>
          <w:sz w:val="24"/>
          <w:szCs w:val="24"/>
        </w:rPr>
        <w:t>cilësinë e kontrolleve, por ka ende praktika për tu përmirësuar të cilat do të ndiqen në vazhdimësi.</w:t>
      </w:r>
    </w:p>
    <w:p w:rsidR="007737A0" w:rsidRPr="007737A0" w:rsidRDefault="007737A0" w:rsidP="007737A0">
      <w:pPr>
        <w:spacing w:after="200" w:line="276" w:lineRule="auto"/>
        <w:jc w:val="both"/>
        <w:rPr>
          <w:rFonts w:ascii="Times New Roman" w:hAnsi="Times New Roman" w:cs="Times New Roman"/>
          <w:sz w:val="24"/>
          <w:szCs w:val="24"/>
        </w:rPr>
      </w:pPr>
      <w:r w:rsidRPr="007737A0">
        <w:rPr>
          <w:rFonts w:ascii="Times New Roman" w:hAnsi="Times New Roman" w:cs="Times New Roman"/>
          <w:b/>
          <w:sz w:val="24"/>
          <w:szCs w:val="24"/>
        </w:rPr>
        <w:t xml:space="preserve">Kontroll Tematik i kryer në Bashkinë Devoll, Njësitë Administative Proger, Miras dhe Hoçisht </w:t>
      </w:r>
      <w:r w:rsidRPr="007737A0">
        <w:rPr>
          <w:rFonts w:ascii="Times New Roman" w:hAnsi="Times New Roman" w:cs="Times New Roman"/>
          <w:sz w:val="24"/>
          <w:szCs w:val="24"/>
        </w:rPr>
        <w:t>për periudhën Tetor 2024 deri në Gusht 2025, janë konstatuar problematika si më poshtë:</w:t>
      </w:r>
    </w:p>
    <w:p w:rsidR="007737A0" w:rsidRPr="007737A0" w:rsidRDefault="007737A0" w:rsidP="007737A0">
      <w:pPr>
        <w:spacing w:line="276" w:lineRule="auto"/>
        <w:jc w:val="both"/>
        <w:rPr>
          <w:rFonts w:ascii="Times New Roman" w:hAnsi="Times New Roman" w:cs="Times New Roman"/>
          <w:sz w:val="24"/>
          <w:szCs w:val="24"/>
          <w:lang w:val="de-DE"/>
        </w:rPr>
      </w:pPr>
      <w:r w:rsidRPr="007737A0">
        <w:rPr>
          <w:rFonts w:ascii="Times New Roman" w:hAnsi="Times New Roman" w:cs="Times New Roman"/>
          <w:sz w:val="24"/>
          <w:szCs w:val="24"/>
          <w:lang w:val="de-DE"/>
        </w:rPr>
        <w:t xml:space="preserve">Nga 43 verifikime social ekonomike të kryera rezultoi se, për 30 familje situata social ekonomike paraqitej në gjendje mesatare, për 9 familje që su gjendën në banesë u la detyrë dhe verifikimi është kryer sërisht nga punonjësit e njësisë, ku janë larguar nga skema 2 familje pasi </w:t>
      </w:r>
      <w:r w:rsidRPr="007737A0">
        <w:rPr>
          <w:rFonts w:ascii="Times New Roman" w:eastAsia="Calibri" w:hAnsi="Times New Roman" w:cs="Times New Roman"/>
          <w:b/>
          <w:i/>
          <w:iCs/>
          <w:sz w:val="24"/>
          <w:szCs w:val="24"/>
        </w:rPr>
        <w:t>nuk ndodheshin në kushtet e përfitimit të ndihmës ekonomike</w:t>
      </w:r>
      <w:r w:rsidRPr="007737A0">
        <w:rPr>
          <w:rFonts w:ascii="Times New Roman" w:hAnsi="Times New Roman" w:cs="Times New Roman"/>
          <w:sz w:val="24"/>
          <w:szCs w:val="24"/>
          <w:lang w:val="de-DE"/>
        </w:rPr>
        <w:t xml:space="preserve">  ndërsa</w:t>
      </w:r>
      <w:r w:rsidRPr="007737A0">
        <w:rPr>
          <w:rFonts w:ascii="Times New Roman" w:hAnsi="Times New Roman" w:cs="Times New Roman"/>
          <w:sz w:val="24"/>
          <w:szCs w:val="24"/>
        </w:rPr>
        <w:t xml:space="preserve"> për 4 familje u la detyrë largimi nga skema pasi vlerësimi i kryer nga administratori shoqëror si familje në nevojë, nuk përputhet me gjendjen reale të familjeve.</w:t>
      </w:r>
    </w:p>
    <w:p w:rsidR="007737A0" w:rsidRPr="007737A0" w:rsidRDefault="007737A0" w:rsidP="007737A0">
      <w:pPr>
        <w:spacing w:line="276" w:lineRule="auto"/>
        <w:jc w:val="both"/>
        <w:rPr>
          <w:rFonts w:ascii="Times New Roman" w:hAnsi="Times New Roman" w:cs="Times New Roman"/>
          <w:sz w:val="24"/>
          <w:szCs w:val="24"/>
        </w:rPr>
      </w:pPr>
      <w:r w:rsidRPr="007737A0">
        <w:rPr>
          <w:rFonts w:ascii="Times New Roman" w:hAnsi="Times New Roman" w:cs="Times New Roman"/>
          <w:sz w:val="24"/>
          <w:szCs w:val="24"/>
        </w:rPr>
        <w:t>-Lidhur me përshkrimet në rubrikën e komenteve në sistemin elektronik të NE-së, nga ana e administratorëve shoqërorë, (kryesisht në njësinë administrative Miras) u konstatua se nuk janë të detajuara, pa përshkruar saktë situatën social ekonomike të familjeve</w:t>
      </w:r>
    </w:p>
    <w:p w:rsidR="007737A0" w:rsidRDefault="007737A0" w:rsidP="007737A0">
      <w:pPr>
        <w:spacing w:after="200" w:line="276" w:lineRule="auto"/>
        <w:jc w:val="both"/>
        <w:rPr>
          <w:b/>
        </w:rPr>
      </w:pPr>
    </w:p>
    <w:p w:rsidR="007737A0" w:rsidRDefault="007737A0" w:rsidP="007737A0">
      <w:pPr>
        <w:spacing w:after="200" w:line="276" w:lineRule="auto"/>
        <w:jc w:val="both"/>
        <w:rPr>
          <w:b/>
        </w:rPr>
      </w:pPr>
    </w:p>
    <w:p w:rsidR="007737A0" w:rsidRPr="007737A0" w:rsidRDefault="007737A0" w:rsidP="007737A0">
      <w:pPr>
        <w:spacing w:after="200" w:line="276" w:lineRule="auto"/>
        <w:jc w:val="both"/>
        <w:rPr>
          <w:rFonts w:ascii="Times New Roman" w:hAnsi="Times New Roman" w:cs="Times New Roman"/>
          <w:sz w:val="24"/>
          <w:szCs w:val="24"/>
        </w:rPr>
      </w:pPr>
      <w:r w:rsidRPr="007737A0">
        <w:rPr>
          <w:rFonts w:ascii="Times New Roman" w:hAnsi="Times New Roman" w:cs="Times New Roman"/>
          <w:b/>
          <w:sz w:val="24"/>
          <w:szCs w:val="24"/>
        </w:rPr>
        <w:lastRenderedPageBreak/>
        <w:t xml:space="preserve">Kontroll Tematik i kryer në Bashkinë Dibër, Njësia Administative Maqellarë, </w:t>
      </w:r>
      <w:r w:rsidRPr="007737A0">
        <w:rPr>
          <w:rFonts w:ascii="Times New Roman" w:hAnsi="Times New Roman" w:cs="Times New Roman"/>
          <w:sz w:val="24"/>
          <w:szCs w:val="24"/>
        </w:rPr>
        <w:t>për periudhën Tetor 2024 deri në Nëntor 2025, janë konstatuar problematika si më poshtë:</w:t>
      </w:r>
    </w:p>
    <w:p w:rsidR="007737A0" w:rsidRPr="007737A0" w:rsidRDefault="007737A0" w:rsidP="007737A0">
      <w:pPr>
        <w:spacing w:line="276" w:lineRule="auto"/>
        <w:jc w:val="both"/>
        <w:rPr>
          <w:rFonts w:ascii="Times New Roman" w:hAnsi="Times New Roman" w:cs="Times New Roman"/>
          <w:sz w:val="24"/>
          <w:szCs w:val="24"/>
        </w:rPr>
      </w:pPr>
      <w:r w:rsidRPr="007737A0">
        <w:rPr>
          <w:rFonts w:ascii="Times New Roman" w:hAnsi="Times New Roman" w:cs="Times New Roman"/>
          <w:sz w:val="24"/>
          <w:szCs w:val="24"/>
        </w:rPr>
        <w:t>-</w:t>
      </w:r>
      <w:r w:rsidRPr="007737A0">
        <w:rPr>
          <w:rFonts w:ascii="Times New Roman" w:hAnsi="Times New Roman" w:cs="Times New Roman"/>
          <w:sz w:val="24"/>
          <w:szCs w:val="24"/>
          <w:lang w:val="de-DE"/>
        </w:rPr>
        <w:t xml:space="preserve">Nga 53 verifikime social ekonomike të kryera rezultoi se, për 28 familje situata social ekonomike paraqitej në gjendje mesatare, për 10 familje që su gjendën në banesë u la detyrë dhe verifikimi është kryer sërisht nga punonjësit e njësisë, ku janë larguar nga skema 4 familje pasi </w:t>
      </w:r>
      <w:r w:rsidRPr="007737A0">
        <w:rPr>
          <w:rFonts w:ascii="Times New Roman" w:eastAsia="Calibri" w:hAnsi="Times New Roman" w:cs="Times New Roman"/>
          <w:b/>
          <w:i/>
          <w:iCs/>
          <w:sz w:val="24"/>
          <w:szCs w:val="24"/>
        </w:rPr>
        <w:t>nuk ndodheshin në kushtet e përfitimit të ndihmës ekonomike</w:t>
      </w:r>
      <w:r w:rsidRPr="007737A0">
        <w:rPr>
          <w:rFonts w:ascii="Times New Roman" w:hAnsi="Times New Roman" w:cs="Times New Roman"/>
          <w:sz w:val="24"/>
          <w:szCs w:val="24"/>
          <w:lang w:val="de-DE"/>
        </w:rPr>
        <w:t xml:space="preserve">  ndërsa</w:t>
      </w:r>
      <w:r w:rsidRPr="007737A0">
        <w:rPr>
          <w:rFonts w:ascii="Times New Roman" w:hAnsi="Times New Roman" w:cs="Times New Roman"/>
          <w:sz w:val="24"/>
          <w:szCs w:val="24"/>
        </w:rPr>
        <w:t xml:space="preserve"> për 15 familje u la detyrë largimi nga skema pasi vlerësimi i kryer nga administratori shoqëror si familje në nevojë, nuk përputhet me gjendjen reale të familjeve.</w:t>
      </w:r>
    </w:p>
    <w:p w:rsidR="007737A0" w:rsidRPr="007737A0" w:rsidRDefault="007737A0" w:rsidP="007737A0">
      <w:pPr>
        <w:spacing w:line="276" w:lineRule="auto"/>
        <w:jc w:val="both"/>
        <w:rPr>
          <w:rFonts w:ascii="Times New Roman" w:hAnsi="Times New Roman" w:cs="Times New Roman"/>
          <w:sz w:val="24"/>
          <w:szCs w:val="24"/>
        </w:rPr>
      </w:pPr>
      <w:r w:rsidRPr="007737A0">
        <w:rPr>
          <w:rFonts w:ascii="Times New Roman" w:hAnsi="Times New Roman" w:cs="Times New Roman"/>
          <w:sz w:val="24"/>
          <w:szCs w:val="24"/>
        </w:rPr>
        <w:t>Lidhur me rubrikën “vizita në banesë”, administratori shoqëror nuk ka përshkruar saktë situatën social ekonomike ose nuk ka vendosur një përshkrim të mëparshëm mbi kushtet e familjeve.</w:t>
      </w:r>
    </w:p>
    <w:p w:rsidR="007737A0" w:rsidRPr="007737A0" w:rsidRDefault="007737A0" w:rsidP="007737A0">
      <w:pPr>
        <w:spacing w:line="276" w:lineRule="auto"/>
        <w:jc w:val="both"/>
        <w:rPr>
          <w:rFonts w:ascii="Times New Roman" w:hAnsi="Times New Roman" w:cs="Times New Roman"/>
          <w:b/>
          <w:sz w:val="24"/>
          <w:szCs w:val="24"/>
        </w:rPr>
      </w:pPr>
      <w:r w:rsidRPr="007737A0">
        <w:rPr>
          <w:rFonts w:ascii="Times New Roman" w:hAnsi="Times New Roman" w:cs="Times New Roman"/>
          <w:sz w:val="24"/>
          <w:szCs w:val="24"/>
          <w:lang w:val="de-DE"/>
        </w:rPr>
        <w:t>Si rezultat i kontrollit në këtë njësi evidentuam se, punonjësit në detyrë për periudhën objekt kontrolli, nuk kanë punuar në përputhshmëri me të gjitha kërkesat për zbatimin e legjislacionit të NE-së pasi kanë lejuar të jenë pjesë e skemës së ndihmës ekonomike familje të cilat nuk konsiderohen familje në nevojë dhe si pasojë e këtyre shkeljeve janë propozuar masa administrative/gjobë.</w:t>
      </w:r>
      <w:r w:rsidRPr="007737A0">
        <w:rPr>
          <w:rFonts w:ascii="Times New Roman" w:hAnsi="Times New Roman" w:cs="Times New Roman"/>
          <w:b/>
          <w:sz w:val="24"/>
          <w:szCs w:val="24"/>
        </w:rPr>
        <w:t xml:space="preserve"> </w:t>
      </w:r>
    </w:p>
    <w:p w:rsidR="007737A0" w:rsidRPr="007271DE" w:rsidRDefault="007737A0" w:rsidP="00437833">
      <w:pPr>
        <w:spacing w:line="276" w:lineRule="auto"/>
        <w:jc w:val="both"/>
        <w:rPr>
          <w:rFonts w:ascii="Times New Roman" w:hAnsi="Times New Roman" w:cs="Times New Roman"/>
          <w:sz w:val="24"/>
          <w:szCs w:val="24"/>
        </w:rPr>
      </w:pPr>
    </w:p>
    <w:p w:rsidR="00944E5B" w:rsidRPr="00022973" w:rsidRDefault="00022973" w:rsidP="00437833">
      <w:pPr>
        <w:spacing w:line="276" w:lineRule="auto"/>
        <w:jc w:val="both"/>
        <w:rPr>
          <w:rFonts w:ascii="Times New Roman" w:hAnsi="Times New Roman" w:cs="Times New Roman"/>
          <w:b/>
          <w:i/>
          <w:sz w:val="24"/>
          <w:szCs w:val="24"/>
        </w:rPr>
      </w:pPr>
      <w:r w:rsidRPr="00022973">
        <w:rPr>
          <w:rFonts w:ascii="Times New Roman" w:hAnsi="Times New Roman" w:cs="Times New Roman"/>
          <w:b/>
          <w:i/>
          <w:sz w:val="24"/>
          <w:szCs w:val="24"/>
        </w:rPr>
        <w:t>2.2</w:t>
      </w:r>
      <w:r w:rsidR="00944E5B" w:rsidRPr="00022973">
        <w:rPr>
          <w:rFonts w:ascii="Times New Roman" w:hAnsi="Times New Roman" w:cs="Times New Roman"/>
          <w:b/>
          <w:i/>
          <w:sz w:val="24"/>
          <w:szCs w:val="24"/>
        </w:rPr>
        <w:t xml:space="preserve"> Analiza e kontrolleve të zbatimit të legjislacionit në njësitë vendore në nivel kombëtar </w:t>
      </w:r>
    </w:p>
    <w:p w:rsidR="007737A0" w:rsidRDefault="00944E5B" w:rsidP="00437833">
      <w:p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Për periudhën Janar – Dhjetor 2025, Drejtoritë Rajonale në 12 qarqe në zbatim të planit të Veprimit të miratuar nga Drejtori i Përgjithshëm kanë kryer</w:t>
      </w:r>
      <w:r w:rsidR="00022973">
        <w:rPr>
          <w:rFonts w:ascii="Times New Roman" w:hAnsi="Times New Roman" w:cs="Times New Roman"/>
          <w:sz w:val="24"/>
          <w:szCs w:val="24"/>
        </w:rPr>
        <w:t xml:space="preserve"> në total 219 kontrolle </w:t>
      </w:r>
      <w:r w:rsidR="00022973" w:rsidRPr="00022973">
        <w:rPr>
          <w:rFonts w:ascii="Times New Roman" w:hAnsi="Times New Roman" w:cs="Times New Roman"/>
          <w:sz w:val="24"/>
          <w:szCs w:val="24"/>
        </w:rPr>
        <w:t>për</w:t>
      </w:r>
      <w:r w:rsidR="00022973">
        <w:rPr>
          <w:rFonts w:ascii="Times New Roman" w:hAnsi="Times New Roman" w:cs="Times New Roman"/>
          <w:sz w:val="24"/>
          <w:szCs w:val="24"/>
        </w:rPr>
        <w:t xml:space="preserve"> NE në njësi administrative.</w:t>
      </w:r>
    </w:p>
    <w:p w:rsidR="007737A0" w:rsidRPr="00022973" w:rsidRDefault="007737A0" w:rsidP="00437833">
      <w:pPr>
        <w:spacing w:line="276" w:lineRule="auto"/>
        <w:jc w:val="both"/>
        <w:rPr>
          <w:rFonts w:ascii="Times New Roman" w:hAnsi="Times New Roman" w:cs="Times New Roman"/>
          <w:b/>
          <w:sz w:val="24"/>
          <w:szCs w:val="24"/>
        </w:rPr>
      </w:pPr>
    </w:p>
    <w:p w:rsidR="00944E5B" w:rsidRPr="00022973" w:rsidRDefault="00944E5B" w:rsidP="00437833">
      <w:pPr>
        <w:pBdr>
          <w:top w:val="single" w:sz="4" w:space="1" w:color="auto"/>
          <w:left w:val="single" w:sz="4" w:space="0" w:color="auto"/>
          <w:bottom w:val="single" w:sz="4" w:space="1" w:color="auto"/>
          <w:right w:val="single" w:sz="4" w:space="4" w:color="auto"/>
          <w:between w:val="single" w:sz="4" w:space="1" w:color="auto"/>
          <w:bar w:val="single" w:sz="4" w:color="auto"/>
        </w:pBd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Gjithsej 219 kon</w:t>
      </w:r>
      <w:r w:rsidR="00022973" w:rsidRPr="00022973">
        <w:rPr>
          <w:rFonts w:ascii="Times New Roman" w:hAnsi="Times New Roman" w:cs="Times New Roman"/>
          <w:sz w:val="24"/>
          <w:szCs w:val="24"/>
        </w:rPr>
        <w:t>trolle</w:t>
      </w:r>
      <w:r w:rsidRPr="00022973">
        <w:rPr>
          <w:rFonts w:ascii="Times New Roman" w:hAnsi="Times New Roman" w:cs="Times New Roman"/>
          <w:sz w:val="24"/>
          <w:szCs w:val="24"/>
        </w:rPr>
        <w:t>, ndë</w:t>
      </w:r>
      <w:r w:rsidR="00022973" w:rsidRPr="00022973">
        <w:rPr>
          <w:rFonts w:ascii="Times New Roman" w:hAnsi="Times New Roman" w:cs="Times New Roman"/>
          <w:sz w:val="24"/>
          <w:szCs w:val="24"/>
        </w:rPr>
        <w:t>r të cilat 45 kontrolle kanë qe</w:t>
      </w:r>
      <w:r w:rsidRPr="00022973">
        <w:rPr>
          <w:rFonts w:ascii="Times New Roman" w:hAnsi="Times New Roman" w:cs="Times New Roman"/>
          <w:sz w:val="24"/>
          <w:szCs w:val="24"/>
        </w:rPr>
        <w:t>në tematike dhe 174 kontrolle të plotë. Janë konstatuar 375 familje që kanë përfituar në kundërshtim me legjislacionin me dëm ekonomik 825.2481 lekë dhe janë pr</w:t>
      </w:r>
      <w:r w:rsidR="00022973">
        <w:rPr>
          <w:rFonts w:ascii="Times New Roman" w:hAnsi="Times New Roman" w:cs="Times New Roman"/>
          <w:sz w:val="24"/>
          <w:szCs w:val="24"/>
        </w:rPr>
        <w:t>opozuar 72 masa administrative.</w:t>
      </w:r>
    </w:p>
    <w:p w:rsidR="00077C7F" w:rsidRDefault="00077C7F" w:rsidP="00437833">
      <w:pPr>
        <w:spacing w:line="276" w:lineRule="auto"/>
        <w:jc w:val="both"/>
        <w:rPr>
          <w:rFonts w:ascii="Times New Roman" w:hAnsi="Times New Roman" w:cs="Times New Roman"/>
          <w:b/>
          <w:i/>
          <w:sz w:val="24"/>
          <w:szCs w:val="24"/>
        </w:rPr>
      </w:pPr>
    </w:p>
    <w:p w:rsidR="007737A0" w:rsidRDefault="007737A0" w:rsidP="007737A0">
      <w:p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Nd</w:t>
      </w:r>
      <w:r>
        <w:rPr>
          <w:rFonts w:ascii="Times New Roman" w:hAnsi="Times New Roman" w:cs="Times New Roman"/>
          <w:sz w:val="24"/>
          <w:szCs w:val="24"/>
        </w:rPr>
        <w:t>ërmjet kontrolleve të kryera, 21</w:t>
      </w:r>
      <w:r w:rsidRPr="00022973">
        <w:rPr>
          <w:rFonts w:ascii="Times New Roman" w:hAnsi="Times New Roman" w:cs="Times New Roman"/>
          <w:sz w:val="24"/>
          <w:szCs w:val="24"/>
        </w:rPr>
        <w:t>% e tyre janë kontrolle tematike. Plani i punës është i realizuar në masën 100%.</w:t>
      </w:r>
    </w:p>
    <w:p w:rsidR="007737A0" w:rsidRDefault="007737A0" w:rsidP="007737A0">
      <w:p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 xml:space="preserve">Qarku me numrin më të lartë të kontrolleve të realizuara për periudhën Janar-Dhjetor 2025 është qarku i Kukësit me 50 kontrolle të kryera (25 kontrolle NE + 25 kontrolle PAK). Vlen për t’u theksuar që qarku i Kukësit është cilësuar si </w:t>
      </w:r>
      <w:r w:rsidRPr="00DB1576">
        <w:rPr>
          <w:rFonts w:ascii="Times New Roman" w:hAnsi="Times New Roman" w:cs="Times New Roman"/>
          <w:sz w:val="24"/>
          <w:szCs w:val="24"/>
        </w:rPr>
        <w:t>qarku më i varfër</w:t>
      </w:r>
      <w:r w:rsidRPr="00022973">
        <w:rPr>
          <w:rFonts w:ascii="Times New Roman" w:hAnsi="Times New Roman" w:cs="Times New Roman"/>
          <w:sz w:val="24"/>
          <w:szCs w:val="24"/>
        </w:rPr>
        <w:t xml:space="preserve"> gjatë verifikimev</w:t>
      </w:r>
      <w:r>
        <w:rPr>
          <w:rFonts w:ascii="Times New Roman" w:hAnsi="Times New Roman" w:cs="Times New Roman"/>
          <w:sz w:val="24"/>
          <w:szCs w:val="24"/>
        </w:rPr>
        <w:t>e të Task-Forcës në vitin 2024.</w:t>
      </w:r>
    </w:p>
    <w:p w:rsidR="007737A0" w:rsidRPr="007B100A" w:rsidRDefault="007737A0" w:rsidP="007737A0">
      <w:pPr>
        <w:spacing w:line="276" w:lineRule="auto"/>
        <w:jc w:val="both"/>
        <w:rPr>
          <w:rFonts w:ascii="Times New Roman" w:hAnsi="Times New Roman" w:cs="Times New Roman"/>
          <w:sz w:val="24"/>
          <w:szCs w:val="24"/>
        </w:rPr>
      </w:pPr>
      <w:r w:rsidRPr="007B100A">
        <w:rPr>
          <w:rFonts w:ascii="Times New Roman" w:hAnsi="Times New Roman" w:cs="Times New Roman"/>
          <w:sz w:val="24"/>
          <w:szCs w:val="24"/>
        </w:rPr>
        <w:t>Referuar kontrolleve të kryera,</w:t>
      </w:r>
      <w:r>
        <w:rPr>
          <w:rFonts w:ascii="Times New Roman" w:hAnsi="Times New Roman" w:cs="Times New Roman"/>
          <w:sz w:val="24"/>
          <w:szCs w:val="24"/>
        </w:rPr>
        <w:t xml:space="preserve"> qarku S</w:t>
      </w:r>
      <w:r w:rsidRPr="007B100A">
        <w:rPr>
          <w:rFonts w:ascii="Times New Roman" w:hAnsi="Times New Roman" w:cs="Times New Roman"/>
          <w:sz w:val="24"/>
          <w:szCs w:val="24"/>
        </w:rPr>
        <w:t>hkodë</w:t>
      </w:r>
      <w:r>
        <w:rPr>
          <w:rFonts w:ascii="Times New Roman" w:hAnsi="Times New Roman" w:cs="Times New Roman"/>
          <w:sz w:val="24"/>
          <w:szCs w:val="24"/>
        </w:rPr>
        <w:t xml:space="preserve">r është qarku me numrin më të </w:t>
      </w:r>
      <w:r w:rsidRPr="007B100A">
        <w:rPr>
          <w:rFonts w:ascii="Times New Roman" w:hAnsi="Times New Roman" w:cs="Times New Roman"/>
          <w:sz w:val="24"/>
          <w:szCs w:val="24"/>
        </w:rPr>
        <w:t>lartë</w:t>
      </w:r>
      <w:r>
        <w:rPr>
          <w:rFonts w:ascii="Times New Roman" w:hAnsi="Times New Roman" w:cs="Times New Roman"/>
          <w:sz w:val="24"/>
          <w:szCs w:val="24"/>
        </w:rPr>
        <w:t>, rreth</w:t>
      </w:r>
      <w:r w:rsidRPr="007B100A">
        <w:rPr>
          <w:rFonts w:ascii="Times New Roman" w:hAnsi="Times New Roman" w:cs="Times New Roman"/>
          <w:sz w:val="24"/>
          <w:szCs w:val="24"/>
        </w:rPr>
        <w:t xml:space="preserve"> 190 familje të ko</w:t>
      </w:r>
      <w:r>
        <w:rPr>
          <w:rFonts w:ascii="Times New Roman" w:hAnsi="Times New Roman" w:cs="Times New Roman"/>
          <w:sz w:val="24"/>
          <w:szCs w:val="24"/>
        </w:rPr>
        <w:t>nstatuara gabim dhe për rrjedh</w:t>
      </w:r>
      <w:r w:rsidRPr="007B100A">
        <w:rPr>
          <w:rFonts w:ascii="Times New Roman" w:hAnsi="Times New Roman" w:cs="Times New Roman"/>
          <w:sz w:val="24"/>
          <w:szCs w:val="24"/>
        </w:rPr>
        <w:t>o</w:t>
      </w:r>
      <w:r>
        <w:rPr>
          <w:rFonts w:ascii="Times New Roman" w:hAnsi="Times New Roman" w:cs="Times New Roman"/>
          <w:sz w:val="24"/>
          <w:szCs w:val="24"/>
        </w:rPr>
        <w:t>j</w:t>
      </w:r>
      <w:r w:rsidRPr="007B100A">
        <w:rPr>
          <w:rFonts w:ascii="Times New Roman" w:hAnsi="Times New Roman" w:cs="Times New Roman"/>
          <w:sz w:val="24"/>
          <w:szCs w:val="24"/>
        </w:rPr>
        <w:t>ë dëmi ekonomik dhe masat administrative janë propozuar në përputhje me dëmin e shkaktuar. Rastet më të shpeshta janë riaplikime për të cilat arkëtohen lekët si dhe moscekim</w:t>
      </w:r>
      <w:r>
        <w:rPr>
          <w:rFonts w:ascii="Times New Roman" w:hAnsi="Times New Roman" w:cs="Times New Roman"/>
          <w:sz w:val="24"/>
          <w:szCs w:val="24"/>
        </w:rPr>
        <w:t>i i pyetjes së përfitimit të pensionit të invaliditetit.</w:t>
      </w:r>
    </w:p>
    <w:p w:rsidR="00077C7F" w:rsidRDefault="00077C7F" w:rsidP="00437833">
      <w:pPr>
        <w:spacing w:line="276" w:lineRule="auto"/>
        <w:jc w:val="both"/>
        <w:rPr>
          <w:rFonts w:ascii="Times New Roman" w:hAnsi="Times New Roman" w:cs="Times New Roman"/>
          <w:b/>
          <w:i/>
          <w:sz w:val="24"/>
          <w:szCs w:val="24"/>
        </w:rPr>
      </w:pPr>
    </w:p>
    <w:p w:rsidR="00077C7F" w:rsidRDefault="00077C7F" w:rsidP="00437833">
      <w:pPr>
        <w:spacing w:line="276" w:lineRule="auto"/>
        <w:jc w:val="both"/>
        <w:rPr>
          <w:rFonts w:ascii="Times New Roman" w:hAnsi="Times New Roman" w:cs="Times New Roman"/>
          <w:b/>
          <w:i/>
          <w:sz w:val="24"/>
          <w:szCs w:val="24"/>
        </w:rPr>
      </w:pPr>
    </w:p>
    <w:p w:rsidR="00077C7F" w:rsidRDefault="00077C7F" w:rsidP="00437833">
      <w:pPr>
        <w:spacing w:line="276" w:lineRule="auto"/>
        <w:jc w:val="both"/>
        <w:rPr>
          <w:rFonts w:ascii="Times New Roman" w:hAnsi="Times New Roman" w:cs="Times New Roman"/>
          <w:b/>
          <w:i/>
          <w:sz w:val="24"/>
          <w:szCs w:val="24"/>
        </w:rPr>
      </w:pPr>
    </w:p>
    <w:p w:rsidR="00077C7F" w:rsidRDefault="00077C7F" w:rsidP="00437833">
      <w:pPr>
        <w:spacing w:line="276" w:lineRule="auto"/>
        <w:jc w:val="both"/>
        <w:rPr>
          <w:rFonts w:ascii="Times New Roman" w:hAnsi="Times New Roman" w:cs="Times New Roman"/>
          <w:b/>
          <w:i/>
          <w:sz w:val="24"/>
          <w:szCs w:val="24"/>
        </w:rPr>
      </w:pPr>
    </w:p>
    <w:p w:rsidR="00077C7F" w:rsidRDefault="00077C7F" w:rsidP="00437833">
      <w:pPr>
        <w:spacing w:line="276" w:lineRule="auto"/>
        <w:jc w:val="both"/>
        <w:rPr>
          <w:rFonts w:ascii="Times New Roman" w:hAnsi="Times New Roman" w:cs="Times New Roman"/>
          <w:b/>
          <w:i/>
          <w:sz w:val="24"/>
          <w:szCs w:val="24"/>
        </w:rPr>
      </w:pPr>
    </w:p>
    <w:p w:rsidR="00944E5B" w:rsidRPr="00022973" w:rsidRDefault="00944E5B" w:rsidP="00437833">
      <w:pPr>
        <w:spacing w:line="276" w:lineRule="auto"/>
        <w:jc w:val="both"/>
        <w:rPr>
          <w:rFonts w:ascii="Times New Roman" w:hAnsi="Times New Roman" w:cs="Times New Roman"/>
          <w:b/>
          <w:i/>
          <w:sz w:val="24"/>
          <w:szCs w:val="24"/>
        </w:rPr>
      </w:pPr>
      <w:r w:rsidRPr="00022973">
        <w:rPr>
          <w:rFonts w:ascii="Times New Roman" w:hAnsi="Times New Roman" w:cs="Times New Roman"/>
          <w:b/>
          <w:i/>
          <w:sz w:val="24"/>
          <w:szCs w:val="24"/>
        </w:rPr>
        <w:lastRenderedPageBreak/>
        <w:t>Tabela e Ko</w:t>
      </w:r>
      <w:r w:rsidR="00022973">
        <w:rPr>
          <w:rFonts w:ascii="Times New Roman" w:hAnsi="Times New Roman" w:cs="Times New Roman"/>
          <w:b/>
          <w:i/>
          <w:sz w:val="24"/>
          <w:szCs w:val="24"/>
        </w:rPr>
        <w:t>ntrolleve Janar-Dhjetor 2025 NE</w:t>
      </w:r>
    </w:p>
    <w:p w:rsidR="00944E5B" w:rsidRPr="00022973" w:rsidRDefault="00944E5B" w:rsidP="00437833">
      <w:pPr>
        <w:spacing w:line="276" w:lineRule="auto"/>
        <w:jc w:val="center"/>
        <w:rPr>
          <w:rFonts w:ascii="Times New Roman" w:hAnsi="Times New Roman" w:cs="Times New Roman"/>
          <w:sz w:val="24"/>
          <w:szCs w:val="24"/>
        </w:rPr>
      </w:pPr>
      <w:r w:rsidRPr="00022973">
        <w:rPr>
          <w:rFonts w:ascii="Times New Roman" w:hAnsi="Times New Roman" w:cs="Times New Roman"/>
          <w:noProof/>
          <w:sz w:val="24"/>
          <w:szCs w:val="24"/>
        </w:rPr>
        <w:drawing>
          <wp:inline distT="0" distB="0" distL="0" distR="0" wp14:anchorId="4F227FD4" wp14:editId="798EDA0E">
            <wp:extent cx="6281420" cy="54102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994" cy="5415001"/>
                    </a:xfrm>
                    <a:prstGeom prst="rect">
                      <a:avLst/>
                    </a:prstGeom>
                    <a:noFill/>
                    <a:ln>
                      <a:noFill/>
                    </a:ln>
                  </pic:spPr>
                </pic:pic>
              </a:graphicData>
            </a:graphic>
          </wp:inline>
        </w:drawing>
      </w:r>
    </w:p>
    <w:p w:rsidR="002C3564" w:rsidRPr="002C3564" w:rsidRDefault="00944E5B" w:rsidP="00437833">
      <w:p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Referuar VKM-së nr</w:t>
      </w:r>
      <w:r w:rsidR="002C3564">
        <w:rPr>
          <w:rFonts w:ascii="Times New Roman" w:hAnsi="Times New Roman" w:cs="Times New Roman"/>
          <w:sz w:val="24"/>
          <w:szCs w:val="24"/>
        </w:rPr>
        <w:t>.</w:t>
      </w:r>
      <w:r w:rsidRPr="00022973">
        <w:rPr>
          <w:rFonts w:ascii="Times New Roman" w:hAnsi="Times New Roman" w:cs="Times New Roman"/>
          <w:sz w:val="24"/>
          <w:szCs w:val="24"/>
        </w:rPr>
        <w:t xml:space="preserve"> 855</w:t>
      </w:r>
      <w:r w:rsidR="002C3564">
        <w:rPr>
          <w:rFonts w:ascii="Times New Roman" w:hAnsi="Times New Roman" w:cs="Times New Roman"/>
          <w:sz w:val="24"/>
          <w:szCs w:val="24"/>
        </w:rPr>
        <w:t>,</w:t>
      </w:r>
      <w:r w:rsidRPr="00022973">
        <w:rPr>
          <w:rFonts w:ascii="Times New Roman" w:hAnsi="Times New Roman" w:cs="Times New Roman"/>
          <w:sz w:val="24"/>
          <w:szCs w:val="24"/>
        </w:rPr>
        <w:t xml:space="preserve"> datë 26.12.2024, Drejtoritë Rajonale duhet të kenë një fokus të veçantë në</w:t>
      </w:r>
      <w:r w:rsidR="002C3564">
        <w:rPr>
          <w:rFonts w:ascii="Times New Roman" w:hAnsi="Times New Roman" w:cs="Times New Roman"/>
          <w:sz w:val="24"/>
          <w:szCs w:val="24"/>
        </w:rPr>
        <w:t xml:space="preserve"> kryerjen e verifikimeve social-</w:t>
      </w:r>
      <w:r w:rsidRPr="00022973">
        <w:rPr>
          <w:rFonts w:ascii="Times New Roman" w:hAnsi="Times New Roman" w:cs="Times New Roman"/>
          <w:sz w:val="24"/>
          <w:szCs w:val="24"/>
        </w:rPr>
        <w:t xml:space="preserve">ekonomike, sidomos për familjet të cilat aplikojnë për herë të parë në Skemën e Ndihmës Ekonomike. Në kontrollet e kryera në njësitë vendore, qarku Shkodër </w:t>
      </w:r>
      <w:r w:rsidR="002C3564">
        <w:rPr>
          <w:rFonts w:ascii="Times New Roman" w:hAnsi="Times New Roman" w:cs="Times New Roman"/>
          <w:sz w:val="24"/>
          <w:szCs w:val="24"/>
        </w:rPr>
        <w:t>ka numrin më të ulët t</w:t>
      </w:r>
      <w:r w:rsidR="00C2624A">
        <w:rPr>
          <w:rFonts w:ascii="Times New Roman" w:hAnsi="Times New Roman" w:cs="Times New Roman"/>
          <w:sz w:val="24"/>
          <w:szCs w:val="24"/>
        </w:rPr>
        <w:t>ë verifikimeve social-ekonomike për shkak të terrenit të vështirë.</w:t>
      </w:r>
    </w:p>
    <w:p w:rsidR="00E80171" w:rsidRDefault="00944E5B" w:rsidP="00437833">
      <w:pPr>
        <w:spacing w:line="276" w:lineRule="auto"/>
        <w:jc w:val="center"/>
        <w:rPr>
          <w:rFonts w:ascii="Times New Roman" w:hAnsi="Times New Roman" w:cs="Times New Roman"/>
          <w:b/>
          <w:sz w:val="24"/>
          <w:szCs w:val="24"/>
        </w:rPr>
      </w:pPr>
      <w:r w:rsidRPr="00022973">
        <w:rPr>
          <w:rFonts w:ascii="Times New Roman" w:hAnsi="Times New Roman" w:cs="Times New Roman"/>
          <w:noProof/>
          <w:sz w:val="24"/>
          <w:szCs w:val="24"/>
        </w:rPr>
        <w:lastRenderedPageBreak/>
        <w:drawing>
          <wp:inline distT="0" distB="0" distL="0" distR="0">
            <wp:extent cx="4572000" cy="3124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22973">
        <w:rPr>
          <w:rFonts w:ascii="Times New Roman" w:hAnsi="Times New Roman" w:cs="Times New Roman"/>
          <w:b/>
          <w:sz w:val="24"/>
          <w:szCs w:val="24"/>
        </w:rPr>
        <w:t>.</w:t>
      </w:r>
    </w:p>
    <w:p w:rsidR="00944E5B" w:rsidRPr="00022973" w:rsidRDefault="00944E5B" w:rsidP="00437833">
      <w:p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br w:type="textWrapping" w:clear="all"/>
      </w:r>
      <w:r w:rsidRPr="00E80171">
        <w:rPr>
          <w:rFonts w:ascii="Times New Roman" w:hAnsi="Times New Roman" w:cs="Times New Roman"/>
          <w:sz w:val="24"/>
          <w:szCs w:val="24"/>
        </w:rPr>
        <w:t xml:space="preserve">Në raport me numrin total të kontrolleve të NE-së të kryera gjatë vitit 2025, numrin më </w:t>
      </w:r>
      <w:r w:rsidR="00E80171">
        <w:rPr>
          <w:rFonts w:ascii="Times New Roman" w:hAnsi="Times New Roman" w:cs="Times New Roman"/>
          <w:sz w:val="24"/>
          <w:szCs w:val="24"/>
        </w:rPr>
        <w:t>të lartë të verifikimeve social-</w:t>
      </w:r>
      <w:r w:rsidRPr="00E80171">
        <w:rPr>
          <w:rFonts w:ascii="Times New Roman" w:hAnsi="Times New Roman" w:cs="Times New Roman"/>
          <w:sz w:val="24"/>
          <w:szCs w:val="24"/>
        </w:rPr>
        <w:t>ekonomike për çdo kontroll të kryer e mban qarku i Durrësit, i cili ka kryer mesatarisht 32 verifikime për kontroll.</w:t>
      </w:r>
    </w:p>
    <w:p w:rsidR="00944E5B" w:rsidRPr="00022973" w:rsidRDefault="00944E5B" w:rsidP="00437833">
      <w:pPr>
        <w:spacing w:line="276" w:lineRule="auto"/>
        <w:jc w:val="both"/>
        <w:rPr>
          <w:rFonts w:ascii="Times New Roman" w:hAnsi="Times New Roman" w:cs="Times New Roman"/>
          <w:sz w:val="24"/>
          <w:szCs w:val="24"/>
        </w:rPr>
      </w:pPr>
      <w:r w:rsidRPr="00332131">
        <w:rPr>
          <w:rFonts w:ascii="Times New Roman" w:hAnsi="Times New Roman" w:cs="Times New Roman"/>
          <w:sz w:val="24"/>
          <w:szCs w:val="24"/>
        </w:rPr>
        <w:t xml:space="preserve">Nga ana tjetër, qarku Lezhë dhe Tiranë nuk kanë konstatuar asnjë familje që ka përfituar </w:t>
      </w:r>
      <w:r w:rsidR="00332131" w:rsidRPr="00332131">
        <w:rPr>
          <w:rFonts w:ascii="Times New Roman" w:hAnsi="Times New Roman" w:cs="Times New Roman"/>
          <w:sz w:val="24"/>
          <w:szCs w:val="24"/>
        </w:rPr>
        <w:t>pagesë në kundërshtim me legjis</w:t>
      </w:r>
      <w:r w:rsidRPr="00332131">
        <w:rPr>
          <w:rFonts w:ascii="Times New Roman" w:hAnsi="Times New Roman" w:cs="Times New Roman"/>
          <w:sz w:val="24"/>
          <w:szCs w:val="24"/>
        </w:rPr>
        <w:t>lacionin në kontrollet e kryera gjatë këtij viti</w:t>
      </w:r>
      <w:r w:rsidR="00C2624A">
        <w:rPr>
          <w:rFonts w:ascii="Times New Roman" w:hAnsi="Times New Roman" w:cs="Times New Roman"/>
          <w:sz w:val="24"/>
          <w:szCs w:val="24"/>
        </w:rPr>
        <w:t>.</w:t>
      </w:r>
    </w:p>
    <w:p w:rsidR="00944E5B" w:rsidRPr="0067533A" w:rsidRDefault="0067533A" w:rsidP="00437833">
      <w:pPr>
        <w:spacing w:line="276"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2.3 </w:t>
      </w:r>
      <w:r w:rsidR="00944E5B" w:rsidRPr="0067533A">
        <w:rPr>
          <w:rFonts w:ascii="Times New Roman" w:hAnsi="Times New Roman" w:cs="Times New Roman"/>
          <w:b/>
          <w:i/>
          <w:sz w:val="24"/>
          <w:szCs w:val="24"/>
        </w:rPr>
        <w:t xml:space="preserve">Problematikat e konstatuara </w:t>
      </w:r>
      <w:r>
        <w:rPr>
          <w:rFonts w:ascii="Times New Roman" w:hAnsi="Times New Roman" w:cs="Times New Roman"/>
          <w:b/>
          <w:i/>
          <w:sz w:val="24"/>
          <w:szCs w:val="24"/>
        </w:rPr>
        <w:t xml:space="preserve">nga kontrollet e </w:t>
      </w:r>
      <w:r w:rsidR="00944E5B" w:rsidRPr="0067533A">
        <w:rPr>
          <w:rFonts w:ascii="Times New Roman" w:hAnsi="Times New Roman" w:cs="Times New Roman"/>
          <w:b/>
          <w:i/>
          <w:sz w:val="24"/>
          <w:szCs w:val="24"/>
        </w:rPr>
        <w:t>kryera nga Drejtoritë R</w:t>
      </w:r>
      <w:r>
        <w:rPr>
          <w:rFonts w:ascii="Times New Roman" w:hAnsi="Times New Roman" w:cs="Times New Roman"/>
          <w:b/>
          <w:i/>
          <w:sz w:val="24"/>
          <w:szCs w:val="24"/>
        </w:rPr>
        <w:t>ajonale në Bashki/Njësi vendore</w:t>
      </w:r>
    </w:p>
    <w:p w:rsidR="00944E5B" w:rsidRPr="00022973" w:rsidRDefault="00944E5B" w:rsidP="00437833">
      <w:pPr>
        <w:pStyle w:val="ListParagraph"/>
        <w:numPr>
          <w:ilvl w:val="0"/>
          <w:numId w:val="18"/>
        </w:num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Mosfirmosje të deklaratave 3-mujore nga të gjithë anëtarët madhorë të familjes</w:t>
      </w:r>
      <w:r w:rsidR="0002793C">
        <w:rPr>
          <w:rFonts w:ascii="Times New Roman" w:hAnsi="Times New Roman" w:cs="Times New Roman"/>
          <w:sz w:val="24"/>
          <w:szCs w:val="24"/>
        </w:rPr>
        <w:t>;</w:t>
      </w:r>
    </w:p>
    <w:p w:rsidR="00944E5B" w:rsidRPr="00022973" w:rsidRDefault="00944E5B" w:rsidP="00437833">
      <w:pPr>
        <w:pStyle w:val="ListParagraph"/>
        <w:numPr>
          <w:ilvl w:val="0"/>
          <w:numId w:val="18"/>
        </w:num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Mungojnë ose kry</w:t>
      </w:r>
      <w:r w:rsidR="0002793C">
        <w:rPr>
          <w:rFonts w:ascii="Times New Roman" w:hAnsi="Times New Roman" w:cs="Times New Roman"/>
          <w:sz w:val="24"/>
          <w:szCs w:val="24"/>
        </w:rPr>
        <w:t>hen me vonesë v</w:t>
      </w:r>
      <w:r w:rsidRPr="00022973">
        <w:rPr>
          <w:rFonts w:ascii="Times New Roman" w:hAnsi="Times New Roman" w:cs="Times New Roman"/>
          <w:sz w:val="24"/>
          <w:szCs w:val="24"/>
        </w:rPr>
        <w:t>erifikimet e situatës social-ekonomike për hyrjet e reja dhe familjet ekzistuese të NE-së</w:t>
      </w:r>
      <w:r w:rsidR="0002793C">
        <w:rPr>
          <w:rFonts w:ascii="Times New Roman" w:hAnsi="Times New Roman" w:cs="Times New Roman"/>
          <w:sz w:val="24"/>
          <w:szCs w:val="24"/>
        </w:rPr>
        <w:t>;</w:t>
      </w:r>
    </w:p>
    <w:p w:rsidR="00944E5B" w:rsidRPr="00022973" w:rsidRDefault="00944E5B" w:rsidP="00437833">
      <w:pPr>
        <w:pStyle w:val="ListParagraph"/>
        <w:numPr>
          <w:ilvl w:val="0"/>
          <w:numId w:val="18"/>
        </w:num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Nuk plotësohet saktë form</w:t>
      </w:r>
      <w:r w:rsidR="0002793C">
        <w:rPr>
          <w:rFonts w:ascii="Times New Roman" w:hAnsi="Times New Roman" w:cs="Times New Roman"/>
          <w:sz w:val="24"/>
          <w:szCs w:val="24"/>
        </w:rPr>
        <w:t>ulari i vizitës në familje nga a</w:t>
      </w:r>
      <w:r w:rsidRPr="00022973">
        <w:rPr>
          <w:rFonts w:ascii="Times New Roman" w:hAnsi="Times New Roman" w:cs="Times New Roman"/>
          <w:sz w:val="24"/>
          <w:szCs w:val="24"/>
        </w:rPr>
        <w:t>dministratorët shoqërorë sipa</w:t>
      </w:r>
      <w:r w:rsidR="0002793C">
        <w:rPr>
          <w:rFonts w:ascii="Times New Roman" w:hAnsi="Times New Roman" w:cs="Times New Roman"/>
          <w:sz w:val="24"/>
          <w:szCs w:val="24"/>
        </w:rPr>
        <w:t>s të gjitha rubrikave përkatëse</w:t>
      </w:r>
      <w:r w:rsidRPr="00022973">
        <w:rPr>
          <w:rFonts w:ascii="Times New Roman" w:hAnsi="Times New Roman" w:cs="Times New Roman"/>
          <w:sz w:val="24"/>
          <w:szCs w:val="24"/>
        </w:rPr>
        <w:t xml:space="preserve"> (përshkrimi tek rubrika e koment</w:t>
      </w:r>
      <w:r w:rsidR="0002793C">
        <w:rPr>
          <w:rFonts w:ascii="Times New Roman" w:hAnsi="Times New Roman" w:cs="Times New Roman"/>
          <w:sz w:val="24"/>
          <w:szCs w:val="24"/>
        </w:rPr>
        <w:t>eve mbi situatën social-ekonomike të familjeve mungon);</w:t>
      </w:r>
    </w:p>
    <w:p w:rsidR="00944E5B" w:rsidRPr="00022973" w:rsidRDefault="00944E5B" w:rsidP="00437833">
      <w:pPr>
        <w:pStyle w:val="ListParagraph"/>
        <w:numPr>
          <w:ilvl w:val="0"/>
          <w:numId w:val="18"/>
        </w:num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Nuk janë përditësuar formularët e aplikimit për familjet përfituese të ndihmës ekonomike lidhur me rritjen e pagës minim</w:t>
      </w:r>
      <w:r w:rsidR="0002793C">
        <w:rPr>
          <w:rFonts w:ascii="Times New Roman" w:hAnsi="Times New Roman" w:cs="Times New Roman"/>
          <w:sz w:val="24"/>
          <w:szCs w:val="24"/>
        </w:rPr>
        <w:t>ale dhe indeksimin e pensioneve;</w:t>
      </w:r>
    </w:p>
    <w:p w:rsidR="00944E5B" w:rsidRPr="00022973" w:rsidRDefault="00944E5B" w:rsidP="00437833">
      <w:pPr>
        <w:pStyle w:val="ListParagraph"/>
        <w:numPr>
          <w:ilvl w:val="0"/>
          <w:numId w:val="18"/>
        </w:num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Moschekimi i pyetjes në formularin e aplikimit për ato familje të cilët kanë anëtarë PAK</w:t>
      </w:r>
      <w:r w:rsidR="0002793C">
        <w:rPr>
          <w:rFonts w:ascii="Times New Roman" w:hAnsi="Times New Roman" w:cs="Times New Roman"/>
          <w:sz w:val="24"/>
          <w:szCs w:val="24"/>
        </w:rPr>
        <w:t>;</w:t>
      </w:r>
    </w:p>
    <w:p w:rsidR="00944E5B" w:rsidRPr="00022973" w:rsidRDefault="00944E5B" w:rsidP="00437833">
      <w:pPr>
        <w:pStyle w:val="ListParagraph"/>
        <w:numPr>
          <w:ilvl w:val="0"/>
          <w:numId w:val="18"/>
        </w:num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Nuk respektohet afati ligjor i penalizimit 6-mujor dhe 1-vjeçar nga ana e administratorit shoqëror për familjet e refuzuar</w:t>
      </w:r>
      <w:r w:rsidR="0002793C">
        <w:rPr>
          <w:rFonts w:ascii="Times New Roman" w:hAnsi="Times New Roman" w:cs="Times New Roman"/>
          <w:sz w:val="24"/>
          <w:szCs w:val="24"/>
        </w:rPr>
        <w:t>a nga skema e ndihmës ekonomike;</w:t>
      </w:r>
    </w:p>
    <w:p w:rsidR="00944E5B" w:rsidRPr="00022973" w:rsidRDefault="00944E5B" w:rsidP="00437833">
      <w:pPr>
        <w:pStyle w:val="ListParagraph"/>
        <w:numPr>
          <w:ilvl w:val="0"/>
          <w:numId w:val="18"/>
        </w:num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Për familjet përfituese nga fondi deri në 6% nuk zbatohet k</w:t>
      </w:r>
      <w:r w:rsidR="0002793C">
        <w:rPr>
          <w:rFonts w:ascii="Times New Roman" w:hAnsi="Times New Roman" w:cs="Times New Roman"/>
          <w:sz w:val="24"/>
          <w:szCs w:val="24"/>
        </w:rPr>
        <w:t>riteri i vizitës paraprake;</w:t>
      </w:r>
    </w:p>
    <w:p w:rsidR="00944E5B" w:rsidRPr="00022973" w:rsidRDefault="00944E5B" w:rsidP="00437833">
      <w:pPr>
        <w:pStyle w:val="ListParagraph"/>
        <w:numPr>
          <w:ilvl w:val="0"/>
          <w:numId w:val="18"/>
        </w:num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Në disa qarqe të vendit problematikë e theksuar mbetet bashkëpunimi ndërmjet Bashkisë/Njësisë Administ</w:t>
      </w:r>
      <w:r w:rsidR="0002793C">
        <w:rPr>
          <w:rFonts w:ascii="Times New Roman" w:hAnsi="Times New Roman" w:cs="Times New Roman"/>
          <w:sz w:val="24"/>
          <w:szCs w:val="24"/>
        </w:rPr>
        <w:t xml:space="preserve">rative dhe Drejtorisë Rajonale </w:t>
      </w:r>
      <w:r w:rsidRPr="00022973">
        <w:rPr>
          <w:rFonts w:ascii="Times New Roman" w:hAnsi="Times New Roman" w:cs="Times New Roman"/>
          <w:sz w:val="24"/>
          <w:szCs w:val="24"/>
        </w:rPr>
        <w:t>(Qarku Korçë/ Bashkia Devoll, Qarku Shkodër/Bashkia Vau Dejës).</w:t>
      </w:r>
    </w:p>
    <w:p w:rsidR="00944E5B" w:rsidRPr="00022973" w:rsidRDefault="00944E5B" w:rsidP="00437833">
      <w:pPr>
        <w:pStyle w:val="ListParagraph"/>
        <w:numPr>
          <w:ilvl w:val="0"/>
          <w:numId w:val="18"/>
        </w:numPr>
        <w:spacing w:line="276" w:lineRule="auto"/>
        <w:jc w:val="both"/>
        <w:rPr>
          <w:rFonts w:ascii="Times New Roman" w:hAnsi="Times New Roman" w:cs="Times New Roman"/>
          <w:sz w:val="24"/>
          <w:szCs w:val="24"/>
        </w:rPr>
      </w:pPr>
      <w:r w:rsidRPr="00022973">
        <w:rPr>
          <w:rFonts w:ascii="Times New Roman" w:hAnsi="Times New Roman" w:cs="Times New Roman"/>
          <w:sz w:val="24"/>
          <w:szCs w:val="24"/>
        </w:rPr>
        <w:t>Dhënia e kompensimit të EE në kundërshtim me legjislacionin (mungesë dokumentacioni)</w:t>
      </w:r>
      <w:r w:rsidR="0002793C">
        <w:rPr>
          <w:rFonts w:ascii="Times New Roman" w:hAnsi="Times New Roman" w:cs="Times New Roman"/>
          <w:sz w:val="24"/>
          <w:szCs w:val="24"/>
        </w:rPr>
        <w:t>.</w:t>
      </w:r>
    </w:p>
    <w:p w:rsidR="00944E5B" w:rsidRPr="003F41EE" w:rsidRDefault="00944E5B" w:rsidP="00437833">
      <w:pPr>
        <w:spacing w:line="276" w:lineRule="auto"/>
        <w:jc w:val="both"/>
        <w:rPr>
          <w:rFonts w:ascii="Times New Roman" w:hAnsi="Times New Roman" w:cs="Times New Roman"/>
          <w:b/>
          <w:i/>
          <w:sz w:val="24"/>
          <w:szCs w:val="24"/>
        </w:rPr>
      </w:pPr>
      <w:r w:rsidRPr="003F41EE">
        <w:rPr>
          <w:rFonts w:ascii="Times New Roman" w:hAnsi="Times New Roman" w:cs="Times New Roman"/>
          <w:b/>
          <w:i/>
          <w:sz w:val="24"/>
          <w:szCs w:val="24"/>
        </w:rPr>
        <w:t>3. Integrimi</w:t>
      </w:r>
      <w:r w:rsidRPr="003F41EE">
        <w:rPr>
          <w:rFonts w:ascii="Times New Roman" w:hAnsi="Times New Roman" w:cs="Times New Roman"/>
          <w:b/>
          <w:i/>
          <w:sz w:val="24"/>
          <w:szCs w:val="24"/>
          <w:lang w:val="it-IT"/>
        </w:rPr>
        <w:t>, orientimi dhe punësimi i anëtarëve në moshë</w:t>
      </w:r>
      <w:r w:rsidR="003F41EE" w:rsidRPr="003F41EE">
        <w:rPr>
          <w:rFonts w:ascii="Times New Roman" w:hAnsi="Times New Roman" w:cs="Times New Roman"/>
          <w:b/>
          <w:i/>
          <w:sz w:val="24"/>
          <w:szCs w:val="24"/>
          <w:lang w:val="it-IT"/>
        </w:rPr>
        <w:t xml:space="preserve"> aktive pune të përfituesve të NE-së drejt tregut të punës</w:t>
      </w:r>
    </w:p>
    <w:p w:rsidR="005E7C6A" w:rsidRDefault="00944E5B" w:rsidP="005E7C6A">
      <w:pPr>
        <w:pStyle w:val="NormalWeb"/>
        <w:spacing w:before="200" w:beforeAutospacing="0" w:after="0" w:afterAutospacing="0" w:line="276" w:lineRule="auto"/>
        <w:jc w:val="both"/>
        <w:rPr>
          <w:color w:val="000000" w:themeColor="text1"/>
        </w:rPr>
      </w:pPr>
      <w:r w:rsidRPr="003F41EE">
        <w:t>Me qëllim transformimin e programit të NE në një skemë integrimi nëpërmjet krijimit të mundësive për punësim, n</w:t>
      </w:r>
      <w:r w:rsidR="002C1C08">
        <w:t>ë kuadër të zbatimit të VKM-së n</w:t>
      </w:r>
      <w:r w:rsidRPr="003F41EE">
        <w:t>r.</w:t>
      </w:r>
      <w:r w:rsidR="002C1C08">
        <w:t xml:space="preserve"> </w:t>
      </w:r>
      <w:r w:rsidRPr="003F41EE">
        <w:t xml:space="preserve">882, datë 24.12.2019 “Për mekanizmin e bashkërendimit </w:t>
      </w:r>
      <w:r w:rsidRPr="003F41EE">
        <w:lastRenderedPageBreak/>
        <w:t>ndërinstitucional të punës për referimin për punësim të individëve dhe anëtarëve në moshë aktive pune, të familjeve përfituese të ndihmës ekonomike”,</w:t>
      </w:r>
      <w:r w:rsidRPr="002C1C08">
        <w:t>VKM</w:t>
      </w:r>
      <w:r w:rsidR="002C1C08">
        <w:t>-së</w:t>
      </w:r>
      <w:r w:rsidRPr="002C1C08">
        <w:t xml:space="preserve"> nr.</w:t>
      </w:r>
      <w:r w:rsidR="002C1C08">
        <w:t xml:space="preserve"> </w:t>
      </w:r>
      <w:r w:rsidRPr="002C1C08">
        <w:t>855, datë 26.12.2024 “</w:t>
      </w:r>
      <w:r w:rsidRPr="003F41EE">
        <w:rPr>
          <w:rFonts w:eastAsia="+mn-ea"/>
          <w:kern w:val="24"/>
          <w:lang w:val="en-US" w:eastAsia="en-US"/>
        </w:rPr>
        <w:t>Për disa shtesa dhe ndryshime në v</w:t>
      </w:r>
      <w:r w:rsidR="002C1C08">
        <w:rPr>
          <w:rFonts w:eastAsia="+mn-ea"/>
          <w:kern w:val="24"/>
          <w:lang w:val="en-US" w:eastAsia="en-US"/>
        </w:rPr>
        <w:t xml:space="preserve">endimin nr. 597, datë 4.9.2019 </w:t>
      </w:r>
      <w:r w:rsidRPr="003F41EE">
        <w:rPr>
          <w:rFonts w:eastAsia="+mn-ea"/>
          <w:kern w:val="24"/>
          <w:lang w:val="en-US" w:eastAsia="en-US"/>
        </w:rPr>
        <w:t xml:space="preserve">“Për përcaktimin e procedurave, të dokumentacionit dhe të masës mujore të përfitimit të </w:t>
      </w:r>
      <w:r w:rsidR="002C1C08">
        <w:rPr>
          <w:rFonts w:eastAsia="+mn-ea"/>
          <w:kern w:val="24"/>
          <w:lang w:val="en-US" w:eastAsia="en-US"/>
        </w:rPr>
        <w:t>NE</w:t>
      </w:r>
      <w:r w:rsidRPr="003F41EE">
        <w:rPr>
          <w:rFonts w:eastAsia="+mn-ea"/>
          <w:kern w:val="24"/>
          <w:lang w:val="en-US" w:eastAsia="en-US"/>
        </w:rPr>
        <w:t xml:space="preserve"> dhe përdorimit të fondit shtesë mbi fondin e kushtëzuar për ndihmën ekonomike”, të ndryshuar</w:t>
      </w:r>
      <w:r w:rsidRPr="003F41EE">
        <w:rPr>
          <w:b/>
        </w:rPr>
        <w:t xml:space="preserve"> </w:t>
      </w:r>
      <w:r w:rsidRPr="003F41EE">
        <w:t>janë referuar te zyrat e punës për periudhën Janar- Dhjetor</w:t>
      </w:r>
      <w:r w:rsidRPr="003F41EE">
        <w:rPr>
          <w:b/>
        </w:rPr>
        <w:t xml:space="preserve"> </w:t>
      </w:r>
      <w:r w:rsidRPr="002C1C08">
        <w:rPr>
          <w:color w:val="000000" w:themeColor="text1"/>
        </w:rPr>
        <w:t xml:space="preserve">rreth 1569 anëtarë në moshë aktive pune, nga të cilët janë punësuar 409 individë të familjeve përfituese të skemës së ndihmës ekonomike dhe adresuar për formim profesional 214 anëtarë në moshë aktive pune. </w:t>
      </w:r>
      <w:r w:rsidR="002C1C08">
        <w:rPr>
          <w:color w:val="000000" w:themeColor="text1"/>
        </w:rPr>
        <w:t xml:space="preserve"> </w:t>
      </w:r>
      <w:r w:rsidRPr="002C1C08">
        <w:rPr>
          <w:color w:val="000000" w:themeColor="text1"/>
        </w:rPr>
        <w:t>Gjatë kësaj periudhe, për personat me aftësi të kufizuar janë referuar tek zyrat e punës 177 individë</w:t>
      </w:r>
      <w:r w:rsidRPr="003F41EE">
        <w:rPr>
          <w:b/>
          <w:color w:val="000000" w:themeColor="text1"/>
        </w:rPr>
        <w:t xml:space="preserve"> </w:t>
      </w:r>
      <w:r w:rsidRPr="002C1C08">
        <w:rPr>
          <w:color w:val="000000" w:themeColor="text1"/>
        </w:rPr>
        <w:t>si kategori PAK në moshë aktive pune, nga të cilët janë punësuar 51 individë dhe adresuar për f</w:t>
      </w:r>
      <w:r w:rsidR="005E7C6A">
        <w:rPr>
          <w:color w:val="000000" w:themeColor="text1"/>
        </w:rPr>
        <w:t xml:space="preserve">ormim profesional 13 individë. </w:t>
      </w:r>
    </w:p>
    <w:p w:rsidR="005E7C6A" w:rsidRPr="005E7C6A" w:rsidRDefault="005E7C6A" w:rsidP="005E7C6A">
      <w:pPr>
        <w:pStyle w:val="NormalWeb"/>
        <w:spacing w:before="200" w:beforeAutospacing="0" w:after="0" w:afterAutospacing="0" w:line="276" w:lineRule="auto"/>
        <w:jc w:val="both"/>
        <w:rPr>
          <w:color w:val="000000" w:themeColor="text1"/>
        </w:rPr>
      </w:pPr>
    </w:p>
    <w:p w:rsidR="00944E5B" w:rsidRPr="00503356" w:rsidRDefault="00944E5B" w:rsidP="00437833">
      <w:pPr>
        <w:autoSpaceDE w:val="0"/>
        <w:autoSpaceDN w:val="0"/>
        <w:adjustRightInd w:val="0"/>
        <w:spacing w:line="276" w:lineRule="auto"/>
        <w:jc w:val="both"/>
        <w:rPr>
          <w:rFonts w:ascii="Times New Roman" w:hAnsi="Times New Roman" w:cs="Times New Roman"/>
          <w:b/>
          <w:i/>
          <w:color w:val="000000" w:themeColor="text1"/>
          <w:sz w:val="24"/>
          <w:szCs w:val="24"/>
        </w:rPr>
      </w:pPr>
      <w:r w:rsidRPr="00503356">
        <w:rPr>
          <w:rFonts w:ascii="Times New Roman" w:hAnsi="Times New Roman" w:cs="Times New Roman"/>
          <w:b/>
          <w:i/>
          <w:color w:val="000000" w:themeColor="text1"/>
          <w:sz w:val="24"/>
          <w:szCs w:val="24"/>
        </w:rPr>
        <w:t>4.</w:t>
      </w:r>
      <w:r w:rsidR="009A7CD2" w:rsidRPr="00503356">
        <w:rPr>
          <w:rFonts w:ascii="Times New Roman" w:hAnsi="Times New Roman" w:cs="Times New Roman"/>
          <w:b/>
          <w:i/>
          <w:color w:val="000000" w:themeColor="text1"/>
          <w:sz w:val="24"/>
          <w:szCs w:val="24"/>
        </w:rPr>
        <w:t xml:space="preserve"> </w:t>
      </w:r>
      <w:r w:rsidRPr="00503356">
        <w:rPr>
          <w:rFonts w:ascii="Times New Roman" w:hAnsi="Times New Roman" w:cs="Times New Roman"/>
          <w:b/>
          <w:i/>
          <w:color w:val="000000" w:themeColor="text1"/>
          <w:sz w:val="24"/>
          <w:szCs w:val="24"/>
        </w:rPr>
        <w:t>VKM, Udhëzime dhe ndryshime ligjore gjatë vitit 2025</w:t>
      </w:r>
    </w:p>
    <w:p w:rsidR="00944E5B" w:rsidRPr="00503356" w:rsidRDefault="00503356" w:rsidP="00437833">
      <w:pPr>
        <w:autoSpaceDE w:val="0"/>
        <w:autoSpaceDN w:val="0"/>
        <w:adjustRightInd w:val="0"/>
        <w:spacing w:line="276" w:lineRule="auto"/>
        <w:jc w:val="both"/>
        <w:rPr>
          <w:rFonts w:ascii="Times New Roman" w:hAnsi="Times New Roman" w:cs="Times New Roman"/>
          <w:bCs/>
          <w:color w:val="000000"/>
          <w:sz w:val="24"/>
          <w:szCs w:val="24"/>
        </w:rPr>
      </w:pPr>
      <w:r w:rsidRPr="00503356">
        <w:rPr>
          <w:rFonts w:ascii="Times New Roman" w:hAnsi="Times New Roman" w:cs="Times New Roman"/>
          <w:sz w:val="24"/>
          <w:szCs w:val="24"/>
        </w:rPr>
        <w:t>Vendim n</w:t>
      </w:r>
      <w:r w:rsidR="00944E5B" w:rsidRPr="00503356">
        <w:rPr>
          <w:rFonts w:ascii="Times New Roman" w:hAnsi="Times New Roman" w:cs="Times New Roman"/>
          <w:sz w:val="24"/>
          <w:szCs w:val="24"/>
        </w:rPr>
        <w:t>r.</w:t>
      </w:r>
      <w:r w:rsidRPr="00503356">
        <w:rPr>
          <w:rFonts w:ascii="Times New Roman" w:hAnsi="Times New Roman" w:cs="Times New Roman"/>
          <w:sz w:val="24"/>
          <w:szCs w:val="24"/>
        </w:rPr>
        <w:t xml:space="preserve"> </w:t>
      </w:r>
      <w:r w:rsidR="00944E5B" w:rsidRPr="00503356">
        <w:rPr>
          <w:rFonts w:ascii="Times New Roman" w:hAnsi="Times New Roman" w:cs="Times New Roman"/>
          <w:sz w:val="24"/>
          <w:szCs w:val="24"/>
        </w:rPr>
        <w:t>855, datë 26.12.2024 “</w:t>
      </w:r>
      <w:r w:rsidR="00944E5B" w:rsidRPr="00503356">
        <w:rPr>
          <w:rFonts w:ascii="Times New Roman" w:hAnsi="Times New Roman" w:cs="Times New Roman"/>
          <w:bCs/>
          <w:color w:val="000000"/>
          <w:sz w:val="24"/>
          <w:szCs w:val="24"/>
        </w:rPr>
        <w:t>Për disa shtesa dhe ndryshime në vendimin Nr. 597, datë 4.9.2019, “Për përcaktimin e procedurave, të dokumentacionit dhe të masës mujore të përfitimit të ndihmës ekonomike dhe përdorimit të fondit shtesë mbi fondin e kushtëzuar për ndihmën ekonomike”,</w:t>
      </w:r>
      <w:r w:rsidR="00944E5B" w:rsidRPr="00503356">
        <w:rPr>
          <w:rFonts w:ascii="Times New Roman" w:hAnsi="Times New Roman" w:cs="Times New Roman"/>
          <w:color w:val="000000"/>
          <w:sz w:val="24"/>
          <w:szCs w:val="24"/>
        </w:rPr>
        <w:t xml:space="preserve"> </w:t>
      </w:r>
      <w:r w:rsidR="00944E5B" w:rsidRPr="00503356">
        <w:rPr>
          <w:rFonts w:ascii="Times New Roman" w:hAnsi="Times New Roman" w:cs="Times New Roman"/>
          <w:bCs/>
          <w:color w:val="000000"/>
          <w:sz w:val="24"/>
          <w:szCs w:val="24"/>
        </w:rPr>
        <w:t>të ndryshuar, është akti nënligjor i cili përcakton procedurën e aplikimit dhe përfit</w:t>
      </w:r>
      <w:r>
        <w:rPr>
          <w:rFonts w:ascii="Times New Roman" w:hAnsi="Times New Roman" w:cs="Times New Roman"/>
          <w:bCs/>
          <w:color w:val="000000"/>
          <w:sz w:val="24"/>
          <w:szCs w:val="24"/>
        </w:rPr>
        <w:t>i</w:t>
      </w:r>
      <w:r w:rsidR="00944E5B" w:rsidRPr="00503356">
        <w:rPr>
          <w:rFonts w:ascii="Times New Roman" w:hAnsi="Times New Roman" w:cs="Times New Roman"/>
          <w:bCs/>
          <w:color w:val="000000"/>
          <w:sz w:val="24"/>
          <w:szCs w:val="24"/>
        </w:rPr>
        <w:t xml:space="preserve">mit të </w:t>
      </w:r>
      <w:r>
        <w:rPr>
          <w:rFonts w:ascii="Times New Roman" w:hAnsi="Times New Roman" w:cs="Times New Roman"/>
          <w:bCs/>
          <w:color w:val="000000"/>
          <w:sz w:val="24"/>
          <w:szCs w:val="24"/>
        </w:rPr>
        <w:t>NE</w:t>
      </w:r>
      <w:r w:rsidR="00944E5B" w:rsidRPr="00503356">
        <w:rPr>
          <w:rFonts w:ascii="Times New Roman" w:hAnsi="Times New Roman" w:cs="Times New Roman"/>
          <w:bCs/>
          <w:color w:val="000000"/>
          <w:sz w:val="24"/>
          <w:szCs w:val="24"/>
        </w:rPr>
        <w:t>. Nd</w:t>
      </w:r>
      <w:r>
        <w:rPr>
          <w:rFonts w:ascii="Times New Roman" w:hAnsi="Times New Roman" w:cs="Times New Roman"/>
          <w:bCs/>
          <w:color w:val="000000"/>
          <w:sz w:val="24"/>
          <w:szCs w:val="24"/>
        </w:rPr>
        <w:t>ryshimet e VKM-</w:t>
      </w:r>
      <w:r w:rsidRPr="00503356">
        <w:rPr>
          <w:rFonts w:ascii="Times New Roman" w:hAnsi="Times New Roman" w:cs="Times New Roman"/>
          <w:bCs/>
          <w:color w:val="000000"/>
          <w:sz w:val="24"/>
          <w:szCs w:val="24"/>
        </w:rPr>
        <w:t>së konsistojnë</w:t>
      </w:r>
      <w:r w:rsidR="00944E5B" w:rsidRPr="00503356">
        <w:rPr>
          <w:rFonts w:ascii="Times New Roman" w:hAnsi="Times New Roman" w:cs="Times New Roman"/>
          <w:bCs/>
          <w:color w:val="000000"/>
          <w:sz w:val="24"/>
          <w:szCs w:val="24"/>
        </w:rPr>
        <w:t>:</w:t>
      </w:r>
    </w:p>
    <w:p w:rsidR="00944E5B" w:rsidRPr="00BC044C" w:rsidRDefault="00944E5B" w:rsidP="00437833">
      <w:pPr>
        <w:pStyle w:val="ListParagraph"/>
        <w:numPr>
          <w:ilvl w:val="0"/>
          <w:numId w:val="19"/>
        </w:numPr>
        <w:autoSpaceDE w:val="0"/>
        <w:autoSpaceDN w:val="0"/>
        <w:adjustRightInd w:val="0"/>
        <w:spacing w:after="0" w:line="276" w:lineRule="auto"/>
        <w:jc w:val="both"/>
        <w:rPr>
          <w:rFonts w:ascii="Times New Roman" w:hAnsi="Times New Roman" w:cs="Times New Roman"/>
          <w:bCs/>
          <w:color w:val="000000"/>
          <w:sz w:val="24"/>
          <w:szCs w:val="24"/>
        </w:rPr>
      </w:pPr>
      <w:r w:rsidRPr="00BC044C">
        <w:rPr>
          <w:rFonts w:ascii="Times New Roman" w:hAnsi="Times New Roman" w:cs="Times New Roman"/>
          <w:bCs/>
          <w:color w:val="000000"/>
          <w:sz w:val="24"/>
          <w:szCs w:val="24"/>
        </w:rPr>
        <w:t xml:space="preserve">Në kuadër </w:t>
      </w:r>
      <w:r w:rsidRPr="00BC044C">
        <w:rPr>
          <w:rFonts w:ascii="Times New Roman" w:hAnsi="Times New Roman" w:cs="Times New Roman"/>
          <w:sz w:val="24"/>
          <w:szCs w:val="24"/>
        </w:rPr>
        <w:t>të transformimit të programit të NE në një skemë integrimi nëpërmjet krijimit të mundësive për punësim</w:t>
      </w:r>
      <w:r w:rsidRPr="00BC044C">
        <w:rPr>
          <w:rFonts w:ascii="Times New Roman" w:hAnsi="Times New Roman" w:cs="Times New Roman"/>
          <w:color w:val="000000"/>
          <w:sz w:val="24"/>
          <w:szCs w:val="24"/>
        </w:rPr>
        <w:t xml:space="preserve"> të anëtarëve të familjeve përfituese dhe </w:t>
      </w:r>
      <w:r w:rsidRPr="00BC044C">
        <w:rPr>
          <w:rFonts w:ascii="Times New Roman" w:hAnsi="Times New Roman" w:cs="Times New Roman"/>
          <w:sz w:val="24"/>
          <w:szCs w:val="24"/>
        </w:rPr>
        <w:t xml:space="preserve">me qëllim fuqizimin e familjeve përfituese të </w:t>
      </w:r>
      <w:r w:rsidR="00BC044C">
        <w:rPr>
          <w:rFonts w:ascii="Times New Roman" w:hAnsi="Times New Roman" w:cs="Times New Roman"/>
          <w:sz w:val="24"/>
          <w:szCs w:val="24"/>
        </w:rPr>
        <w:t>NE</w:t>
      </w:r>
      <w:r w:rsidRPr="00BC044C">
        <w:rPr>
          <w:rFonts w:ascii="Times New Roman" w:hAnsi="Times New Roman" w:cs="Times New Roman"/>
          <w:color w:val="000000"/>
          <w:sz w:val="24"/>
          <w:szCs w:val="24"/>
        </w:rPr>
        <w:t xml:space="preserve"> dhe riintegrimin e tyre në shoqëri</w:t>
      </w:r>
      <w:r w:rsidRPr="00BC044C">
        <w:rPr>
          <w:rFonts w:ascii="Times New Roman" w:hAnsi="Times New Roman" w:cs="Times New Roman"/>
          <w:sz w:val="24"/>
          <w:szCs w:val="24"/>
        </w:rPr>
        <w:t xml:space="preserve">, fokusi i ndryshimeve të përcaktuara në vendim </w:t>
      </w:r>
      <w:r w:rsidRPr="00BC044C">
        <w:rPr>
          <w:rFonts w:ascii="Times New Roman" w:hAnsi="Times New Roman" w:cs="Times New Roman"/>
          <w:color w:val="000000"/>
          <w:sz w:val="24"/>
          <w:szCs w:val="24"/>
        </w:rPr>
        <w:t>ka qenë referimi i anëtarëve madhor</w:t>
      </w:r>
      <w:r w:rsidR="00BC044C">
        <w:rPr>
          <w:rFonts w:ascii="Times New Roman" w:hAnsi="Times New Roman" w:cs="Times New Roman"/>
          <w:color w:val="000000"/>
          <w:sz w:val="24"/>
          <w:szCs w:val="24"/>
        </w:rPr>
        <w:t>ë</w:t>
      </w:r>
      <w:r w:rsidRPr="00BC044C">
        <w:rPr>
          <w:rFonts w:ascii="Times New Roman" w:hAnsi="Times New Roman" w:cs="Times New Roman"/>
          <w:color w:val="000000"/>
          <w:sz w:val="24"/>
          <w:szCs w:val="24"/>
        </w:rPr>
        <w:t xml:space="preserve"> të familjeve përfituese të ndihmës ekonomike</w:t>
      </w:r>
      <w:r w:rsidRPr="00BC044C">
        <w:rPr>
          <w:rFonts w:ascii="Times New Roman" w:hAnsi="Times New Roman" w:cs="Times New Roman"/>
          <w:sz w:val="24"/>
          <w:szCs w:val="24"/>
        </w:rPr>
        <w:t xml:space="preserve"> </w:t>
      </w:r>
      <w:r w:rsidRPr="00BC044C">
        <w:rPr>
          <w:rFonts w:ascii="Times New Roman" w:hAnsi="Times New Roman" w:cs="Times New Roman"/>
          <w:color w:val="000000"/>
          <w:sz w:val="24"/>
          <w:szCs w:val="24"/>
        </w:rPr>
        <w:t>në programet e nxitjes së punësimit, riintegrimit social dhe punëve publike në komunitet. Për anëtarët</w:t>
      </w:r>
      <w:r w:rsidRPr="00BC044C">
        <w:rPr>
          <w:rFonts w:ascii="Times New Roman" w:hAnsi="Times New Roman" w:cs="Times New Roman"/>
          <w:i/>
          <w:color w:val="000000"/>
          <w:sz w:val="24"/>
          <w:szCs w:val="24"/>
        </w:rPr>
        <w:t xml:space="preserve"> </w:t>
      </w:r>
      <w:r w:rsidRPr="00BC044C">
        <w:rPr>
          <w:rFonts w:ascii="Times New Roman" w:hAnsi="Times New Roman" w:cs="Times New Roman"/>
          <w:color w:val="000000"/>
          <w:sz w:val="24"/>
          <w:szCs w:val="24"/>
        </w:rPr>
        <w:t>e familjeve përfituese të ndihmës ekonomike, të përfshirë në këto programe punësimi, nuk llogaritet masë përfitimi e ndihmës ekonomi</w:t>
      </w:r>
      <w:r w:rsidR="00BC044C">
        <w:rPr>
          <w:rFonts w:ascii="Times New Roman" w:hAnsi="Times New Roman" w:cs="Times New Roman"/>
          <w:color w:val="000000"/>
          <w:sz w:val="24"/>
          <w:szCs w:val="24"/>
        </w:rPr>
        <w:t>ke sipas strukturës së familjes;</w:t>
      </w:r>
    </w:p>
    <w:p w:rsidR="00BC044C" w:rsidRDefault="00944E5B" w:rsidP="00437833">
      <w:pPr>
        <w:pStyle w:val="ListParagraph"/>
        <w:numPr>
          <w:ilvl w:val="0"/>
          <w:numId w:val="19"/>
        </w:numPr>
        <w:autoSpaceDE w:val="0"/>
        <w:autoSpaceDN w:val="0"/>
        <w:adjustRightInd w:val="0"/>
        <w:spacing w:after="0" w:line="276" w:lineRule="auto"/>
        <w:jc w:val="both"/>
        <w:rPr>
          <w:rFonts w:ascii="Times New Roman" w:hAnsi="Times New Roman" w:cs="Times New Roman"/>
          <w:color w:val="000000"/>
          <w:sz w:val="24"/>
          <w:szCs w:val="24"/>
        </w:rPr>
      </w:pPr>
      <w:r w:rsidRPr="00BC044C">
        <w:rPr>
          <w:rFonts w:ascii="Times New Roman" w:hAnsi="Times New Roman" w:cs="Times New Roman"/>
          <w:color w:val="000000"/>
          <w:sz w:val="24"/>
          <w:szCs w:val="24"/>
        </w:rPr>
        <w:t>Gjithashtu, një përcaktim tjetër i lidhur ngushtësisht me gjetjet e Task Forcës, është detyrimi për dorëzimin dy herë në vit të vërtetimit për hyrje-daljet nga territori shqiptar, të lëshuar nga portali</w:t>
      </w:r>
      <w:r w:rsidRPr="00BC044C">
        <w:rPr>
          <w:rFonts w:ascii="Times New Roman" w:hAnsi="Times New Roman" w:cs="Times New Roman"/>
          <w:i/>
          <w:iCs/>
          <w:color w:val="000000"/>
          <w:sz w:val="24"/>
          <w:szCs w:val="24"/>
        </w:rPr>
        <w:t xml:space="preserve"> </w:t>
      </w:r>
      <w:r w:rsidRPr="00BC044C">
        <w:rPr>
          <w:rFonts w:ascii="Times New Roman" w:hAnsi="Times New Roman" w:cs="Times New Roman"/>
          <w:color w:val="000000"/>
          <w:sz w:val="24"/>
          <w:szCs w:val="24"/>
        </w:rPr>
        <w:t>“</w:t>
      </w:r>
      <w:r w:rsidRPr="00BC044C">
        <w:rPr>
          <w:rFonts w:ascii="Times New Roman" w:hAnsi="Times New Roman" w:cs="Times New Roman"/>
          <w:i/>
          <w:iCs/>
          <w:color w:val="000000"/>
          <w:sz w:val="24"/>
          <w:szCs w:val="24"/>
        </w:rPr>
        <w:t>e-Albania</w:t>
      </w:r>
      <w:r w:rsidRPr="00BC044C">
        <w:rPr>
          <w:rFonts w:ascii="Times New Roman" w:hAnsi="Times New Roman" w:cs="Times New Roman"/>
          <w:color w:val="000000"/>
          <w:sz w:val="24"/>
          <w:szCs w:val="24"/>
        </w:rPr>
        <w:t xml:space="preserve">” për të gjithë anëtarët </w:t>
      </w:r>
      <w:r w:rsidR="00BC044C">
        <w:rPr>
          <w:rFonts w:ascii="Times New Roman" w:hAnsi="Times New Roman" w:cs="Times New Roman"/>
          <w:color w:val="000000"/>
          <w:sz w:val="24"/>
          <w:szCs w:val="24"/>
        </w:rPr>
        <w:t>madhorë të familjeve në nevojë;</w:t>
      </w:r>
    </w:p>
    <w:p w:rsidR="00944E5B" w:rsidRPr="005E7C6A" w:rsidRDefault="00944E5B" w:rsidP="00437833">
      <w:pPr>
        <w:pStyle w:val="ListParagraph"/>
        <w:numPr>
          <w:ilvl w:val="0"/>
          <w:numId w:val="19"/>
        </w:numPr>
        <w:autoSpaceDE w:val="0"/>
        <w:autoSpaceDN w:val="0"/>
        <w:adjustRightInd w:val="0"/>
        <w:spacing w:after="0" w:line="276" w:lineRule="auto"/>
        <w:jc w:val="both"/>
        <w:rPr>
          <w:rFonts w:ascii="Times New Roman" w:hAnsi="Times New Roman" w:cs="Times New Roman"/>
          <w:color w:val="000000"/>
          <w:sz w:val="24"/>
          <w:szCs w:val="24"/>
        </w:rPr>
      </w:pPr>
      <w:r w:rsidRPr="00BC044C">
        <w:rPr>
          <w:rFonts w:ascii="Times New Roman" w:hAnsi="Times New Roman" w:cs="Times New Roman"/>
          <w:color w:val="000000"/>
          <w:sz w:val="24"/>
          <w:szCs w:val="24"/>
        </w:rPr>
        <w:t>Një risi mjaft e rëndësishme e këtij vendimi e lidhur me kryerjen e vizitave në banesë, i referohet detyrimit që ka Drejtoria Rajonale e Shërbimit Social Shtetëror, që për familjet që aplikojnë për herë të parë, të kryejnë verifikimin në terren pas vlerësimit social-ekonomik të kryer nga administratori shoqëror si dhe hedhjen e tyre në sistem.</w:t>
      </w:r>
      <w:r w:rsidRPr="00BC044C">
        <w:rPr>
          <w:rFonts w:ascii="Times New Roman" w:hAnsi="Times New Roman" w:cs="Times New Roman"/>
          <w:sz w:val="24"/>
          <w:szCs w:val="24"/>
        </w:rPr>
        <w:t xml:space="preserve"> Akses në sistem p</w:t>
      </w:r>
      <w:r w:rsidR="00BC044C">
        <w:rPr>
          <w:rFonts w:ascii="Times New Roman" w:hAnsi="Times New Roman" w:cs="Times New Roman"/>
          <w:sz w:val="24"/>
          <w:szCs w:val="24"/>
        </w:rPr>
        <w:t>ër hedhjen e verifikimit social-</w:t>
      </w:r>
      <w:r w:rsidRPr="00BC044C">
        <w:rPr>
          <w:rFonts w:ascii="Times New Roman" w:hAnsi="Times New Roman" w:cs="Times New Roman"/>
          <w:sz w:val="24"/>
          <w:szCs w:val="24"/>
        </w:rPr>
        <w:t>ekonomik në b</w:t>
      </w:r>
      <w:r w:rsidR="00BC044C">
        <w:rPr>
          <w:rFonts w:ascii="Times New Roman" w:hAnsi="Times New Roman" w:cs="Times New Roman"/>
          <w:sz w:val="24"/>
          <w:szCs w:val="24"/>
        </w:rPr>
        <w:t xml:space="preserve">anesë kanë Drejtoritë Rajonale </w:t>
      </w:r>
      <w:r w:rsidRPr="00BC044C">
        <w:rPr>
          <w:rFonts w:ascii="Times New Roman" w:hAnsi="Times New Roman" w:cs="Times New Roman"/>
          <w:sz w:val="24"/>
          <w:szCs w:val="24"/>
        </w:rPr>
        <w:t>dhe DKP NE dhe PAK.</w:t>
      </w:r>
      <w:r w:rsidRPr="00BC044C">
        <w:rPr>
          <w:rFonts w:ascii="Times New Roman" w:hAnsi="Times New Roman" w:cs="Times New Roman"/>
          <w:b/>
          <w:sz w:val="24"/>
          <w:szCs w:val="24"/>
        </w:rPr>
        <w:t xml:space="preserve">  </w:t>
      </w:r>
    </w:p>
    <w:p w:rsidR="00D65EC9" w:rsidRDefault="00E07F2C" w:rsidP="00437833">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Vendim n</w:t>
      </w:r>
      <w:r w:rsidR="00944E5B" w:rsidRPr="00E07F2C">
        <w:rPr>
          <w:rFonts w:ascii="Times New Roman" w:hAnsi="Times New Roman" w:cs="Times New Roman"/>
          <w:sz w:val="24"/>
          <w:szCs w:val="24"/>
        </w:rPr>
        <w:t>r. 835, datë 30.12.2025 “Për mbështetjen financiare të disa kategor</w:t>
      </w:r>
      <w:r>
        <w:rPr>
          <w:rFonts w:ascii="Times New Roman" w:hAnsi="Times New Roman" w:cs="Times New Roman"/>
          <w:sz w:val="24"/>
          <w:szCs w:val="24"/>
        </w:rPr>
        <w:t xml:space="preserve">ive të veçanta, për vitin 2025, pika 1, përfitojnë </w:t>
      </w:r>
      <w:r w:rsidR="00944E5B" w:rsidRPr="00E07F2C">
        <w:rPr>
          <w:rFonts w:ascii="Times New Roman" w:hAnsi="Times New Roman" w:cs="Times New Roman"/>
          <w:sz w:val="24"/>
          <w:szCs w:val="24"/>
        </w:rPr>
        <w:t>mbështetje financiare për vitin 2025, në masën 15 000 (pesëmbëdhjetë mijë) lekë:</w:t>
      </w:r>
      <w:r w:rsidR="00944E5B" w:rsidRPr="00E07F2C">
        <w:rPr>
          <w:rFonts w:ascii="Times New Roman" w:hAnsi="Times New Roman" w:cs="Times New Roman"/>
          <w:b/>
          <w:sz w:val="24"/>
          <w:szCs w:val="24"/>
        </w:rPr>
        <w:t xml:space="preserve"> </w:t>
      </w:r>
      <w:r w:rsidR="00944E5B" w:rsidRPr="00E07F2C">
        <w:rPr>
          <w:rFonts w:ascii="Times New Roman" w:hAnsi="Times New Roman" w:cs="Times New Roman"/>
          <w:sz w:val="24"/>
          <w:szCs w:val="24"/>
        </w:rPr>
        <w:t xml:space="preserve">a) familjet dhe individët, që trajtohen me ndihmë ekonomike sipas nenit 7, të ligjit nr. 57/2019, “Për asistencën sociale në Republikën e Shqipërisë”, të ndryshuar, përfshirë edhe ata që përfitojnë nga fondi shtesë mbi fondin e kushtëzuar për </w:t>
      </w:r>
      <w:r>
        <w:rPr>
          <w:rFonts w:ascii="Times New Roman" w:hAnsi="Times New Roman" w:cs="Times New Roman"/>
          <w:sz w:val="24"/>
          <w:szCs w:val="24"/>
        </w:rPr>
        <w:t>NE</w:t>
      </w:r>
      <w:r w:rsidR="00944E5B" w:rsidRPr="00E07F2C">
        <w:rPr>
          <w:rFonts w:ascii="Times New Roman" w:hAnsi="Times New Roman" w:cs="Times New Roman"/>
          <w:sz w:val="24"/>
          <w:szCs w:val="24"/>
        </w:rPr>
        <w:t>; b) Fëmijët pa kujdes prindëror, të vendosur në familje kujdestare; c) Personat me aftësi të kufizuara, sipas shkronjave “b” dhe “c”, të nenit 8, të ligjit nr. 57/2019, “Për asistencën sociale në Republikën e S</w:t>
      </w:r>
      <w:r w:rsidR="00D65EC9">
        <w:rPr>
          <w:rFonts w:ascii="Times New Roman" w:hAnsi="Times New Roman" w:cs="Times New Roman"/>
          <w:sz w:val="24"/>
          <w:szCs w:val="24"/>
        </w:rPr>
        <w:t>hqipërisë”, të ndryshuar.</w:t>
      </w:r>
    </w:p>
    <w:p w:rsidR="00437833" w:rsidRPr="00437833" w:rsidRDefault="00437833" w:rsidP="00437833">
      <w:pPr>
        <w:spacing w:after="0" w:line="276" w:lineRule="auto"/>
        <w:jc w:val="both"/>
        <w:rPr>
          <w:rFonts w:ascii="Times New Roman" w:hAnsi="Times New Roman" w:cs="Times New Roman"/>
          <w:sz w:val="24"/>
          <w:szCs w:val="24"/>
        </w:rPr>
      </w:pPr>
    </w:p>
    <w:p w:rsidR="00C2624A" w:rsidRDefault="00C2624A" w:rsidP="00437833">
      <w:pPr>
        <w:spacing w:line="276" w:lineRule="auto"/>
        <w:jc w:val="both"/>
        <w:rPr>
          <w:rFonts w:ascii="Times New Roman" w:hAnsi="Times New Roman" w:cs="Times New Roman"/>
          <w:b/>
          <w:sz w:val="24"/>
          <w:szCs w:val="24"/>
          <w:u w:val="single"/>
        </w:rPr>
      </w:pPr>
    </w:p>
    <w:p w:rsidR="00C2624A" w:rsidRDefault="00C2624A" w:rsidP="00437833">
      <w:pPr>
        <w:spacing w:line="276" w:lineRule="auto"/>
        <w:jc w:val="both"/>
        <w:rPr>
          <w:rFonts w:ascii="Times New Roman" w:hAnsi="Times New Roman" w:cs="Times New Roman"/>
          <w:b/>
          <w:sz w:val="24"/>
          <w:szCs w:val="24"/>
          <w:u w:val="single"/>
        </w:rPr>
      </w:pPr>
    </w:p>
    <w:p w:rsidR="00C2624A" w:rsidRDefault="00C2624A" w:rsidP="00437833">
      <w:pPr>
        <w:spacing w:line="276" w:lineRule="auto"/>
        <w:jc w:val="both"/>
        <w:rPr>
          <w:rFonts w:ascii="Times New Roman" w:hAnsi="Times New Roman" w:cs="Times New Roman"/>
          <w:b/>
          <w:sz w:val="24"/>
          <w:szCs w:val="24"/>
          <w:u w:val="single"/>
        </w:rPr>
      </w:pPr>
    </w:p>
    <w:p w:rsidR="00D65EC9" w:rsidRDefault="00C2624A" w:rsidP="00437833">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Kontrolli në pagesat e Aftësisë së Kufizuar</w:t>
      </w:r>
    </w:p>
    <w:p w:rsidR="00D65EC9" w:rsidRPr="00D65EC9" w:rsidRDefault="00D65EC9" w:rsidP="00437833">
      <w:pPr>
        <w:spacing w:line="276" w:lineRule="auto"/>
        <w:jc w:val="both"/>
        <w:rPr>
          <w:rFonts w:ascii="Times New Roman" w:hAnsi="Times New Roman" w:cs="Times New Roman"/>
          <w:sz w:val="24"/>
          <w:szCs w:val="24"/>
        </w:rPr>
      </w:pPr>
      <w:r w:rsidRPr="00D65EC9">
        <w:rPr>
          <w:rFonts w:ascii="Times New Roman" w:hAnsi="Times New Roman" w:cs="Times New Roman"/>
          <w:sz w:val="24"/>
          <w:szCs w:val="24"/>
        </w:rPr>
        <w:t>Referua</w:t>
      </w:r>
      <w:r>
        <w:rPr>
          <w:rFonts w:ascii="Times New Roman" w:hAnsi="Times New Roman" w:cs="Times New Roman"/>
          <w:sz w:val="24"/>
          <w:szCs w:val="24"/>
        </w:rPr>
        <w:t>r planeve vjetore të kontrollit</w:t>
      </w:r>
      <w:r w:rsidRPr="00D65EC9">
        <w:rPr>
          <w:rFonts w:ascii="Times New Roman" w:hAnsi="Times New Roman" w:cs="Times New Roman"/>
          <w:sz w:val="24"/>
          <w:szCs w:val="24"/>
        </w:rPr>
        <w:t xml:space="preserve">, DRSHSSH kanë kontrolluar për pagesat e aftësisë së kufizuar dhe invalidëve të punës 179 njësi vendore. </w:t>
      </w:r>
    </w:p>
    <w:p w:rsidR="00D65EC9" w:rsidRDefault="00D65EC9" w:rsidP="00437833">
      <w:pPr>
        <w:spacing w:line="276" w:lineRule="auto"/>
        <w:jc w:val="both"/>
        <w:rPr>
          <w:rFonts w:ascii="Times New Roman" w:hAnsi="Times New Roman" w:cs="Times New Roman"/>
          <w:sz w:val="24"/>
          <w:szCs w:val="24"/>
        </w:rPr>
      </w:pPr>
      <w:r w:rsidRPr="00C8121B">
        <w:rPr>
          <w:rFonts w:ascii="Times New Roman" w:hAnsi="Times New Roman" w:cs="Times New Roman"/>
          <w:sz w:val="24"/>
          <w:szCs w:val="24"/>
        </w:rPr>
        <w:t>Gjatë kontrolleve janë konstatuar 575 dosje PAK që kanë përfituar në kundërshtim me legjislacionin me dëm ekonomik 15.401.496 dhe janë propozuar 89 masa administrative (9 masa disiplinore dhe 80 masa shpërblim dëmi).</w:t>
      </w:r>
      <w:r w:rsidRPr="00D65EC9">
        <w:rPr>
          <w:rFonts w:ascii="Times New Roman" w:hAnsi="Times New Roman" w:cs="Times New Roman"/>
          <w:sz w:val="24"/>
          <w:szCs w:val="24"/>
        </w:rPr>
        <w:t xml:space="preserve"> Në skemën e </w:t>
      </w:r>
      <w:r>
        <w:rPr>
          <w:rFonts w:ascii="Times New Roman" w:hAnsi="Times New Roman" w:cs="Times New Roman"/>
          <w:sz w:val="24"/>
          <w:szCs w:val="24"/>
        </w:rPr>
        <w:t>AK</w:t>
      </w:r>
      <w:r w:rsidRPr="00D65EC9">
        <w:rPr>
          <w:rFonts w:ascii="Times New Roman" w:hAnsi="Times New Roman" w:cs="Times New Roman"/>
          <w:sz w:val="24"/>
          <w:szCs w:val="24"/>
        </w:rPr>
        <w:t xml:space="preserve"> ndryshe nga skema e </w:t>
      </w:r>
      <w:r>
        <w:rPr>
          <w:rFonts w:ascii="Times New Roman" w:hAnsi="Times New Roman" w:cs="Times New Roman"/>
          <w:sz w:val="24"/>
          <w:szCs w:val="24"/>
        </w:rPr>
        <w:t>NE shpërblimi i d</w:t>
      </w:r>
      <w:r w:rsidRPr="00D65EC9">
        <w:rPr>
          <w:rFonts w:ascii="Times New Roman" w:hAnsi="Times New Roman" w:cs="Times New Roman"/>
          <w:sz w:val="24"/>
          <w:szCs w:val="24"/>
        </w:rPr>
        <w:t>ë</w:t>
      </w:r>
      <w:r>
        <w:rPr>
          <w:rFonts w:ascii="Times New Roman" w:hAnsi="Times New Roman" w:cs="Times New Roman"/>
          <w:sz w:val="24"/>
          <w:szCs w:val="24"/>
        </w:rPr>
        <w:t>mit arkëtohet</w:t>
      </w:r>
      <w:r w:rsidRPr="00D65EC9">
        <w:rPr>
          <w:rFonts w:ascii="Times New Roman" w:hAnsi="Times New Roman" w:cs="Times New Roman"/>
          <w:sz w:val="24"/>
          <w:szCs w:val="24"/>
        </w:rPr>
        <w:t xml:space="preserve"> pasi </w:t>
      </w:r>
      <w:r>
        <w:rPr>
          <w:rFonts w:ascii="Times New Roman" w:hAnsi="Times New Roman" w:cs="Times New Roman"/>
          <w:sz w:val="24"/>
          <w:szCs w:val="24"/>
        </w:rPr>
        <w:t>PAK janë përfitues</w:t>
      </w:r>
      <w:r w:rsidRPr="00D65EC9">
        <w:rPr>
          <w:rFonts w:ascii="Times New Roman" w:hAnsi="Times New Roman" w:cs="Times New Roman"/>
          <w:sz w:val="24"/>
          <w:szCs w:val="24"/>
        </w:rPr>
        <w:t>, por janë paguar jo në përputhje me vendimin e KMCAP-it.</w:t>
      </w:r>
    </w:p>
    <w:p w:rsidR="00C8121B" w:rsidRPr="00D65EC9" w:rsidRDefault="00C8121B" w:rsidP="00437833">
      <w:pPr>
        <w:spacing w:line="276" w:lineRule="auto"/>
        <w:jc w:val="both"/>
        <w:rPr>
          <w:rFonts w:ascii="Times New Roman" w:hAnsi="Times New Roman" w:cs="Times New Roman"/>
          <w:sz w:val="24"/>
          <w:szCs w:val="24"/>
        </w:rPr>
      </w:pPr>
    </w:p>
    <w:p w:rsidR="00D65EC9" w:rsidRPr="00D65EC9" w:rsidRDefault="00D65EC9" w:rsidP="00437833">
      <w:pPr>
        <w:spacing w:line="276" w:lineRule="auto"/>
        <w:jc w:val="center"/>
        <w:rPr>
          <w:rFonts w:ascii="Times New Roman" w:hAnsi="Times New Roman" w:cs="Times New Roman"/>
          <w:sz w:val="24"/>
          <w:szCs w:val="24"/>
        </w:rPr>
      </w:pPr>
      <w:r w:rsidRPr="00D65EC9">
        <w:rPr>
          <w:rFonts w:ascii="Times New Roman" w:hAnsi="Times New Roman" w:cs="Times New Roman"/>
          <w:noProof/>
          <w:sz w:val="24"/>
          <w:szCs w:val="24"/>
        </w:rPr>
        <w:drawing>
          <wp:inline distT="0" distB="0" distL="0" distR="0" wp14:anchorId="335C9A21" wp14:editId="0291B7D6">
            <wp:extent cx="6282055" cy="3980135"/>
            <wp:effectExtent l="0" t="0" r="444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2055" cy="3980135"/>
                    </a:xfrm>
                    <a:prstGeom prst="rect">
                      <a:avLst/>
                    </a:prstGeom>
                    <a:noFill/>
                    <a:ln>
                      <a:noFill/>
                    </a:ln>
                  </pic:spPr>
                </pic:pic>
              </a:graphicData>
            </a:graphic>
          </wp:inline>
        </w:drawing>
      </w:r>
    </w:p>
    <w:p w:rsidR="00D65EC9" w:rsidRPr="00D65EC9" w:rsidRDefault="00D65EC9" w:rsidP="0043783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imes New Roman" w:hAnsi="Times New Roman" w:cs="Times New Roman"/>
          <w:sz w:val="24"/>
          <w:szCs w:val="24"/>
        </w:rPr>
      </w:pPr>
      <w:r w:rsidRPr="00D65EC9">
        <w:rPr>
          <w:rFonts w:ascii="Times New Roman" w:hAnsi="Times New Roman" w:cs="Times New Roman"/>
          <w:sz w:val="24"/>
          <w:szCs w:val="24"/>
        </w:rPr>
        <w:t>Qarqet me numrin më të lartë të dosjeve të evidentuar me shkelje janë qarqet Shkodër dhe Kukës.  Dëmi ekonomik në qarkun e Shkodrës zë 40% të dëmit në total.</w:t>
      </w:r>
    </w:p>
    <w:p w:rsidR="00D65EC9" w:rsidRPr="00454292" w:rsidRDefault="00454292" w:rsidP="00437833">
      <w:pPr>
        <w:spacing w:line="276" w:lineRule="auto"/>
        <w:jc w:val="both"/>
        <w:rPr>
          <w:rFonts w:ascii="Times New Roman" w:hAnsi="Times New Roman" w:cs="Times New Roman"/>
          <w:b/>
          <w:i/>
          <w:sz w:val="24"/>
          <w:szCs w:val="24"/>
        </w:rPr>
      </w:pPr>
      <w:r w:rsidRPr="00454292">
        <w:rPr>
          <w:rFonts w:ascii="Times New Roman" w:hAnsi="Times New Roman" w:cs="Times New Roman"/>
          <w:b/>
          <w:i/>
          <w:sz w:val="24"/>
          <w:szCs w:val="24"/>
        </w:rPr>
        <w:t>Problematikat e evidentuara</w:t>
      </w:r>
    </w:p>
    <w:p w:rsidR="00D65EC9" w:rsidRPr="00D65EC9" w:rsidRDefault="00D65EC9" w:rsidP="00437833">
      <w:pPr>
        <w:pStyle w:val="ListParagraph"/>
        <w:numPr>
          <w:ilvl w:val="0"/>
          <w:numId w:val="20"/>
        </w:numPr>
        <w:spacing w:after="0" w:line="276" w:lineRule="auto"/>
        <w:jc w:val="both"/>
        <w:rPr>
          <w:rFonts w:ascii="Times New Roman" w:hAnsi="Times New Roman" w:cs="Times New Roman"/>
          <w:sz w:val="24"/>
          <w:szCs w:val="24"/>
        </w:rPr>
      </w:pPr>
      <w:r w:rsidRPr="00D65EC9">
        <w:rPr>
          <w:rFonts w:ascii="Times New Roman" w:hAnsi="Times New Roman" w:cs="Times New Roman"/>
          <w:sz w:val="24"/>
          <w:szCs w:val="24"/>
        </w:rPr>
        <w:t>Mos respektim i afateve të ve</w:t>
      </w:r>
      <w:r w:rsidR="0036525F">
        <w:rPr>
          <w:rFonts w:ascii="Times New Roman" w:hAnsi="Times New Roman" w:cs="Times New Roman"/>
          <w:sz w:val="24"/>
          <w:szCs w:val="24"/>
        </w:rPr>
        <w:t xml:space="preserve">ndimeve në kryerjen e pagesave </w:t>
      </w:r>
      <w:r w:rsidRPr="00D65EC9">
        <w:rPr>
          <w:rFonts w:ascii="Times New Roman" w:hAnsi="Times New Roman" w:cs="Times New Roman"/>
          <w:sz w:val="24"/>
          <w:szCs w:val="24"/>
        </w:rPr>
        <w:t>të KMCAP-i</w:t>
      </w:r>
      <w:r w:rsidR="0036525F">
        <w:rPr>
          <w:rFonts w:ascii="Times New Roman" w:hAnsi="Times New Roman" w:cs="Times New Roman"/>
          <w:sz w:val="24"/>
          <w:szCs w:val="24"/>
        </w:rPr>
        <w:t xml:space="preserve">t të nivelit të parë dhe Epror dhe KSHVAK, </w:t>
      </w:r>
      <w:r w:rsidRPr="00D65EC9">
        <w:rPr>
          <w:rFonts w:ascii="Times New Roman" w:hAnsi="Times New Roman" w:cs="Times New Roman"/>
          <w:sz w:val="24"/>
          <w:szCs w:val="24"/>
        </w:rPr>
        <w:t>nga ana e administratorëve duke</w:t>
      </w:r>
      <w:r w:rsidR="0036525F">
        <w:rPr>
          <w:rFonts w:ascii="Times New Roman" w:hAnsi="Times New Roman" w:cs="Times New Roman"/>
          <w:sz w:val="24"/>
          <w:szCs w:val="24"/>
        </w:rPr>
        <w:t xml:space="preserve"> sjellë efekt ose dëm financiar;</w:t>
      </w:r>
    </w:p>
    <w:p w:rsidR="00D65EC9" w:rsidRPr="00D65EC9" w:rsidRDefault="00D65EC9" w:rsidP="00437833">
      <w:pPr>
        <w:pStyle w:val="ListParagraph"/>
        <w:numPr>
          <w:ilvl w:val="0"/>
          <w:numId w:val="20"/>
        </w:numPr>
        <w:spacing w:after="0" w:line="276" w:lineRule="auto"/>
        <w:jc w:val="both"/>
        <w:rPr>
          <w:rFonts w:ascii="Times New Roman" w:hAnsi="Times New Roman" w:cs="Times New Roman"/>
          <w:sz w:val="24"/>
          <w:szCs w:val="24"/>
          <w:shd w:val="clear" w:color="auto" w:fill="FFFFFF"/>
        </w:rPr>
      </w:pPr>
      <w:r w:rsidRPr="00D65EC9">
        <w:rPr>
          <w:rFonts w:ascii="Times New Roman" w:eastAsia="Calibri" w:hAnsi="Times New Roman" w:cs="Times New Roman"/>
          <w:sz w:val="24"/>
          <w:szCs w:val="24"/>
        </w:rPr>
        <w:t xml:space="preserve">Mos hartimi i planit individual të përvitshëm të shërbimeve, mbështetur në rekomandimet e </w:t>
      </w:r>
      <w:r w:rsidR="0036525F">
        <w:rPr>
          <w:rFonts w:ascii="Times New Roman" w:eastAsia="Calibri" w:hAnsi="Times New Roman" w:cs="Times New Roman"/>
          <w:sz w:val="24"/>
          <w:szCs w:val="24"/>
        </w:rPr>
        <w:t>KSHVAK-ve</w:t>
      </w:r>
      <w:r w:rsidRPr="00D65EC9">
        <w:rPr>
          <w:rFonts w:ascii="Times New Roman" w:eastAsia="Calibri" w:hAnsi="Times New Roman" w:cs="Times New Roman"/>
          <w:sz w:val="24"/>
          <w:szCs w:val="24"/>
        </w:rPr>
        <w:t xml:space="preserve"> të </w:t>
      </w:r>
      <w:r w:rsidR="0036525F">
        <w:rPr>
          <w:rFonts w:ascii="Times New Roman" w:eastAsia="Calibri" w:hAnsi="Times New Roman" w:cs="Times New Roman"/>
          <w:sz w:val="24"/>
          <w:szCs w:val="24"/>
        </w:rPr>
        <w:t xml:space="preserve">PAK bazuar në gërmën a) të </w:t>
      </w:r>
      <w:r w:rsidRPr="00D65EC9">
        <w:rPr>
          <w:rFonts w:ascii="Times New Roman" w:eastAsia="Calibri" w:hAnsi="Times New Roman" w:cs="Times New Roman"/>
          <w:sz w:val="24"/>
          <w:szCs w:val="24"/>
        </w:rPr>
        <w:t xml:space="preserve">VKM </w:t>
      </w:r>
      <w:r w:rsidRPr="00D65EC9">
        <w:rPr>
          <w:rFonts w:ascii="Times New Roman" w:hAnsi="Times New Roman" w:cs="Times New Roman"/>
          <w:sz w:val="24"/>
          <w:szCs w:val="24"/>
        </w:rPr>
        <w:t xml:space="preserve">Nr. 722, datë 11.11.2019 </w:t>
      </w:r>
      <w:r w:rsidRPr="00D65EC9">
        <w:rPr>
          <w:rFonts w:ascii="Times New Roman" w:hAnsi="Times New Roman" w:cs="Times New Roman"/>
          <w:sz w:val="24"/>
          <w:szCs w:val="24"/>
          <w:shd w:val="clear" w:color="auto" w:fill="FFFFFF"/>
        </w:rPr>
        <w:t>“Për Përcakt</w:t>
      </w:r>
      <w:r w:rsidR="0036525F">
        <w:rPr>
          <w:rFonts w:ascii="Times New Roman" w:hAnsi="Times New Roman" w:cs="Times New Roman"/>
          <w:sz w:val="24"/>
          <w:szCs w:val="24"/>
          <w:shd w:val="clear" w:color="auto" w:fill="FFFFFF"/>
        </w:rPr>
        <w:t>imin e Masës, të Kritereve, Proc</w:t>
      </w:r>
      <w:r w:rsidRPr="00D65EC9">
        <w:rPr>
          <w:rFonts w:ascii="Times New Roman" w:hAnsi="Times New Roman" w:cs="Times New Roman"/>
          <w:sz w:val="24"/>
          <w:szCs w:val="24"/>
          <w:shd w:val="clear" w:color="auto" w:fill="FFFFFF"/>
        </w:rPr>
        <w:t xml:space="preserve">edurave dhe Dokumentave për Vlerësimin dhe Përfitimin e </w:t>
      </w:r>
      <w:r w:rsidR="000C6246">
        <w:rPr>
          <w:rFonts w:ascii="Times New Roman" w:hAnsi="Times New Roman" w:cs="Times New Roman"/>
          <w:sz w:val="24"/>
          <w:szCs w:val="24"/>
          <w:shd w:val="clear" w:color="auto" w:fill="FFFFFF"/>
        </w:rPr>
        <w:t>AK</w:t>
      </w:r>
      <w:r w:rsidRPr="00D65EC9">
        <w:rPr>
          <w:rFonts w:ascii="Times New Roman" w:hAnsi="Times New Roman" w:cs="Times New Roman"/>
          <w:sz w:val="24"/>
          <w:szCs w:val="24"/>
          <w:shd w:val="clear" w:color="auto" w:fill="FFFFFF"/>
        </w:rPr>
        <w:t xml:space="preserve"> të Ndihmësit Personal, dhe të S</w:t>
      </w:r>
      <w:r w:rsidR="0036525F">
        <w:rPr>
          <w:rFonts w:ascii="Times New Roman" w:hAnsi="Times New Roman" w:cs="Times New Roman"/>
          <w:sz w:val="24"/>
          <w:szCs w:val="24"/>
          <w:shd w:val="clear" w:color="auto" w:fill="FFFFFF"/>
        </w:rPr>
        <w:t>t</w:t>
      </w:r>
      <w:r w:rsidRPr="00D65EC9">
        <w:rPr>
          <w:rFonts w:ascii="Times New Roman" w:hAnsi="Times New Roman" w:cs="Times New Roman"/>
          <w:sz w:val="24"/>
          <w:szCs w:val="24"/>
          <w:shd w:val="clear" w:color="auto" w:fill="FFFFFF"/>
        </w:rPr>
        <w:t>rukturave Përgjegjëse e të D</w:t>
      </w:r>
      <w:r w:rsidR="0036525F">
        <w:rPr>
          <w:rFonts w:ascii="Times New Roman" w:hAnsi="Times New Roman" w:cs="Times New Roman"/>
          <w:sz w:val="24"/>
          <w:szCs w:val="24"/>
          <w:shd w:val="clear" w:color="auto" w:fill="FFFFFF"/>
        </w:rPr>
        <w:t>etyrave të Tyre</w:t>
      </w:r>
      <w:r w:rsidRPr="00D65EC9">
        <w:rPr>
          <w:rFonts w:ascii="Times New Roman" w:hAnsi="Times New Roman" w:cs="Times New Roman"/>
          <w:sz w:val="24"/>
          <w:szCs w:val="24"/>
          <w:shd w:val="clear" w:color="auto" w:fill="FFFFFF"/>
        </w:rPr>
        <w:t>”.</w:t>
      </w:r>
    </w:p>
    <w:p w:rsidR="00CF3C95" w:rsidRPr="008E5B43" w:rsidRDefault="000C6246" w:rsidP="00437833">
      <w:pPr>
        <w:pStyle w:val="ListParagraph"/>
        <w:numPr>
          <w:ilvl w:val="0"/>
          <w:numId w:val="20"/>
        </w:num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Mos </w:t>
      </w:r>
      <w:r w:rsidR="00D65EC9" w:rsidRPr="00D65EC9">
        <w:rPr>
          <w:rFonts w:ascii="Times New Roman" w:hAnsi="Times New Roman" w:cs="Times New Roman"/>
          <w:sz w:val="24"/>
          <w:szCs w:val="24"/>
        </w:rPr>
        <w:t xml:space="preserve">kryerja e </w:t>
      </w:r>
      <w:r>
        <w:rPr>
          <w:rFonts w:ascii="Times New Roman" w:eastAsia="Calibri" w:hAnsi="Times New Roman" w:cs="Times New Roman"/>
          <w:sz w:val="24"/>
          <w:szCs w:val="24"/>
        </w:rPr>
        <w:t>vizitave në mjedisin ku jeton</w:t>
      </w:r>
      <w:r w:rsidR="00D65EC9" w:rsidRPr="00D65EC9">
        <w:rPr>
          <w:rFonts w:ascii="Times New Roman" w:eastAsia="Calibri" w:hAnsi="Times New Roman" w:cs="Times New Roman"/>
          <w:sz w:val="24"/>
          <w:szCs w:val="24"/>
        </w:rPr>
        <w:t xml:space="preserve"> individi, jo më pak se një herë në tr</w:t>
      </w:r>
      <w:r>
        <w:rPr>
          <w:rFonts w:ascii="Times New Roman" w:eastAsia="Calibri" w:hAnsi="Times New Roman" w:cs="Times New Roman"/>
          <w:sz w:val="24"/>
          <w:szCs w:val="24"/>
        </w:rPr>
        <w:t>e muaj për personat përfitues të</w:t>
      </w:r>
      <w:r w:rsidR="00D65EC9" w:rsidRPr="00D65EC9">
        <w:rPr>
          <w:rFonts w:ascii="Times New Roman" w:eastAsia="Calibri" w:hAnsi="Times New Roman" w:cs="Times New Roman"/>
          <w:sz w:val="24"/>
          <w:szCs w:val="24"/>
        </w:rPr>
        <w:t xml:space="preserve"> paaftësisë bazuar VKM</w:t>
      </w:r>
      <w:r>
        <w:rPr>
          <w:rFonts w:ascii="Times New Roman" w:eastAsia="Calibri" w:hAnsi="Times New Roman" w:cs="Times New Roman"/>
          <w:sz w:val="24"/>
          <w:szCs w:val="24"/>
        </w:rPr>
        <w:t>-në</w:t>
      </w:r>
      <w:r w:rsidR="00D65EC9" w:rsidRPr="00D65EC9">
        <w:rPr>
          <w:rFonts w:ascii="Times New Roman" w:eastAsia="Calibri" w:hAnsi="Times New Roman" w:cs="Times New Roman"/>
          <w:sz w:val="24"/>
          <w:szCs w:val="24"/>
        </w:rPr>
        <w:t xml:space="preserve"> </w:t>
      </w:r>
      <w:r w:rsidR="00D65EC9" w:rsidRPr="00D65EC9">
        <w:rPr>
          <w:rFonts w:ascii="Times New Roman" w:hAnsi="Times New Roman" w:cs="Times New Roman"/>
          <w:sz w:val="24"/>
          <w:szCs w:val="24"/>
        </w:rPr>
        <w:t xml:space="preserve">Nr. 722, datë 11.11.2019 </w:t>
      </w:r>
      <w:r w:rsidR="00D65EC9" w:rsidRPr="00D65EC9">
        <w:rPr>
          <w:rFonts w:ascii="Times New Roman" w:hAnsi="Times New Roman" w:cs="Times New Roman"/>
          <w:sz w:val="24"/>
          <w:szCs w:val="24"/>
          <w:shd w:val="clear" w:color="auto" w:fill="FFFFFF"/>
        </w:rPr>
        <w:t>“Për Përcakt</w:t>
      </w:r>
      <w:r>
        <w:rPr>
          <w:rFonts w:ascii="Times New Roman" w:hAnsi="Times New Roman" w:cs="Times New Roman"/>
          <w:sz w:val="24"/>
          <w:szCs w:val="24"/>
          <w:shd w:val="clear" w:color="auto" w:fill="FFFFFF"/>
        </w:rPr>
        <w:t>imin e Masës, të Kritereve, Proc</w:t>
      </w:r>
      <w:r w:rsidR="00D65EC9" w:rsidRPr="00D65EC9">
        <w:rPr>
          <w:rFonts w:ascii="Times New Roman" w:hAnsi="Times New Roman" w:cs="Times New Roman"/>
          <w:sz w:val="24"/>
          <w:szCs w:val="24"/>
          <w:shd w:val="clear" w:color="auto" w:fill="FFFFFF"/>
        </w:rPr>
        <w:t>edurave dhe Dokumentav</w:t>
      </w:r>
      <w:r>
        <w:rPr>
          <w:rFonts w:ascii="Times New Roman" w:hAnsi="Times New Roman" w:cs="Times New Roman"/>
          <w:sz w:val="24"/>
          <w:szCs w:val="24"/>
          <w:shd w:val="clear" w:color="auto" w:fill="FFFFFF"/>
        </w:rPr>
        <w:t>e për Vlerësimin dhe Përfitimin e</w:t>
      </w:r>
      <w:r w:rsidR="00D65EC9" w:rsidRPr="00D65EC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AK</w:t>
      </w:r>
      <w:r w:rsidR="00D65EC9" w:rsidRPr="00D65EC9">
        <w:rPr>
          <w:rFonts w:ascii="Times New Roman" w:hAnsi="Times New Roman" w:cs="Times New Roman"/>
          <w:sz w:val="24"/>
          <w:szCs w:val="24"/>
          <w:shd w:val="clear" w:color="auto" w:fill="FFFFFF"/>
        </w:rPr>
        <w:t xml:space="preserve"> të Ndihmësit Personal, dhe të S</w:t>
      </w:r>
      <w:r>
        <w:rPr>
          <w:rFonts w:ascii="Times New Roman" w:hAnsi="Times New Roman" w:cs="Times New Roman"/>
          <w:sz w:val="24"/>
          <w:szCs w:val="24"/>
          <w:shd w:val="clear" w:color="auto" w:fill="FFFFFF"/>
        </w:rPr>
        <w:t>t</w:t>
      </w:r>
      <w:r w:rsidR="00D65EC9" w:rsidRPr="00D65EC9">
        <w:rPr>
          <w:rFonts w:ascii="Times New Roman" w:hAnsi="Times New Roman" w:cs="Times New Roman"/>
          <w:sz w:val="24"/>
          <w:szCs w:val="24"/>
          <w:shd w:val="clear" w:color="auto" w:fill="FFFFFF"/>
        </w:rPr>
        <w:t>rukturave Përgjegjëse e të Detyrave të Tyre</w:t>
      </w:r>
      <w:r>
        <w:rPr>
          <w:rFonts w:ascii="Times New Roman" w:hAnsi="Times New Roman" w:cs="Times New Roman"/>
          <w:sz w:val="24"/>
          <w:szCs w:val="24"/>
          <w:shd w:val="clear" w:color="auto" w:fill="FFFFFF"/>
        </w:rPr>
        <w:t>”, i ndryshuar.</w:t>
      </w:r>
    </w:p>
    <w:p w:rsidR="00C2624A" w:rsidRDefault="00C2624A" w:rsidP="008D7067">
      <w:pPr>
        <w:spacing w:before="240" w:line="276" w:lineRule="auto"/>
        <w:jc w:val="both"/>
        <w:rPr>
          <w:rFonts w:ascii="Times New Roman" w:hAnsi="Times New Roman" w:cs="Times New Roman"/>
          <w:b/>
          <w:i/>
          <w:sz w:val="24"/>
          <w:szCs w:val="24"/>
        </w:rPr>
      </w:pPr>
    </w:p>
    <w:p w:rsidR="00CF3C95" w:rsidRPr="00896737" w:rsidRDefault="00CF3C95" w:rsidP="008D7067">
      <w:pPr>
        <w:spacing w:before="240" w:line="276" w:lineRule="auto"/>
        <w:jc w:val="both"/>
        <w:rPr>
          <w:rFonts w:ascii="Times New Roman" w:hAnsi="Times New Roman" w:cs="Times New Roman"/>
          <w:b/>
          <w:i/>
          <w:sz w:val="24"/>
          <w:szCs w:val="24"/>
        </w:rPr>
      </w:pPr>
      <w:r w:rsidRPr="00896737">
        <w:rPr>
          <w:rFonts w:ascii="Times New Roman" w:hAnsi="Times New Roman" w:cs="Times New Roman"/>
          <w:b/>
          <w:i/>
          <w:sz w:val="24"/>
          <w:szCs w:val="24"/>
        </w:rPr>
        <w:lastRenderedPageBreak/>
        <w:t xml:space="preserve">Kontrolle të kryera/Sektori PAK </w:t>
      </w:r>
    </w:p>
    <w:p w:rsidR="00896737" w:rsidRPr="00896737" w:rsidRDefault="00896737" w:rsidP="00437833">
      <w:p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Fokusi i kontrollit është</w:t>
      </w:r>
      <w:r w:rsidRPr="00896737">
        <w:rPr>
          <w:rFonts w:ascii="Times New Roman" w:hAnsi="Times New Roman" w:cs="Times New Roman"/>
          <w:b/>
          <w:color w:val="000000"/>
          <w:sz w:val="24"/>
          <w:szCs w:val="24"/>
        </w:rPr>
        <w:t xml:space="preserve"> </w:t>
      </w:r>
      <w:r w:rsidRPr="00896737">
        <w:rPr>
          <w:rFonts w:ascii="Times New Roman" w:hAnsi="Times New Roman" w:cs="Times New Roman"/>
          <w:sz w:val="24"/>
          <w:szCs w:val="24"/>
        </w:rPr>
        <w:t xml:space="preserve">zbatimi i legjislacionit të PAK pranë </w:t>
      </w:r>
      <w:r>
        <w:rPr>
          <w:rFonts w:ascii="Times New Roman" w:hAnsi="Times New Roman" w:cs="Times New Roman"/>
          <w:color w:val="000000"/>
          <w:sz w:val="24"/>
          <w:szCs w:val="24"/>
        </w:rPr>
        <w:t>KSHVAK-ve</w:t>
      </w:r>
      <w:r w:rsidRPr="00896737">
        <w:rPr>
          <w:rFonts w:ascii="Times New Roman" w:hAnsi="Times New Roman" w:cs="Times New Roman"/>
          <w:color w:val="000000"/>
          <w:sz w:val="24"/>
          <w:szCs w:val="24"/>
        </w:rPr>
        <w:t xml:space="preserve"> në Drejtorinë Rajonale të Shërbimit Social Shtetëror</w:t>
      </w:r>
      <w:r w:rsidRPr="00896737">
        <w:rPr>
          <w:rFonts w:ascii="Times New Roman" w:hAnsi="Times New Roman" w:cs="Times New Roman"/>
          <w:sz w:val="24"/>
          <w:szCs w:val="24"/>
        </w:rPr>
        <w:t xml:space="preserve">, plotësimi i detyrimeve nga DRSHSSH dhe OSHKSH në përputhje me legjislacionin e </w:t>
      </w:r>
      <w:r>
        <w:rPr>
          <w:rFonts w:ascii="Times New Roman" w:hAnsi="Times New Roman" w:cs="Times New Roman"/>
          <w:sz w:val="24"/>
          <w:szCs w:val="24"/>
        </w:rPr>
        <w:t>AK</w:t>
      </w:r>
      <w:r w:rsidRPr="00896737">
        <w:rPr>
          <w:rFonts w:ascii="Times New Roman" w:hAnsi="Times New Roman" w:cs="Times New Roman"/>
          <w:sz w:val="24"/>
          <w:szCs w:val="24"/>
        </w:rPr>
        <w:t xml:space="preserve"> në fuqi.</w:t>
      </w:r>
      <w:r w:rsidRPr="00896737">
        <w:rPr>
          <w:rFonts w:ascii="Times New Roman" w:hAnsi="Times New Roman" w:cs="Times New Roman"/>
          <w:b/>
          <w:sz w:val="24"/>
          <w:szCs w:val="24"/>
          <w:lang w:val="de-DE"/>
        </w:rPr>
        <w:t xml:space="preserve"> </w:t>
      </w:r>
      <w:r w:rsidRPr="00896737">
        <w:rPr>
          <w:rFonts w:ascii="Times New Roman" w:hAnsi="Times New Roman" w:cs="Times New Roman"/>
          <w:sz w:val="24"/>
          <w:szCs w:val="24"/>
          <w:lang w:val="de-DE"/>
        </w:rPr>
        <w:t>Raportet janë bazuar në hapat e përcaktuara në përputhje me</w:t>
      </w:r>
      <w:r w:rsidRPr="00896737">
        <w:rPr>
          <w:rFonts w:ascii="Times New Roman" w:hAnsi="Times New Roman" w:cs="Times New Roman"/>
          <w:sz w:val="24"/>
          <w:szCs w:val="24"/>
        </w:rPr>
        <w:t xml:space="preserve"> Metodologjinë</w:t>
      </w:r>
      <w:r>
        <w:rPr>
          <w:rFonts w:ascii="Times New Roman" w:hAnsi="Times New Roman" w:cs="Times New Roman"/>
          <w:sz w:val="24"/>
          <w:szCs w:val="24"/>
        </w:rPr>
        <w:t xml:space="preserve"> e Kontrollit të Vlerësimit Biopsikos</w:t>
      </w:r>
      <w:r w:rsidRPr="00896737">
        <w:rPr>
          <w:rFonts w:ascii="Times New Roman" w:hAnsi="Times New Roman" w:cs="Times New Roman"/>
          <w:sz w:val="24"/>
          <w:szCs w:val="24"/>
        </w:rPr>
        <w:t xml:space="preserve">ocial të </w:t>
      </w:r>
      <w:r>
        <w:rPr>
          <w:rFonts w:ascii="Times New Roman" w:hAnsi="Times New Roman" w:cs="Times New Roman"/>
          <w:sz w:val="24"/>
          <w:szCs w:val="24"/>
        </w:rPr>
        <w:t>AK.</w:t>
      </w:r>
    </w:p>
    <w:p w:rsidR="00896737" w:rsidRPr="00E96609" w:rsidRDefault="00E96609" w:rsidP="00437833">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Gjatë vitit 2025</w:t>
      </w:r>
      <w:r w:rsidR="00896737" w:rsidRPr="00896737">
        <w:rPr>
          <w:rFonts w:ascii="Times New Roman" w:hAnsi="Times New Roman" w:cs="Times New Roman"/>
          <w:sz w:val="24"/>
          <w:szCs w:val="24"/>
        </w:rPr>
        <w:t xml:space="preserve"> sipas planit të punës, </w:t>
      </w:r>
      <w:r>
        <w:rPr>
          <w:rFonts w:ascii="Times New Roman" w:hAnsi="Times New Roman" w:cs="Times New Roman"/>
          <w:sz w:val="24"/>
          <w:szCs w:val="24"/>
        </w:rPr>
        <w:t>Urdhrit nr.</w:t>
      </w:r>
      <w:r w:rsidR="008D7067">
        <w:rPr>
          <w:rFonts w:ascii="Times New Roman" w:hAnsi="Times New Roman" w:cs="Times New Roman"/>
          <w:sz w:val="24"/>
          <w:szCs w:val="24"/>
        </w:rPr>
        <w:t xml:space="preserve"> </w:t>
      </w:r>
      <w:r>
        <w:rPr>
          <w:rFonts w:ascii="Times New Roman" w:hAnsi="Times New Roman" w:cs="Times New Roman"/>
          <w:sz w:val="24"/>
          <w:szCs w:val="24"/>
        </w:rPr>
        <w:t>63 datë 08.02.2023 “Për k</w:t>
      </w:r>
      <w:r w:rsidR="00896737" w:rsidRPr="00E96609">
        <w:rPr>
          <w:rFonts w:ascii="Times New Roman" w:hAnsi="Times New Roman" w:cs="Times New Roman"/>
          <w:sz w:val="24"/>
          <w:szCs w:val="24"/>
        </w:rPr>
        <w:t>ontro</w:t>
      </w:r>
      <w:r>
        <w:rPr>
          <w:rFonts w:ascii="Times New Roman" w:hAnsi="Times New Roman" w:cs="Times New Roman"/>
          <w:sz w:val="24"/>
          <w:szCs w:val="24"/>
        </w:rPr>
        <w:t>llin e skemës së vlerësimit Biopsikos</w:t>
      </w:r>
      <w:r w:rsidR="00896737" w:rsidRPr="00E96609">
        <w:rPr>
          <w:rFonts w:ascii="Times New Roman" w:hAnsi="Times New Roman" w:cs="Times New Roman"/>
          <w:sz w:val="24"/>
          <w:szCs w:val="24"/>
        </w:rPr>
        <w:t xml:space="preserve">ocial të përfituesve të </w:t>
      </w:r>
      <w:r>
        <w:rPr>
          <w:rFonts w:ascii="Times New Roman" w:hAnsi="Times New Roman" w:cs="Times New Roman"/>
          <w:sz w:val="24"/>
          <w:szCs w:val="24"/>
        </w:rPr>
        <w:t>AK</w:t>
      </w:r>
      <w:r w:rsidR="00896737" w:rsidRPr="00E96609">
        <w:rPr>
          <w:rFonts w:ascii="Times New Roman" w:hAnsi="Times New Roman" w:cs="Times New Roman"/>
          <w:sz w:val="24"/>
          <w:szCs w:val="24"/>
        </w:rPr>
        <w:t>”</w:t>
      </w:r>
      <w:r w:rsidR="00896737" w:rsidRPr="00E96609">
        <w:rPr>
          <w:rFonts w:ascii="Times New Roman" w:hAnsi="Times New Roman" w:cs="Times New Roman"/>
          <w:color w:val="000000"/>
          <w:sz w:val="24"/>
          <w:szCs w:val="24"/>
        </w:rPr>
        <w:t xml:space="preserve"> dhe </w:t>
      </w:r>
      <w:r>
        <w:rPr>
          <w:rFonts w:ascii="Times New Roman" w:hAnsi="Times New Roman" w:cs="Times New Roman"/>
          <w:sz w:val="24"/>
          <w:szCs w:val="24"/>
        </w:rPr>
        <w:t>Urdhrit n</w:t>
      </w:r>
      <w:r w:rsidR="00896737" w:rsidRPr="00E96609">
        <w:rPr>
          <w:rFonts w:ascii="Times New Roman" w:hAnsi="Times New Roman" w:cs="Times New Roman"/>
          <w:sz w:val="24"/>
          <w:szCs w:val="24"/>
        </w:rPr>
        <w:t>r.</w:t>
      </w:r>
      <w:r>
        <w:rPr>
          <w:rFonts w:ascii="Times New Roman" w:hAnsi="Times New Roman" w:cs="Times New Roman"/>
          <w:sz w:val="24"/>
          <w:szCs w:val="24"/>
        </w:rPr>
        <w:t xml:space="preserve"> 141 datë 19.03.2025 “</w:t>
      </w:r>
      <w:r w:rsidR="00896737" w:rsidRPr="00E96609">
        <w:rPr>
          <w:rFonts w:ascii="Times New Roman" w:hAnsi="Times New Roman" w:cs="Times New Roman"/>
          <w:sz w:val="24"/>
          <w:szCs w:val="24"/>
        </w:rPr>
        <w:t xml:space="preserve">Kontrollin e skemës së vlerësimit </w:t>
      </w:r>
      <w:r>
        <w:rPr>
          <w:rFonts w:ascii="Times New Roman" w:hAnsi="Times New Roman" w:cs="Times New Roman"/>
          <w:sz w:val="24"/>
          <w:szCs w:val="24"/>
        </w:rPr>
        <w:t>Biopsikos</w:t>
      </w:r>
      <w:r w:rsidRPr="00E96609">
        <w:rPr>
          <w:rFonts w:ascii="Times New Roman" w:hAnsi="Times New Roman" w:cs="Times New Roman"/>
          <w:sz w:val="24"/>
          <w:szCs w:val="24"/>
        </w:rPr>
        <w:t xml:space="preserve">ocial </w:t>
      </w:r>
      <w:r w:rsidR="00896737" w:rsidRPr="00E96609">
        <w:rPr>
          <w:rFonts w:ascii="Times New Roman" w:hAnsi="Times New Roman" w:cs="Times New Roman"/>
          <w:sz w:val="24"/>
          <w:szCs w:val="24"/>
        </w:rPr>
        <w:t xml:space="preserve">të përfituesve të </w:t>
      </w:r>
      <w:r>
        <w:rPr>
          <w:rFonts w:ascii="Times New Roman" w:hAnsi="Times New Roman" w:cs="Times New Roman"/>
          <w:sz w:val="24"/>
          <w:szCs w:val="24"/>
        </w:rPr>
        <w:t>AK</w:t>
      </w:r>
      <w:r w:rsidR="00896737" w:rsidRPr="00E96609">
        <w:rPr>
          <w:rFonts w:ascii="Times New Roman" w:hAnsi="Times New Roman" w:cs="Times New Roman"/>
          <w:sz w:val="24"/>
          <w:szCs w:val="24"/>
        </w:rPr>
        <w:t>”</w:t>
      </w:r>
      <w:r>
        <w:rPr>
          <w:rFonts w:ascii="Times New Roman" w:hAnsi="Times New Roman" w:cs="Times New Roman"/>
          <w:sz w:val="24"/>
          <w:szCs w:val="24"/>
        </w:rPr>
        <w:t xml:space="preserve"> janë kontrolluar dhe në proc</w:t>
      </w:r>
      <w:r w:rsidR="00896737" w:rsidRPr="00E96609">
        <w:rPr>
          <w:rFonts w:ascii="Times New Roman" w:hAnsi="Times New Roman" w:cs="Times New Roman"/>
          <w:sz w:val="24"/>
          <w:szCs w:val="24"/>
        </w:rPr>
        <w:t xml:space="preserve">es kontrolli gjithsej 17 </w:t>
      </w:r>
      <w:r>
        <w:rPr>
          <w:rFonts w:ascii="Times New Roman" w:hAnsi="Times New Roman" w:cs="Times New Roman"/>
          <w:color w:val="000000"/>
          <w:sz w:val="24"/>
          <w:szCs w:val="24"/>
        </w:rPr>
        <w:t>KSHVAK</w:t>
      </w:r>
      <w:r w:rsidR="00896737" w:rsidRPr="00E96609">
        <w:rPr>
          <w:rFonts w:ascii="Times New Roman" w:hAnsi="Times New Roman" w:cs="Times New Roman"/>
          <w:color w:val="000000"/>
          <w:sz w:val="24"/>
          <w:szCs w:val="24"/>
        </w:rPr>
        <w:t xml:space="preserve"> pranë Drejtorive Rajonale të Shërbimit Social Shtetëror </w:t>
      </w:r>
      <w:r>
        <w:rPr>
          <w:rFonts w:ascii="Times New Roman" w:hAnsi="Times New Roman" w:cs="Times New Roman"/>
          <w:color w:val="000000"/>
          <w:sz w:val="24"/>
          <w:szCs w:val="24"/>
        </w:rPr>
        <w:t>Shkodër, Lezhë, Berat, Korçë</w:t>
      </w:r>
      <w:r w:rsidR="00896737" w:rsidRPr="00E96609">
        <w:rPr>
          <w:rFonts w:ascii="Times New Roman" w:hAnsi="Times New Roman" w:cs="Times New Roman"/>
          <w:color w:val="000000"/>
          <w:sz w:val="24"/>
          <w:szCs w:val="24"/>
        </w:rPr>
        <w:t>,</w:t>
      </w:r>
      <w:r>
        <w:rPr>
          <w:rFonts w:ascii="Times New Roman" w:hAnsi="Times New Roman" w:cs="Times New Roman"/>
          <w:color w:val="000000"/>
          <w:sz w:val="24"/>
          <w:szCs w:val="24"/>
        </w:rPr>
        <w:t xml:space="preserve"> Vlorë dhe Fier (Proces</w:t>
      </w:r>
      <w:r w:rsidR="00896737" w:rsidRPr="00E96609">
        <w:rPr>
          <w:rFonts w:ascii="Times New Roman" w:hAnsi="Times New Roman" w:cs="Times New Roman"/>
          <w:color w:val="000000"/>
          <w:sz w:val="24"/>
          <w:szCs w:val="24"/>
        </w:rPr>
        <w:t>)</w:t>
      </w:r>
      <w:r w:rsidR="008D7067">
        <w:rPr>
          <w:rFonts w:ascii="Times New Roman" w:hAnsi="Times New Roman" w:cs="Times New Roman"/>
          <w:color w:val="000000"/>
          <w:sz w:val="24"/>
          <w:szCs w:val="24"/>
        </w:rPr>
        <w:t>.</w:t>
      </w:r>
    </w:p>
    <w:p w:rsidR="00B1297E" w:rsidRPr="00901FEF" w:rsidRDefault="00B1297E" w:rsidP="00437833">
      <w:pPr>
        <w:spacing w:line="276" w:lineRule="auto"/>
        <w:rPr>
          <w:rFonts w:ascii="Times New Roman" w:hAnsi="Times New Roman" w:cs="Times New Roman"/>
          <w:b/>
          <w:i/>
          <w:sz w:val="24"/>
          <w:szCs w:val="24"/>
        </w:rPr>
      </w:pPr>
      <w:r w:rsidRPr="00901FEF">
        <w:rPr>
          <w:rFonts w:ascii="Times New Roman" w:hAnsi="Times New Roman" w:cs="Times New Roman"/>
          <w:b/>
          <w:i/>
          <w:sz w:val="24"/>
          <w:szCs w:val="24"/>
        </w:rPr>
        <w:t>Përmbledhje e kontrolleve</w:t>
      </w:r>
    </w:p>
    <w:p w:rsidR="00B1297E" w:rsidRPr="00901FEF" w:rsidRDefault="00B1297E" w:rsidP="00437833">
      <w:pPr>
        <w:spacing w:line="276" w:lineRule="auto"/>
        <w:jc w:val="both"/>
        <w:rPr>
          <w:rFonts w:ascii="Times New Roman" w:hAnsi="Times New Roman" w:cs="Times New Roman"/>
          <w:sz w:val="24"/>
          <w:szCs w:val="24"/>
        </w:rPr>
      </w:pPr>
      <w:r w:rsidRPr="00901FEF">
        <w:rPr>
          <w:rFonts w:ascii="Times New Roman" w:hAnsi="Times New Roman" w:cs="Times New Roman"/>
          <w:sz w:val="24"/>
          <w:szCs w:val="24"/>
        </w:rPr>
        <w:t xml:space="preserve">Nga kontrolli i ushtruar në këto 17 </w:t>
      </w:r>
      <w:r w:rsidR="00901FEF" w:rsidRPr="00901FEF">
        <w:rPr>
          <w:rFonts w:ascii="Times New Roman" w:hAnsi="Times New Roman" w:cs="Times New Roman"/>
          <w:sz w:val="24"/>
          <w:szCs w:val="24"/>
        </w:rPr>
        <w:t>KSHVAK</w:t>
      </w:r>
      <w:r w:rsidRPr="00901FEF">
        <w:rPr>
          <w:rFonts w:ascii="Times New Roman" w:hAnsi="Times New Roman" w:cs="Times New Roman"/>
          <w:sz w:val="24"/>
          <w:szCs w:val="24"/>
        </w:rPr>
        <w:t xml:space="preserve"> janë konstatuar problematika si dhe janë lënë rekomandime dhe detyra si më poshtë:</w:t>
      </w:r>
    </w:p>
    <w:p w:rsidR="00901FEF" w:rsidRDefault="00B1297E" w:rsidP="00933950">
      <w:pPr>
        <w:pStyle w:val="ListParagraph"/>
        <w:numPr>
          <w:ilvl w:val="0"/>
          <w:numId w:val="25"/>
        </w:numPr>
        <w:autoSpaceDE w:val="0"/>
        <w:autoSpaceDN w:val="0"/>
        <w:adjustRightInd w:val="0"/>
        <w:spacing w:line="276" w:lineRule="auto"/>
        <w:jc w:val="both"/>
        <w:rPr>
          <w:rFonts w:ascii="Times New Roman" w:eastAsia="Calibri" w:hAnsi="Times New Roman" w:cs="Times New Roman"/>
          <w:sz w:val="24"/>
          <w:szCs w:val="24"/>
        </w:rPr>
      </w:pPr>
      <w:r w:rsidRPr="00901FEF">
        <w:rPr>
          <w:rFonts w:ascii="Times New Roman" w:eastAsia="Calibri" w:hAnsi="Times New Roman" w:cs="Times New Roman"/>
          <w:sz w:val="24"/>
          <w:szCs w:val="24"/>
        </w:rPr>
        <w:t>Nga kontrolli me përzgjedhje nga sistemi i 2.440 dosjeve fizike</w:t>
      </w:r>
      <w:r w:rsidR="00901FEF">
        <w:rPr>
          <w:rFonts w:ascii="Times New Roman" w:eastAsia="Calibri" w:hAnsi="Times New Roman" w:cs="Times New Roman"/>
          <w:sz w:val="24"/>
          <w:szCs w:val="24"/>
        </w:rPr>
        <w:t xml:space="preserve"> </w:t>
      </w:r>
      <w:r w:rsidRPr="00901FEF">
        <w:rPr>
          <w:rFonts w:ascii="Times New Roman" w:eastAsia="Calibri" w:hAnsi="Times New Roman" w:cs="Times New Roman"/>
          <w:sz w:val="24"/>
          <w:szCs w:val="24"/>
        </w:rPr>
        <w:t xml:space="preserve">të </w:t>
      </w:r>
      <w:r w:rsidR="00901FEF">
        <w:rPr>
          <w:rFonts w:ascii="Times New Roman" w:eastAsia="Calibri" w:hAnsi="Times New Roman" w:cs="Times New Roman"/>
          <w:sz w:val="24"/>
          <w:szCs w:val="24"/>
        </w:rPr>
        <w:t xml:space="preserve">PAK </w:t>
      </w:r>
      <w:r w:rsidRPr="00901FEF">
        <w:rPr>
          <w:rFonts w:ascii="Times New Roman" w:eastAsia="Calibri" w:hAnsi="Times New Roman" w:cs="Times New Roman"/>
          <w:sz w:val="24"/>
          <w:szCs w:val="24"/>
        </w:rPr>
        <w:t xml:space="preserve">pranë </w:t>
      </w:r>
      <w:r w:rsidR="00901FEF">
        <w:rPr>
          <w:rFonts w:ascii="Times New Roman" w:eastAsia="Calibri" w:hAnsi="Times New Roman" w:cs="Times New Roman"/>
          <w:sz w:val="24"/>
          <w:szCs w:val="24"/>
        </w:rPr>
        <w:t>KSHVAK-ve</w:t>
      </w:r>
      <w:r w:rsidRPr="00901FEF">
        <w:rPr>
          <w:rFonts w:ascii="Times New Roman" w:eastAsia="Calibri" w:hAnsi="Times New Roman" w:cs="Times New Roman"/>
          <w:sz w:val="24"/>
          <w:szCs w:val="24"/>
        </w:rPr>
        <w:t xml:space="preserve"> në Drejtoritë Rajonale </w:t>
      </w:r>
      <w:r w:rsidRPr="00901FEF">
        <w:rPr>
          <w:rFonts w:ascii="Times New Roman" w:hAnsi="Times New Roman" w:cs="Times New Roman"/>
          <w:sz w:val="24"/>
          <w:szCs w:val="24"/>
        </w:rPr>
        <w:t>Shkodër, Lezhë,</w:t>
      </w:r>
      <w:r w:rsidR="00901FEF">
        <w:rPr>
          <w:rFonts w:ascii="Times New Roman" w:hAnsi="Times New Roman" w:cs="Times New Roman"/>
          <w:sz w:val="24"/>
          <w:szCs w:val="24"/>
        </w:rPr>
        <w:t xml:space="preserve"> Berat, Korçë</w:t>
      </w:r>
      <w:r w:rsidR="00901FEF" w:rsidRPr="00901FEF">
        <w:rPr>
          <w:rFonts w:ascii="Times New Roman" w:hAnsi="Times New Roman" w:cs="Times New Roman"/>
          <w:sz w:val="24"/>
          <w:szCs w:val="24"/>
        </w:rPr>
        <w:t>,</w:t>
      </w:r>
      <w:r w:rsidR="00901FEF">
        <w:rPr>
          <w:rFonts w:ascii="Times New Roman" w:hAnsi="Times New Roman" w:cs="Times New Roman"/>
          <w:sz w:val="24"/>
          <w:szCs w:val="24"/>
        </w:rPr>
        <w:t xml:space="preserve"> </w:t>
      </w:r>
      <w:r w:rsidR="00901FEF" w:rsidRPr="00901FEF">
        <w:rPr>
          <w:rFonts w:ascii="Times New Roman" w:hAnsi="Times New Roman" w:cs="Times New Roman"/>
          <w:sz w:val="24"/>
          <w:szCs w:val="24"/>
        </w:rPr>
        <w:t>Vlorë dhe Fier (proc</w:t>
      </w:r>
      <w:r w:rsidRPr="00901FEF">
        <w:rPr>
          <w:rFonts w:ascii="Times New Roman" w:hAnsi="Times New Roman" w:cs="Times New Roman"/>
          <w:sz w:val="24"/>
          <w:szCs w:val="24"/>
        </w:rPr>
        <w:t>es</w:t>
      </w:r>
      <w:r w:rsidRPr="00901FEF">
        <w:rPr>
          <w:rFonts w:ascii="Times New Roman" w:eastAsia="Calibri" w:hAnsi="Times New Roman" w:cs="Times New Roman"/>
          <w:sz w:val="24"/>
          <w:szCs w:val="24"/>
        </w:rPr>
        <w:t>) u</w:t>
      </w:r>
      <w:r w:rsidR="00901FEF">
        <w:rPr>
          <w:rFonts w:ascii="Times New Roman" w:eastAsia="Calibri" w:hAnsi="Times New Roman" w:cs="Times New Roman"/>
          <w:sz w:val="24"/>
          <w:szCs w:val="24"/>
        </w:rPr>
        <w:t xml:space="preserve"> konstatua se në zbatim të VKM-së n</w:t>
      </w:r>
      <w:r w:rsidRPr="00901FEF">
        <w:rPr>
          <w:rFonts w:ascii="Times New Roman" w:eastAsia="Calibri" w:hAnsi="Times New Roman" w:cs="Times New Roman"/>
          <w:sz w:val="24"/>
          <w:szCs w:val="24"/>
        </w:rPr>
        <w:t>r.</w:t>
      </w:r>
      <w:r w:rsidR="00901FEF">
        <w:rPr>
          <w:rFonts w:ascii="Times New Roman" w:eastAsia="Calibri" w:hAnsi="Times New Roman" w:cs="Times New Roman"/>
          <w:sz w:val="24"/>
          <w:szCs w:val="24"/>
        </w:rPr>
        <w:t xml:space="preserve"> 722</w:t>
      </w:r>
      <w:r w:rsidRPr="00901FEF">
        <w:rPr>
          <w:rFonts w:ascii="Times New Roman" w:eastAsia="Calibri" w:hAnsi="Times New Roman" w:cs="Times New Roman"/>
          <w:sz w:val="24"/>
          <w:szCs w:val="24"/>
        </w:rPr>
        <w:t>,</w:t>
      </w:r>
      <w:r w:rsidR="00901FEF">
        <w:rPr>
          <w:rFonts w:ascii="Times New Roman" w:eastAsia="Calibri" w:hAnsi="Times New Roman" w:cs="Times New Roman"/>
          <w:sz w:val="24"/>
          <w:szCs w:val="24"/>
        </w:rPr>
        <w:t xml:space="preserve"> </w:t>
      </w:r>
      <w:r w:rsidR="00C8121B">
        <w:rPr>
          <w:rFonts w:ascii="Times New Roman" w:eastAsia="Calibri" w:hAnsi="Times New Roman" w:cs="Times New Roman"/>
          <w:sz w:val="24"/>
          <w:szCs w:val="24"/>
        </w:rPr>
        <w:t>datë 11.11.2019, në</w:t>
      </w:r>
      <w:r w:rsidR="00901FEF">
        <w:rPr>
          <w:rFonts w:ascii="Times New Roman" w:eastAsia="Calibri" w:hAnsi="Times New Roman" w:cs="Times New Roman"/>
          <w:sz w:val="24"/>
          <w:szCs w:val="24"/>
        </w:rPr>
        <w:t xml:space="preserve"> çdo dosje ndodhet karta e identitetit (certifikata personale), formulari i aplikimit, formulari i </w:t>
      </w:r>
      <w:r w:rsidRPr="00901FEF">
        <w:rPr>
          <w:rFonts w:ascii="Times New Roman" w:eastAsia="Calibri" w:hAnsi="Times New Roman" w:cs="Times New Roman"/>
          <w:sz w:val="24"/>
          <w:szCs w:val="24"/>
        </w:rPr>
        <w:t xml:space="preserve">mjekut të familjes, mjekut specialist dhe formulari i vlerësimit si dhe </w:t>
      </w:r>
      <w:r w:rsidRPr="00901FEF">
        <w:rPr>
          <w:rFonts w:ascii="Times New Roman" w:hAnsi="Times New Roman" w:cs="Times New Roman"/>
          <w:sz w:val="24"/>
          <w:szCs w:val="24"/>
        </w:rPr>
        <w:t>dokumentacioni mjek</w:t>
      </w:r>
      <w:r w:rsidR="00901FEF">
        <w:rPr>
          <w:rFonts w:ascii="Times New Roman" w:hAnsi="Times New Roman" w:cs="Times New Roman"/>
          <w:sz w:val="24"/>
          <w:szCs w:val="24"/>
        </w:rPr>
        <w:t>ë</w:t>
      </w:r>
      <w:r w:rsidRPr="00901FEF">
        <w:rPr>
          <w:rFonts w:ascii="Times New Roman" w:hAnsi="Times New Roman" w:cs="Times New Roman"/>
          <w:sz w:val="24"/>
          <w:szCs w:val="24"/>
        </w:rPr>
        <w:t>sor i kërkuar sipas</w:t>
      </w:r>
      <w:r w:rsidR="00901FEF">
        <w:rPr>
          <w:rFonts w:ascii="Times New Roman" w:hAnsi="Times New Roman" w:cs="Times New Roman"/>
          <w:sz w:val="24"/>
          <w:szCs w:val="24"/>
        </w:rPr>
        <w:t xml:space="preserve"> Udhëzuesit për Vlerësimin Biop</w:t>
      </w:r>
      <w:r w:rsidRPr="00901FEF">
        <w:rPr>
          <w:rFonts w:ascii="Times New Roman" w:hAnsi="Times New Roman" w:cs="Times New Roman"/>
          <w:sz w:val="24"/>
          <w:szCs w:val="24"/>
        </w:rPr>
        <w:t>sikosocial</w:t>
      </w:r>
      <w:r w:rsidR="00901FEF">
        <w:rPr>
          <w:rFonts w:ascii="Times New Roman" w:eastAsia="Calibri" w:hAnsi="Times New Roman" w:cs="Times New Roman"/>
          <w:sz w:val="24"/>
          <w:szCs w:val="24"/>
        </w:rPr>
        <w:t>;</w:t>
      </w:r>
    </w:p>
    <w:p w:rsidR="00B1297E" w:rsidRPr="00901FEF" w:rsidRDefault="00B1297E" w:rsidP="00933950">
      <w:pPr>
        <w:pStyle w:val="ListParagraph"/>
        <w:numPr>
          <w:ilvl w:val="0"/>
          <w:numId w:val="25"/>
        </w:numPr>
        <w:autoSpaceDE w:val="0"/>
        <w:autoSpaceDN w:val="0"/>
        <w:adjustRightInd w:val="0"/>
        <w:spacing w:line="276" w:lineRule="auto"/>
        <w:jc w:val="both"/>
        <w:rPr>
          <w:rFonts w:ascii="Times New Roman" w:eastAsia="Calibri" w:hAnsi="Times New Roman" w:cs="Times New Roman"/>
          <w:sz w:val="24"/>
          <w:szCs w:val="24"/>
        </w:rPr>
      </w:pPr>
      <w:r w:rsidRPr="00901FEF">
        <w:rPr>
          <w:rFonts w:ascii="Times New Roman" w:hAnsi="Times New Roman" w:cs="Times New Roman"/>
          <w:sz w:val="24"/>
          <w:szCs w:val="24"/>
        </w:rPr>
        <w:t>Në 144 dosje mungon një pjesë e dokumentacionit mjek</w:t>
      </w:r>
      <w:r w:rsidR="00901FEF">
        <w:rPr>
          <w:rFonts w:ascii="Times New Roman" w:hAnsi="Times New Roman" w:cs="Times New Roman"/>
          <w:sz w:val="24"/>
          <w:szCs w:val="24"/>
        </w:rPr>
        <w:t>ë</w:t>
      </w:r>
      <w:r w:rsidRPr="00901FEF">
        <w:rPr>
          <w:rFonts w:ascii="Times New Roman" w:hAnsi="Times New Roman" w:cs="Times New Roman"/>
          <w:sz w:val="24"/>
          <w:szCs w:val="24"/>
        </w:rPr>
        <w:t>sor të kërkuar sipa</w:t>
      </w:r>
      <w:r w:rsidR="00901FEF">
        <w:rPr>
          <w:rFonts w:ascii="Times New Roman" w:hAnsi="Times New Roman" w:cs="Times New Roman"/>
          <w:sz w:val="24"/>
          <w:szCs w:val="24"/>
        </w:rPr>
        <w:t>s Udhëzuesit për Vlerësimin Biop</w:t>
      </w:r>
      <w:r w:rsidRPr="00901FEF">
        <w:rPr>
          <w:rFonts w:ascii="Times New Roman" w:hAnsi="Times New Roman" w:cs="Times New Roman"/>
          <w:sz w:val="24"/>
          <w:szCs w:val="24"/>
        </w:rPr>
        <w:t>sikosocial. Kjo në kundërshtim me Urdhërin nr. 225,</w:t>
      </w:r>
      <w:r w:rsidR="00901FEF">
        <w:rPr>
          <w:rFonts w:ascii="Times New Roman" w:hAnsi="Times New Roman" w:cs="Times New Roman"/>
          <w:sz w:val="24"/>
          <w:szCs w:val="24"/>
        </w:rPr>
        <w:t xml:space="preserve"> </w:t>
      </w:r>
      <w:r w:rsidRPr="00901FEF">
        <w:rPr>
          <w:rFonts w:ascii="Times New Roman" w:hAnsi="Times New Roman" w:cs="Times New Roman"/>
          <w:sz w:val="24"/>
          <w:szCs w:val="24"/>
        </w:rPr>
        <w:t>datë 06.12.2019, pika 2.4, germa a,</w:t>
      </w:r>
      <w:r w:rsidR="00901FEF">
        <w:rPr>
          <w:rFonts w:ascii="Times New Roman" w:hAnsi="Times New Roman" w:cs="Times New Roman"/>
          <w:sz w:val="24"/>
          <w:szCs w:val="24"/>
        </w:rPr>
        <w:t xml:space="preserve"> për miratimin e rregullores “</w:t>
      </w:r>
      <w:r w:rsidRPr="00901FEF">
        <w:rPr>
          <w:rFonts w:ascii="Times New Roman" w:hAnsi="Times New Roman" w:cs="Times New Roman"/>
          <w:sz w:val="24"/>
          <w:szCs w:val="24"/>
        </w:rPr>
        <w:t>Për Organizimin të Drejtat, Detyrat dhe Funksionimin e Komisioneve Shumëdisiplinore të Vlerësimit të Aftësisë së Kufizuar, ku Mjeku i KSHVAK ka për detyrë të sigurojë</w:t>
      </w:r>
      <w:r w:rsidR="00901FEF">
        <w:rPr>
          <w:rFonts w:ascii="Times New Roman" w:hAnsi="Times New Roman" w:cs="Times New Roman"/>
          <w:sz w:val="24"/>
          <w:szCs w:val="24"/>
        </w:rPr>
        <w:t xml:space="preserve"> që i tërë informacioni mjeksor plotëson standard</w:t>
      </w:r>
      <w:r w:rsidRPr="00901FEF">
        <w:rPr>
          <w:rFonts w:ascii="Times New Roman" w:hAnsi="Times New Roman" w:cs="Times New Roman"/>
          <w:sz w:val="24"/>
          <w:szCs w:val="24"/>
        </w:rPr>
        <w:t xml:space="preserve">et për vlerësimin dhe përcaktimin e </w:t>
      </w:r>
      <w:r w:rsidR="00901FEF">
        <w:rPr>
          <w:rFonts w:ascii="Times New Roman" w:hAnsi="Times New Roman" w:cs="Times New Roman"/>
          <w:sz w:val="24"/>
          <w:szCs w:val="24"/>
        </w:rPr>
        <w:t>AK</w:t>
      </w:r>
      <w:r w:rsidRPr="00901FEF">
        <w:rPr>
          <w:rFonts w:ascii="Times New Roman" w:hAnsi="Times New Roman" w:cs="Times New Roman"/>
          <w:sz w:val="24"/>
          <w:szCs w:val="24"/>
        </w:rPr>
        <w:t xml:space="preserve"> dhe nivelin e dëmtimit në përputhj</w:t>
      </w:r>
      <w:r w:rsidR="00901FEF">
        <w:rPr>
          <w:rFonts w:ascii="Times New Roman" w:hAnsi="Times New Roman" w:cs="Times New Roman"/>
          <w:sz w:val="24"/>
          <w:szCs w:val="24"/>
        </w:rPr>
        <w:t>e me kriteret e udhëzuesëve Biopsikos</w:t>
      </w:r>
      <w:r w:rsidRPr="00901FEF">
        <w:rPr>
          <w:rFonts w:ascii="Times New Roman" w:hAnsi="Times New Roman" w:cs="Times New Roman"/>
          <w:sz w:val="24"/>
          <w:szCs w:val="24"/>
        </w:rPr>
        <w:t>ocialë të Vlerësimit të Aftësisë së Kufizuar.</w:t>
      </w:r>
    </w:p>
    <w:p w:rsidR="00B1297E" w:rsidRPr="00901FEF" w:rsidRDefault="00901FEF" w:rsidP="00437833">
      <w:pPr>
        <w:spacing w:line="276" w:lineRule="auto"/>
        <w:jc w:val="both"/>
        <w:rPr>
          <w:rFonts w:ascii="Times New Roman" w:hAnsi="Times New Roman" w:cs="Times New Roman"/>
          <w:i/>
          <w:color w:val="FF0000"/>
          <w:sz w:val="24"/>
          <w:szCs w:val="24"/>
          <w:lang w:val="de-DE"/>
        </w:rPr>
      </w:pPr>
      <w:r>
        <w:rPr>
          <w:rFonts w:ascii="Times New Roman" w:hAnsi="Times New Roman" w:cs="Times New Roman"/>
          <w:i/>
          <w:sz w:val="24"/>
          <w:szCs w:val="24"/>
        </w:rPr>
        <w:t>G</w:t>
      </w:r>
      <w:r w:rsidR="00B1297E" w:rsidRPr="00901FEF">
        <w:rPr>
          <w:rFonts w:ascii="Times New Roman" w:hAnsi="Times New Roman" w:cs="Times New Roman"/>
          <w:i/>
          <w:sz w:val="24"/>
          <w:szCs w:val="24"/>
        </w:rPr>
        <w:t>rupi i kontrollit ka lë</w:t>
      </w:r>
      <w:r w:rsidR="00C8121B">
        <w:rPr>
          <w:rFonts w:ascii="Times New Roman" w:hAnsi="Times New Roman" w:cs="Times New Roman"/>
          <w:i/>
          <w:sz w:val="24"/>
          <w:szCs w:val="24"/>
        </w:rPr>
        <w:t>në</w:t>
      </w:r>
      <w:r w:rsidR="00B1297E" w:rsidRPr="00901FEF">
        <w:rPr>
          <w:rFonts w:ascii="Times New Roman" w:hAnsi="Times New Roman" w:cs="Times New Roman"/>
          <w:i/>
          <w:sz w:val="24"/>
          <w:szCs w:val="24"/>
        </w:rPr>
        <w:t xml:space="preserve"> detyrë që të vijohet me zbatimin e detyrave mbi plotësimin e dokumentacionit për përfitimin e </w:t>
      </w:r>
      <w:r>
        <w:rPr>
          <w:rFonts w:ascii="Times New Roman" w:hAnsi="Times New Roman" w:cs="Times New Roman"/>
          <w:i/>
          <w:sz w:val="24"/>
          <w:szCs w:val="24"/>
        </w:rPr>
        <w:t>AK,</w:t>
      </w:r>
      <w:r w:rsidR="00B1297E" w:rsidRPr="00901FEF">
        <w:rPr>
          <w:rFonts w:ascii="Times New Roman" w:hAnsi="Times New Roman" w:cs="Times New Roman"/>
          <w:i/>
          <w:sz w:val="24"/>
          <w:szCs w:val="24"/>
          <w:lang w:val="it-IT"/>
        </w:rPr>
        <w:t xml:space="preserve"> </w:t>
      </w:r>
      <w:r w:rsidR="00B1297E" w:rsidRPr="00901FEF">
        <w:rPr>
          <w:rFonts w:ascii="Times New Roman" w:hAnsi="Times New Roman" w:cs="Times New Roman"/>
          <w:i/>
          <w:sz w:val="24"/>
          <w:szCs w:val="24"/>
        </w:rPr>
        <w:t>si dhe ekzaminimet mjek</w:t>
      </w:r>
      <w:r>
        <w:rPr>
          <w:rFonts w:ascii="Times New Roman" w:hAnsi="Times New Roman" w:cs="Times New Roman"/>
          <w:i/>
          <w:sz w:val="24"/>
          <w:szCs w:val="24"/>
        </w:rPr>
        <w:t>ë</w:t>
      </w:r>
      <w:r w:rsidR="00B1297E" w:rsidRPr="00901FEF">
        <w:rPr>
          <w:rFonts w:ascii="Times New Roman" w:hAnsi="Times New Roman" w:cs="Times New Roman"/>
          <w:i/>
          <w:sz w:val="24"/>
          <w:szCs w:val="24"/>
        </w:rPr>
        <w:t>sore përkatëse sipas diagnozave të përcaktuara</w:t>
      </w:r>
      <w:r>
        <w:rPr>
          <w:rFonts w:ascii="Times New Roman" w:hAnsi="Times New Roman" w:cs="Times New Roman"/>
          <w:i/>
          <w:sz w:val="24"/>
          <w:szCs w:val="24"/>
        </w:rPr>
        <w:t xml:space="preserve"> në Udhëzuesin e Vlerësimit Biopsikosocial për të rritur dhe fëmijë.</w:t>
      </w:r>
      <w:r w:rsidR="00B1297E" w:rsidRPr="00901FEF">
        <w:rPr>
          <w:rFonts w:ascii="Times New Roman" w:hAnsi="Times New Roman" w:cs="Times New Roman"/>
          <w:i/>
          <w:color w:val="FF0000"/>
          <w:sz w:val="24"/>
          <w:szCs w:val="24"/>
          <w:lang w:val="de-DE"/>
        </w:rPr>
        <w:t xml:space="preserve">                                                                                        </w:t>
      </w:r>
    </w:p>
    <w:p w:rsidR="00075966" w:rsidRPr="00075966" w:rsidRDefault="00B1297E" w:rsidP="00933950">
      <w:pPr>
        <w:pStyle w:val="ListParagraph"/>
        <w:numPr>
          <w:ilvl w:val="0"/>
          <w:numId w:val="26"/>
        </w:numPr>
        <w:spacing w:line="276" w:lineRule="auto"/>
        <w:jc w:val="both"/>
        <w:rPr>
          <w:rFonts w:ascii="Times New Roman" w:hAnsi="Times New Roman" w:cs="Times New Roman"/>
          <w:sz w:val="24"/>
          <w:szCs w:val="24"/>
        </w:rPr>
      </w:pPr>
      <w:r w:rsidRPr="00075966">
        <w:rPr>
          <w:rFonts w:ascii="Times New Roman" w:hAnsi="Times New Roman" w:cs="Times New Roman"/>
          <w:sz w:val="24"/>
          <w:szCs w:val="24"/>
        </w:rPr>
        <w:t>Për 3 aplikant</w:t>
      </w:r>
      <w:r w:rsidR="00075966">
        <w:rPr>
          <w:rFonts w:ascii="Times New Roman" w:hAnsi="Times New Roman" w:cs="Times New Roman"/>
          <w:sz w:val="24"/>
          <w:szCs w:val="24"/>
        </w:rPr>
        <w:t>ë</w:t>
      </w:r>
      <w:r w:rsidRPr="00075966">
        <w:rPr>
          <w:rFonts w:ascii="Times New Roman" w:hAnsi="Times New Roman" w:cs="Times New Roman"/>
          <w:sz w:val="24"/>
          <w:szCs w:val="24"/>
        </w:rPr>
        <w:t xml:space="preserve">, nuk duhej realizuar procedura e komisionimit, pasi diagnozat nuk përfshihen </w:t>
      </w:r>
      <w:r w:rsidR="00075966" w:rsidRPr="00075966">
        <w:rPr>
          <w:rFonts w:ascii="Times New Roman" w:hAnsi="Times New Roman" w:cs="Times New Roman"/>
          <w:sz w:val="24"/>
          <w:szCs w:val="24"/>
        </w:rPr>
        <w:t>në Udhëzuesin e Vlerësimit Biopsikosocial;</w:t>
      </w:r>
    </w:p>
    <w:p w:rsidR="00075966" w:rsidRPr="00075966" w:rsidRDefault="00B1297E" w:rsidP="00933950">
      <w:pPr>
        <w:pStyle w:val="ListParagraph"/>
        <w:numPr>
          <w:ilvl w:val="0"/>
          <w:numId w:val="26"/>
        </w:numPr>
        <w:spacing w:line="276" w:lineRule="auto"/>
        <w:jc w:val="both"/>
        <w:rPr>
          <w:rFonts w:ascii="Times New Roman" w:hAnsi="Times New Roman" w:cs="Times New Roman"/>
          <w:sz w:val="24"/>
          <w:szCs w:val="24"/>
        </w:rPr>
      </w:pPr>
      <w:r w:rsidRPr="00075966">
        <w:rPr>
          <w:rFonts w:ascii="Times New Roman" w:hAnsi="Times New Roman" w:cs="Times New Roman"/>
          <w:sz w:val="24"/>
          <w:szCs w:val="24"/>
        </w:rPr>
        <w:t>DRSHSSH duhej të refuzonte me shkresë zyrt</w:t>
      </w:r>
      <w:r w:rsidR="00075966" w:rsidRPr="00075966">
        <w:rPr>
          <w:rFonts w:ascii="Times New Roman" w:hAnsi="Times New Roman" w:cs="Times New Roman"/>
          <w:sz w:val="24"/>
          <w:szCs w:val="24"/>
        </w:rPr>
        <w:t>are aplikimet jashtë kritereve;</w:t>
      </w:r>
    </w:p>
    <w:p w:rsidR="00075966" w:rsidRDefault="00B1297E" w:rsidP="00933950">
      <w:pPr>
        <w:pStyle w:val="ListParagraph"/>
        <w:numPr>
          <w:ilvl w:val="0"/>
          <w:numId w:val="26"/>
        </w:numPr>
        <w:spacing w:line="276" w:lineRule="auto"/>
        <w:jc w:val="both"/>
        <w:rPr>
          <w:rFonts w:ascii="Times New Roman" w:hAnsi="Times New Roman" w:cs="Times New Roman"/>
          <w:sz w:val="24"/>
          <w:szCs w:val="24"/>
        </w:rPr>
      </w:pPr>
      <w:r w:rsidRPr="00075966">
        <w:rPr>
          <w:rFonts w:ascii="Times New Roman" w:hAnsi="Times New Roman" w:cs="Times New Roman"/>
          <w:sz w:val="24"/>
          <w:szCs w:val="24"/>
        </w:rPr>
        <w:t>Mjekët e familjes dhe mjekët specialist</w:t>
      </w:r>
      <w:r w:rsidR="00075966">
        <w:rPr>
          <w:rFonts w:ascii="Times New Roman" w:hAnsi="Times New Roman" w:cs="Times New Roman"/>
          <w:sz w:val="24"/>
          <w:szCs w:val="24"/>
        </w:rPr>
        <w:t>ë</w:t>
      </w:r>
      <w:r w:rsidRPr="00075966">
        <w:rPr>
          <w:rFonts w:ascii="Times New Roman" w:hAnsi="Times New Roman" w:cs="Times New Roman"/>
          <w:sz w:val="24"/>
          <w:szCs w:val="24"/>
        </w:rPr>
        <w:t xml:space="preserve"> kanë plotësuar formularët në kundërshtim</w:t>
      </w:r>
      <w:r w:rsidR="00075966" w:rsidRPr="00075966">
        <w:rPr>
          <w:rFonts w:ascii="Times New Roman" w:hAnsi="Times New Roman" w:cs="Times New Roman"/>
          <w:sz w:val="24"/>
          <w:szCs w:val="24"/>
        </w:rPr>
        <w:t xml:space="preserve"> me Udhëzuesit e Vlerësimit Biopsikosocial;</w:t>
      </w:r>
    </w:p>
    <w:p w:rsidR="007737A0" w:rsidRPr="00E46660" w:rsidRDefault="007737A0" w:rsidP="007737A0">
      <w:pPr>
        <w:pStyle w:val="ListParagraph"/>
        <w:numPr>
          <w:ilvl w:val="0"/>
          <w:numId w:val="26"/>
        </w:numPr>
        <w:spacing w:before="100" w:beforeAutospacing="1" w:after="100" w:afterAutospacing="1" w:line="276" w:lineRule="auto"/>
        <w:jc w:val="both"/>
        <w:rPr>
          <w:rFonts w:ascii="Times New Roman" w:eastAsia="Calibri" w:hAnsi="Times New Roman" w:cs="Times New Roman"/>
          <w:sz w:val="24"/>
          <w:szCs w:val="24"/>
        </w:rPr>
      </w:pPr>
      <w:r w:rsidRPr="00E46660">
        <w:rPr>
          <w:rFonts w:ascii="Times New Roman" w:eastAsia="Calibri" w:hAnsi="Times New Roman" w:cs="Times New Roman"/>
          <w:sz w:val="24"/>
          <w:szCs w:val="24"/>
        </w:rPr>
        <w:t>Nga verfikimet e kryera në regjistrin elektronik kombëtar rezultoi se</w:t>
      </w:r>
      <w:r>
        <w:rPr>
          <w:rFonts w:ascii="Times New Roman" w:eastAsia="Calibri" w:hAnsi="Times New Roman" w:cs="Times New Roman"/>
          <w:sz w:val="24"/>
          <w:szCs w:val="24"/>
        </w:rPr>
        <w:t xml:space="preserve"> 15</w:t>
      </w:r>
      <w:r w:rsidRPr="00E46660">
        <w:rPr>
          <w:rFonts w:ascii="Times New Roman" w:eastAsia="Calibri" w:hAnsi="Times New Roman" w:cs="Times New Roman"/>
          <w:sz w:val="24"/>
          <w:szCs w:val="24"/>
        </w:rPr>
        <w:t xml:space="preserve"> aplikantë nuk kanë dorëzuar formularin e kontrollit vjetor pranë </w:t>
      </w:r>
      <w:r>
        <w:rPr>
          <w:rFonts w:ascii="Times New Roman" w:eastAsia="Calibri" w:hAnsi="Times New Roman" w:cs="Times New Roman"/>
          <w:sz w:val="24"/>
          <w:szCs w:val="24"/>
        </w:rPr>
        <w:t>KSHVAK-ve.</w:t>
      </w:r>
    </w:p>
    <w:p w:rsidR="007737A0" w:rsidRPr="007737A0" w:rsidRDefault="007737A0" w:rsidP="007737A0">
      <w:pPr>
        <w:pStyle w:val="ListParagraph"/>
        <w:numPr>
          <w:ilvl w:val="0"/>
          <w:numId w:val="26"/>
        </w:numPr>
        <w:spacing w:line="276" w:lineRule="auto"/>
        <w:jc w:val="both"/>
        <w:rPr>
          <w:rFonts w:ascii="Times New Roman" w:hAnsi="Times New Roman" w:cs="Times New Roman"/>
          <w:sz w:val="24"/>
          <w:szCs w:val="24"/>
        </w:rPr>
      </w:pPr>
      <w:r w:rsidRPr="00E46660">
        <w:rPr>
          <w:rFonts w:ascii="Times New Roman" w:hAnsi="Times New Roman" w:cs="Times New Roman"/>
          <w:b/>
          <w:bCs/>
          <w:sz w:val="24"/>
          <w:szCs w:val="24"/>
        </w:rPr>
        <w:t xml:space="preserve">Për 163 rastet e konstatuara me parregullsi në dokumentacion </w:t>
      </w:r>
      <w:r w:rsidRPr="00E46660">
        <w:rPr>
          <w:rFonts w:ascii="Times New Roman" w:hAnsi="Times New Roman" w:cs="Times New Roman"/>
          <w:bCs/>
          <w:sz w:val="24"/>
          <w:szCs w:val="24"/>
        </w:rPr>
        <w:t xml:space="preserve">është lënë detyrë </w:t>
      </w:r>
      <w:r w:rsidRPr="00E46660">
        <w:rPr>
          <w:rFonts w:ascii="Times New Roman" w:hAnsi="Times New Roman" w:cs="Times New Roman"/>
          <w:sz w:val="24"/>
          <w:szCs w:val="24"/>
        </w:rPr>
        <w:t xml:space="preserve">të bëhet rivlerësimi nga </w:t>
      </w:r>
      <w:r>
        <w:rPr>
          <w:rFonts w:ascii="Times New Roman" w:hAnsi="Times New Roman" w:cs="Times New Roman"/>
          <w:sz w:val="24"/>
          <w:szCs w:val="24"/>
        </w:rPr>
        <w:t>KSHA në Drejtorinë e</w:t>
      </w:r>
      <w:r w:rsidRPr="00E46660">
        <w:rPr>
          <w:rFonts w:ascii="Times New Roman" w:hAnsi="Times New Roman" w:cs="Times New Roman"/>
          <w:sz w:val="24"/>
          <w:szCs w:val="24"/>
        </w:rPr>
        <w:t xml:space="preserve"> Përgjithshme të Shërbimit Social Shtetëror.</w:t>
      </w:r>
    </w:p>
    <w:p w:rsidR="00B1297E" w:rsidRPr="00075966" w:rsidRDefault="00B1297E" w:rsidP="00933950">
      <w:pPr>
        <w:pStyle w:val="ListParagraph"/>
        <w:numPr>
          <w:ilvl w:val="0"/>
          <w:numId w:val="26"/>
        </w:numPr>
        <w:spacing w:line="276" w:lineRule="auto"/>
        <w:jc w:val="both"/>
        <w:rPr>
          <w:rFonts w:ascii="Times New Roman" w:hAnsi="Times New Roman" w:cs="Times New Roman"/>
          <w:sz w:val="24"/>
          <w:szCs w:val="24"/>
        </w:rPr>
      </w:pPr>
      <w:r w:rsidRPr="00075966">
        <w:rPr>
          <w:rFonts w:ascii="Times New Roman" w:hAnsi="Times New Roman" w:cs="Times New Roman"/>
          <w:sz w:val="24"/>
          <w:szCs w:val="24"/>
        </w:rPr>
        <w:t>Për 8 raste afati i përfitimit është përcaktuar me efekt prapaveprues.</w:t>
      </w:r>
      <w:r w:rsidR="00075966" w:rsidRPr="00075966">
        <w:rPr>
          <w:rFonts w:ascii="Times New Roman" w:hAnsi="Times New Roman" w:cs="Times New Roman"/>
          <w:sz w:val="24"/>
          <w:szCs w:val="24"/>
        </w:rPr>
        <w:t xml:space="preserve"> </w:t>
      </w:r>
      <w:r w:rsidRPr="00075966">
        <w:rPr>
          <w:rFonts w:ascii="Times New Roman" w:hAnsi="Times New Roman" w:cs="Times New Roman"/>
          <w:sz w:val="24"/>
          <w:szCs w:val="24"/>
        </w:rPr>
        <w:t>Dëmi ekonomik i shkakt</w:t>
      </w:r>
      <w:r w:rsidR="00075966" w:rsidRPr="00075966">
        <w:rPr>
          <w:rFonts w:ascii="Times New Roman" w:hAnsi="Times New Roman" w:cs="Times New Roman"/>
          <w:sz w:val="24"/>
          <w:szCs w:val="24"/>
        </w:rPr>
        <w:t>uar në total është 444.040 Lekë;</w:t>
      </w:r>
    </w:p>
    <w:p w:rsidR="00B1297E" w:rsidRPr="00075966" w:rsidRDefault="00B1297E" w:rsidP="00437833">
      <w:pPr>
        <w:spacing w:line="276" w:lineRule="auto"/>
        <w:jc w:val="both"/>
        <w:rPr>
          <w:rFonts w:ascii="Times New Roman" w:hAnsi="Times New Roman" w:cs="Times New Roman"/>
          <w:bCs/>
          <w:sz w:val="24"/>
          <w:szCs w:val="24"/>
        </w:rPr>
      </w:pPr>
      <w:r w:rsidRPr="00075966">
        <w:rPr>
          <w:rFonts w:ascii="Times New Roman" w:hAnsi="Times New Roman" w:cs="Times New Roman"/>
          <w:bCs/>
          <w:sz w:val="24"/>
          <w:szCs w:val="24"/>
        </w:rPr>
        <w:t xml:space="preserve">Është lënë detyrë shpërblimi e dëmit nga zyrarët që e kanë shkaktuar, përkatësisht për rastet jashtë kritereve shpërblimin e dëmit nga Mjeku i Komisionit. Për rastet kur e drejta e përfitimit është dhënë me prapaveprim shpërblimin e dëmit nga Mjeku i Komisionit, Punonjësi Social dhe Përgjegjësi i </w:t>
      </w:r>
      <w:r w:rsidRPr="00075966">
        <w:rPr>
          <w:rFonts w:ascii="Times New Roman" w:hAnsi="Times New Roman" w:cs="Times New Roman"/>
          <w:bCs/>
          <w:sz w:val="24"/>
          <w:szCs w:val="24"/>
        </w:rPr>
        <w:lastRenderedPageBreak/>
        <w:t>Komisionit.</w:t>
      </w:r>
      <w:r w:rsidRPr="00075966">
        <w:rPr>
          <w:rFonts w:ascii="Times New Roman" w:hAnsi="Times New Roman" w:cs="Times New Roman"/>
          <w:b/>
          <w:bCs/>
          <w:sz w:val="24"/>
          <w:szCs w:val="24"/>
        </w:rPr>
        <w:t xml:space="preserve"> </w:t>
      </w:r>
      <w:r w:rsidRPr="00075966">
        <w:rPr>
          <w:rFonts w:ascii="Times New Roman" w:hAnsi="Times New Roman" w:cs="Times New Roman"/>
          <w:bCs/>
          <w:sz w:val="24"/>
          <w:szCs w:val="24"/>
        </w:rPr>
        <w:t>Kjo</w:t>
      </w:r>
      <w:r w:rsidRPr="00075966">
        <w:rPr>
          <w:rFonts w:ascii="Times New Roman" w:hAnsi="Times New Roman" w:cs="Times New Roman"/>
          <w:b/>
          <w:bCs/>
          <w:sz w:val="24"/>
          <w:szCs w:val="24"/>
        </w:rPr>
        <w:t xml:space="preserve"> </w:t>
      </w:r>
      <w:r w:rsidRPr="00075966">
        <w:rPr>
          <w:rFonts w:ascii="Times New Roman" w:hAnsi="Times New Roman" w:cs="Times New Roman"/>
          <w:bCs/>
          <w:sz w:val="24"/>
          <w:szCs w:val="24"/>
        </w:rPr>
        <w:t>në zbatim të pikës 2 të nënit 28 të ligjit nr. 57/2019, “Për asistencën sociale në RSH”, i ndryshuar dhe të pikës 17, shkronja (c) të Vendimit nr. 257, datë 05.05.2021, “Për procedurat e kryerjes së kontrollit të zbatimit të legjislacionit të Asistencës Sociale.</w:t>
      </w:r>
    </w:p>
    <w:p w:rsidR="00C8121B" w:rsidRDefault="00C8121B" w:rsidP="00437833">
      <w:pPr>
        <w:spacing w:line="276" w:lineRule="auto"/>
        <w:rPr>
          <w:rFonts w:ascii="Times New Roman" w:eastAsiaTheme="minorEastAsia" w:hAnsi="Times New Roman" w:cs="Times New Roman"/>
          <w:b/>
          <w:i/>
          <w:color w:val="000000" w:themeColor="text1"/>
          <w:kern w:val="24"/>
          <w:sz w:val="24"/>
          <w:szCs w:val="24"/>
        </w:rPr>
      </w:pPr>
    </w:p>
    <w:p w:rsidR="00437833" w:rsidRPr="00AD78D6" w:rsidRDefault="00437833" w:rsidP="00437833">
      <w:pPr>
        <w:spacing w:line="276" w:lineRule="auto"/>
        <w:rPr>
          <w:rFonts w:ascii="Times New Roman" w:eastAsiaTheme="minorEastAsia" w:hAnsi="Times New Roman" w:cs="Times New Roman"/>
          <w:b/>
          <w:i/>
          <w:color w:val="000000" w:themeColor="text1"/>
          <w:kern w:val="24"/>
          <w:sz w:val="24"/>
          <w:szCs w:val="24"/>
        </w:rPr>
      </w:pPr>
      <w:r w:rsidRPr="00AD78D6">
        <w:rPr>
          <w:rFonts w:ascii="Times New Roman" w:eastAsiaTheme="minorEastAsia" w:hAnsi="Times New Roman" w:cs="Times New Roman"/>
          <w:b/>
          <w:i/>
          <w:color w:val="000000" w:themeColor="text1"/>
          <w:kern w:val="24"/>
          <w:sz w:val="24"/>
          <w:szCs w:val="24"/>
        </w:rPr>
        <w:t>Sfida në skemën NE &amp; PAK</w:t>
      </w:r>
    </w:p>
    <w:p w:rsidR="00437833" w:rsidRPr="00AD78D6" w:rsidRDefault="00437833" w:rsidP="00437833">
      <w:pPr>
        <w:pStyle w:val="ListParagraph"/>
        <w:numPr>
          <w:ilvl w:val="0"/>
          <w:numId w:val="3"/>
        </w:numPr>
        <w:spacing w:after="0" w:line="276" w:lineRule="auto"/>
        <w:jc w:val="both"/>
        <w:rPr>
          <w:rFonts w:ascii="Times New Roman" w:hAnsi="Times New Roman" w:cs="Times New Roman"/>
          <w:sz w:val="24"/>
          <w:szCs w:val="24"/>
        </w:rPr>
      </w:pPr>
      <w:r w:rsidRPr="00AD78D6">
        <w:rPr>
          <w:rFonts w:ascii="Times New Roman" w:eastAsiaTheme="minorEastAsia" w:hAnsi="Times New Roman" w:cs="Times New Roman"/>
          <w:color w:val="000000" w:themeColor="text1"/>
          <w:kern w:val="24"/>
          <w:sz w:val="24"/>
          <w:szCs w:val="24"/>
        </w:rPr>
        <w:t>Familje në skemë për një periudhë më shumë se 5 vjet</w:t>
      </w:r>
      <w:r>
        <w:rPr>
          <w:rFonts w:ascii="Times New Roman" w:eastAsiaTheme="minorEastAsia" w:hAnsi="Times New Roman" w:cs="Times New Roman"/>
          <w:color w:val="000000" w:themeColor="text1"/>
          <w:kern w:val="24"/>
          <w:sz w:val="24"/>
          <w:szCs w:val="24"/>
        </w:rPr>
        <w:t>;</w:t>
      </w:r>
    </w:p>
    <w:p w:rsidR="00437833" w:rsidRPr="00AD78D6" w:rsidRDefault="00437833" w:rsidP="00437833">
      <w:pPr>
        <w:pStyle w:val="ListParagraph"/>
        <w:numPr>
          <w:ilvl w:val="0"/>
          <w:numId w:val="3"/>
        </w:numPr>
        <w:spacing w:after="0" w:line="276" w:lineRule="auto"/>
        <w:jc w:val="both"/>
        <w:rPr>
          <w:rFonts w:ascii="Times New Roman" w:hAnsi="Times New Roman" w:cs="Times New Roman"/>
          <w:sz w:val="24"/>
          <w:szCs w:val="24"/>
        </w:rPr>
      </w:pPr>
      <w:r w:rsidRPr="00AD78D6">
        <w:rPr>
          <w:rFonts w:ascii="Times New Roman" w:eastAsiaTheme="minorEastAsia" w:hAnsi="Times New Roman" w:cs="Times New Roman"/>
          <w:color w:val="000000" w:themeColor="text1"/>
          <w:kern w:val="24"/>
          <w:sz w:val="24"/>
          <w:szCs w:val="24"/>
        </w:rPr>
        <w:t>Përditësimi dhe plotësimi me saktësi i formularëve të aplikimit nga administratorët shoqërorë</w:t>
      </w:r>
      <w:r>
        <w:rPr>
          <w:rFonts w:ascii="Times New Roman" w:eastAsiaTheme="minorEastAsia" w:hAnsi="Times New Roman" w:cs="Times New Roman"/>
          <w:color w:val="000000" w:themeColor="text1"/>
          <w:kern w:val="24"/>
          <w:sz w:val="24"/>
          <w:szCs w:val="24"/>
        </w:rPr>
        <w:t>;</w:t>
      </w:r>
    </w:p>
    <w:p w:rsidR="00437833" w:rsidRPr="00AD78D6" w:rsidRDefault="00437833" w:rsidP="00437833">
      <w:pPr>
        <w:pStyle w:val="ListParagraph"/>
        <w:numPr>
          <w:ilvl w:val="0"/>
          <w:numId w:val="3"/>
        </w:numPr>
        <w:spacing w:after="0" w:line="276" w:lineRule="auto"/>
        <w:jc w:val="both"/>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rPr>
        <w:t>Verifikimet social-</w:t>
      </w:r>
      <w:r w:rsidRPr="00AD78D6">
        <w:rPr>
          <w:rFonts w:ascii="Times New Roman" w:eastAsiaTheme="minorEastAsia" w:hAnsi="Times New Roman" w:cs="Times New Roman"/>
          <w:color w:val="000000" w:themeColor="text1"/>
          <w:kern w:val="24"/>
          <w:sz w:val="24"/>
          <w:szCs w:val="24"/>
        </w:rPr>
        <w:t>ekonomike për hyrjet e reja nga DRS</w:t>
      </w:r>
      <w:r>
        <w:rPr>
          <w:rFonts w:ascii="Times New Roman" w:eastAsiaTheme="minorEastAsia" w:hAnsi="Times New Roman" w:cs="Times New Roman"/>
          <w:color w:val="000000" w:themeColor="text1"/>
          <w:kern w:val="24"/>
          <w:sz w:val="24"/>
          <w:szCs w:val="24"/>
        </w:rPr>
        <w:t>HSSH /administratorët shoqërorë;</w:t>
      </w:r>
    </w:p>
    <w:p w:rsidR="00437833" w:rsidRPr="00AD78D6" w:rsidRDefault="00437833" w:rsidP="00437833">
      <w:pPr>
        <w:pStyle w:val="ListParagraph"/>
        <w:numPr>
          <w:ilvl w:val="0"/>
          <w:numId w:val="3"/>
        </w:numPr>
        <w:spacing w:after="0" w:line="276" w:lineRule="auto"/>
        <w:jc w:val="both"/>
        <w:rPr>
          <w:rFonts w:ascii="Times New Roman" w:hAnsi="Times New Roman" w:cs="Times New Roman"/>
          <w:sz w:val="24"/>
          <w:szCs w:val="24"/>
        </w:rPr>
      </w:pPr>
      <w:r w:rsidRPr="00AD78D6">
        <w:rPr>
          <w:rFonts w:ascii="Times New Roman" w:eastAsiaTheme="minorEastAsia" w:hAnsi="Times New Roman" w:cs="Times New Roman"/>
          <w:color w:val="000000" w:themeColor="text1"/>
          <w:kern w:val="24"/>
          <w:sz w:val="24"/>
          <w:szCs w:val="24"/>
        </w:rPr>
        <w:t>Deklarimi 3 mujor/TIMS</w:t>
      </w:r>
      <w:r>
        <w:rPr>
          <w:rFonts w:ascii="Times New Roman" w:eastAsiaTheme="minorEastAsia" w:hAnsi="Times New Roman" w:cs="Times New Roman"/>
          <w:color w:val="000000" w:themeColor="text1"/>
          <w:kern w:val="24"/>
          <w:sz w:val="24"/>
          <w:szCs w:val="24"/>
        </w:rPr>
        <w:t>;</w:t>
      </w:r>
    </w:p>
    <w:p w:rsidR="00437833" w:rsidRPr="00AD78D6" w:rsidRDefault="00437833" w:rsidP="00437833">
      <w:pPr>
        <w:pStyle w:val="ListParagraph"/>
        <w:numPr>
          <w:ilvl w:val="0"/>
          <w:numId w:val="3"/>
        </w:numPr>
        <w:spacing w:after="0" w:line="276" w:lineRule="auto"/>
        <w:jc w:val="both"/>
        <w:rPr>
          <w:rFonts w:ascii="Times New Roman" w:hAnsi="Times New Roman" w:cs="Times New Roman"/>
          <w:sz w:val="24"/>
          <w:szCs w:val="24"/>
        </w:rPr>
      </w:pPr>
      <w:r w:rsidRPr="00AD78D6">
        <w:rPr>
          <w:rFonts w:ascii="Times New Roman" w:eastAsiaTheme="minorEastAsia" w:hAnsi="Times New Roman" w:cs="Times New Roman"/>
          <w:color w:val="000000" w:themeColor="text1"/>
          <w:kern w:val="24"/>
          <w:sz w:val="24"/>
          <w:szCs w:val="24"/>
        </w:rPr>
        <w:t>Fuqizimi i familjeve përmes punësimit dhe shërbimeve të tjera</w:t>
      </w:r>
      <w:r>
        <w:rPr>
          <w:rFonts w:ascii="Times New Roman" w:eastAsiaTheme="minorEastAsia" w:hAnsi="Times New Roman" w:cs="Times New Roman"/>
          <w:color w:val="000000" w:themeColor="text1"/>
          <w:kern w:val="24"/>
          <w:sz w:val="24"/>
          <w:szCs w:val="24"/>
        </w:rPr>
        <w:t>;</w:t>
      </w:r>
    </w:p>
    <w:p w:rsidR="00437833" w:rsidRPr="00AD78D6" w:rsidRDefault="00437833" w:rsidP="00437833">
      <w:pPr>
        <w:pStyle w:val="ListParagraph"/>
        <w:numPr>
          <w:ilvl w:val="0"/>
          <w:numId w:val="3"/>
        </w:numPr>
        <w:spacing w:after="0" w:line="276" w:lineRule="auto"/>
        <w:jc w:val="both"/>
        <w:rPr>
          <w:rFonts w:ascii="Times New Roman" w:hAnsi="Times New Roman" w:cs="Times New Roman"/>
          <w:sz w:val="24"/>
          <w:szCs w:val="24"/>
        </w:rPr>
      </w:pPr>
      <w:r w:rsidRPr="00AD78D6">
        <w:rPr>
          <w:rFonts w:ascii="Times New Roman" w:eastAsiaTheme="minorEastAsia" w:hAnsi="Times New Roman" w:cs="Times New Roman"/>
          <w:color w:val="000000" w:themeColor="text1"/>
          <w:kern w:val="24"/>
          <w:sz w:val="24"/>
          <w:szCs w:val="24"/>
        </w:rPr>
        <w:t>Trajtimi i familjev</w:t>
      </w:r>
      <w:r>
        <w:rPr>
          <w:rFonts w:ascii="Times New Roman" w:eastAsiaTheme="minorEastAsia" w:hAnsi="Times New Roman" w:cs="Times New Roman"/>
          <w:color w:val="000000" w:themeColor="text1"/>
          <w:kern w:val="24"/>
          <w:sz w:val="24"/>
          <w:szCs w:val="24"/>
        </w:rPr>
        <w:t>e me 6% (konstant i pandryshueshëm);</w:t>
      </w:r>
    </w:p>
    <w:p w:rsidR="00437833" w:rsidRPr="00AD78D6" w:rsidRDefault="00437833" w:rsidP="00437833">
      <w:pPr>
        <w:pStyle w:val="ListParagraph"/>
        <w:numPr>
          <w:ilvl w:val="0"/>
          <w:numId w:val="3"/>
        </w:numPr>
        <w:spacing w:after="0" w:line="276" w:lineRule="auto"/>
        <w:jc w:val="both"/>
        <w:rPr>
          <w:rFonts w:ascii="Times New Roman" w:hAnsi="Times New Roman" w:cs="Times New Roman"/>
          <w:sz w:val="24"/>
          <w:szCs w:val="24"/>
        </w:rPr>
      </w:pPr>
      <w:r w:rsidRPr="00AD78D6">
        <w:rPr>
          <w:rFonts w:ascii="Times New Roman" w:eastAsiaTheme="minorEastAsia" w:hAnsi="Times New Roman" w:cs="Times New Roman"/>
          <w:color w:val="000000" w:themeColor="text1"/>
          <w:kern w:val="24"/>
          <w:sz w:val="24"/>
          <w:szCs w:val="24"/>
        </w:rPr>
        <w:t>Vlerësimi i pranueshmërisë për familjet me të ardhura të deklaruara</w:t>
      </w:r>
      <w:r>
        <w:rPr>
          <w:rFonts w:ascii="Times New Roman" w:eastAsiaTheme="minorEastAsia" w:hAnsi="Times New Roman" w:cs="Times New Roman"/>
          <w:color w:val="000000" w:themeColor="text1"/>
          <w:kern w:val="24"/>
          <w:sz w:val="24"/>
          <w:szCs w:val="24"/>
        </w:rPr>
        <w:t>;</w:t>
      </w:r>
    </w:p>
    <w:p w:rsidR="00AD78D6" w:rsidRPr="00437833" w:rsidRDefault="00437833" w:rsidP="00437833">
      <w:pPr>
        <w:pStyle w:val="ListParagraph"/>
        <w:numPr>
          <w:ilvl w:val="0"/>
          <w:numId w:val="3"/>
        </w:numPr>
        <w:spacing w:after="0" w:line="276" w:lineRule="auto"/>
        <w:jc w:val="both"/>
        <w:rPr>
          <w:rFonts w:ascii="Times New Roman" w:hAnsi="Times New Roman" w:cs="Times New Roman"/>
          <w:sz w:val="24"/>
          <w:szCs w:val="24"/>
        </w:rPr>
        <w:sectPr w:rsidR="00AD78D6" w:rsidRPr="00437833" w:rsidSect="00CE790D">
          <w:footerReference w:type="default" r:id="rId16"/>
          <w:pgSz w:w="11909" w:h="16834" w:code="9"/>
          <w:pgMar w:top="720" w:right="1008" w:bottom="720" w:left="1008" w:header="893" w:footer="0" w:gutter="0"/>
          <w:pgNumType w:start="1"/>
          <w:cols w:space="720"/>
          <w:docGrid w:linePitch="360"/>
        </w:sectPr>
      </w:pPr>
      <w:r>
        <w:rPr>
          <w:rFonts w:ascii="Times New Roman" w:eastAsiaTheme="minorEastAsia" w:hAnsi="Times New Roman" w:cs="Times New Roman"/>
          <w:color w:val="000000" w:themeColor="text1"/>
          <w:kern w:val="24"/>
          <w:sz w:val="24"/>
          <w:szCs w:val="24"/>
        </w:rPr>
        <w:t>Vlerësimi i</w:t>
      </w:r>
      <w:r w:rsidRPr="00AD78D6">
        <w:rPr>
          <w:rFonts w:ascii="Times New Roman" w:eastAsiaTheme="minorEastAsia" w:hAnsi="Times New Roman" w:cs="Times New Roman"/>
          <w:color w:val="000000" w:themeColor="text1"/>
          <w:kern w:val="24"/>
          <w:sz w:val="24"/>
          <w:szCs w:val="24"/>
        </w:rPr>
        <w:t xml:space="preserve"> KSHVAK – rr</w:t>
      </w:r>
      <w:r>
        <w:rPr>
          <w:rFonts w:ascii="Times New Roman" w:eastAsiaTheme="minorEastAsia" w:hAnsi="Times New Roman" w:cs="Times New Roman"/>
          <w:color w:val="000000" w:themeColor="text1"/>
          <w:kern w:val="24"/>
          <w:sz w:val="24"/>
          <w:szCs w:val="24"/>
        </w:rPr>
        <w:t>itja e performancës në vlerësim.</w:t>
      </w:r>
    </w:p>
    <w:p w:rsidR="00A25A89" w:rsidRPr="00437833" w:rsidRDefault="00A25A89" w:rsidP="00437833">
      <w:pPr>
        <w:pStyle w:val="ListParagraph"/>
        <w:numPr>
          <w:ilvl w:val="0"/>
          <w:numId w:val="2"/>
        </w:numPr>
        <w:spacing w:line="276" w:lineRule="auto"/>
        <w:jc w:val="both"/>
        <w:rPr>
          <w:rFonts w:ascii="Times New Roman" w:hAnsi="Times New Roman" w:cs="Times New Roman"/>
          <w:b/>
          <w:noProof/>
          <w:color w:val="C00000"/>
          <w:sz w:val="28"/>
          <w:szCs w:val="28"/>
        </w:rPr>
      </w:pPr>
      <w:r w:rsidRPr="00437833">
        <w:rPr>
          <w:rFonts w:ascii="Times New Roman" w:hAnsi="Times New Roman" w:cs="Times New Roman"/>
          <w:b/>
          <w:noProof/>
          <w:color w:val="C00000"/>
          <w:sz w:val="28"/>
          <w:szCs w:val="28"/>
        </w:rPr>
        <w:lastRenderedPageBreak/>
        <w:t>DREJTORIA E KOMISIONIMIT TË PAK</w:t>
      </w:r>
    </w:p>
    <w:p w:rsidR="00283B44" w:rsidRDefault="00C95073" w:rsidP="00437833">
      <w:pPr>
        <w:spacing w:line="276" w:lineRule="auto"/>
        <w:jc w:val="both"/>
        <w:rPr>
          <w:rFonts w:ascii="Times New Roman" w:hAnsi="Times New Roman"/>
          <w:sz w:val="24"/>
          <w:szCs w:val="24"/>
          <w:lang w:val="sq-AL"/>
        </w:rPr>
      </w:pPr>
      <w:r w:rsidRPr="005D2557">
        <w:rPr>
          <w:rFonts w:ascii="Times New Roman" w:hAnsi="Times New Roman"/>
          <w:sz w:val="24"/>
          <w:szCs w:val="24"/>
          <w:lang w:val="sq-AL"/>
        </w:rPr>
        <w:t>Objektivi kryesor është respektim</w:t>
      </w:r>
      <w:r w:rsidR="00D23F9C">
        <w:rPr>
          <w:rFonts w:ascii="Times New Roman" w:hAnsi="Times New Roman"/>
          <w:sz w:val="24"/>
          <w:szCs w:val="24"/>
          <w:lang w:val="sq-AL"/>
        </w:rPr>
        <w:t>i</w:t>
      </w:r>
      <w:r w:rsidRPr="005D2557">
        <w:rPr>
          <w:rFonts w:ascii="Times New Roman" w:hAnsi="Times New Roman"/>
          <w:sz w:val="24"/>
          <w:szCs w:val="24"/>
          <w:lang w:val="sq-AL"/>
        </w:rPr>
        <w:t xml:space="preserve"> i legjislacionit dhe kritereve mjekësore gjatë procesit të administrimit dhe komisionimit të </w:t>
      </w:r>
      <w:r>
        <w:rPr>
          <w:rFonts w:ascii="Times New Roman" w:hAnsi="Times New Roman"/>
          <w:sz w:val="24"/>
          <w:szCs w:val="24"/>
          <w:lang w:val="sq-AL"/>
        </w:rPr>
        <w:t>PAK,</w:t>
      </w:r>
      <w:r w:rsidRPr="005D2557">
        <w:rPr>
          <w:rFonts w:ascii="Times New Roman" w:hAnsi="Times New Roman"/>
          <w:sz w:val="24"/>
          <w:szCs w:val="24"/>
          <w:lang w:val="sq-AL"/>
        </w:rPr>
        <w:t xml:space="preserve"> si dhe marrja e shërbimit në kohë e pa vonesa. Aktiviteti i kësaj drejtorie është ndjekja e ecurisë së </w:t>
      </w:r>
      <w:r>
        <w:rPr>
          <w:rFonts w:ascii="Times New Roman" w:hAnsi="Times New Roman"/>
          <w:sz w:val="24"/>
          <w:szCs w:val="24"/>
          <w:lang w:val="sq-AL"/>
        </w:rPr>
        <w:t>komisionimeve sipas modelit Biopsikos</w:t>
      </w:r>
      <w:r w:rsidRPr="005D2557">
        <w:rPr>
          <w:rFonts w:ascii="Times New Roman" w:hAnsi="Times New Roman"/>
          <w:sz w:val="24"/>
          <w:szCs w:val="24"/>
          <w:lang w:val="sq-AL"/>
        </w:rPr>
        <w:t>ocial</w:t>
      </w:r>
      <w:r w:rsidR="00283B44">
        <w:rPr>
          <w:rFonts w:ascii="Times New Roman" w:hAnsi="Times New Roman"/>
          <w:sz w:val="24"/>
          <w:szCs w:val="24"/>
          <w:lang w:val="sq-AL"/>
        </w:rPr>
        <w:t xml:space="preserve"> dhe ecuria e </w:t>
      </w:r>
      <w:r>
        <w:rPr>
          <w:rFonts w:ascii="Times New Roman" w:hAnsi="Times New Roman"/>
          <w:sz w:val="24"/>
          <w:szCs w:val="24"/>
          <w:lang w:val="sq-AL"/>
        </w:rPr>
        <w:t>KMCAP-eve të</w:t>
      </w:r>
      <w:r w:rsidRPr="005D2557">
        <w:rPr>
          <w:rFonts w:ascii="Times New Roman" w:hAnsi="Times New Roman"/>
          <w:sz w:val="24"/>
          <w:szCs w:val="24"/>
          <w:lang w:val="sq-AL"/>
        </w:rPr>
        <w:t xml:space="preserve"> Nivelit të Parë dhe Epror për komisionimin e personave të cilët kërkojnë përfitimin e statuseve të para- tetrapegjisë</w:t>
      </w:r>
      <w:r>
        <w:rPr>
          <w:rFonts w:ascii="Times New Roman" w:hAnsi="Times New Roman"/>
          <w:sz w:val="24"/>
          <w:szCs w:val="24"/>
          <w:lang w:val="sq-AL"/>
        </w:rPr>
        <w:t xml:space="preserve"> </w:t>
      </w:r>
      <w:r w:rsidRPr="005D2557">
        <w:rPr>
          <w:rFonts w:ascii="Times New Roman" w:hAnsi="Times New Roman"/>
          <w:sz w:val="24"/>
          <w:szCs w:val="24"/>
          <w:lang w:val="sq-AL"/>
        </w:rPr>
        <w:t>dhe verbërisë.</w:t>
      </w:r>
    </w:p>
    <w:p w:rsidR="00283B44" w:rsidRPr="00283B44" w:rsidRDefault="00B35350" w:rsidP="00437833">
      <w:pPr>
        <w:spacing w:line="276" w:lineRule="auto"/>
        <w:jc w:val="both"/>
        <w:rPr>
          <w:rFonts w:ascii="Times New Roman" w:hAnsi="Times New Roman"/>
          <w:b/>
          <w:i/>
          <w:sz w:val="24"/>
          <w:szCs w:val="24"/>
          <w:lang w:val="sq-AL"/>
        </w:rPr>
      </w:pPr>
      <w:r>
        <w:rPr>
          <w:rFonts w:ascii="Times New Roman" w:hAnsi="Times New Roman"/>
          <w:b/>
          <w:i/>
          <w:sz w:val="24"/>
          <w:szCs w:val="24"/>
          <w:lang w:val="sq-AL"/>
        </w:rPr>
        <w:t xml:space="preserve">2.1 </w:t>
      </w:r>
      <w:r w:rsidR="00283B44" w:rsidRPr="00283B44">
        <w:rPr>
          <w:rFonts w:ascii="Times New Roman" w:hAnsi="Times New Roman"/>
          <w:b/>
          <w:i/>
          <w:sz w:val="24"/>
          <w:szCs w:val="24"/>
          <w:lang w:val="sq-AL"/>
        </w:rPr>
        <w:t>T</w:t>
      </w:r>
      <w:r w:rsidR="00283B44">
        <w:rPr>
          <w:rFonts w:ascii="Times New Roman" w:hAnsi="Times New Roman"/>
          <w:b/>
          <w:i/>
          <w:sz w:val="24"/>
          <w:szCs w:val="24"/>
          <w:lang w:val="sq-AL"/>
        </w:rPr>
        <w:t>ë</w:t>
      </w:r>
      <w:r w:rsidR="00283B44" w:rsidRPr="00283B44">
        <w:rPr>
          <w:rFonts w:ascii="Times New Roman" w:hAnsi="Times New Roman"/>
          <w:b/>
          <w:i/>
          <w:sz w:val="24"/>
          <w:szCs w:val="24"/>
          <w:lang w:val="sq-AL"/>
        </w:rPr>
        <w:t xml:space="preserve"> dh</w:t>
      </w:r>
      <w:r w:rsidR="00283B44">
        <w:rPr>
          <w:rFonts w:ascii="Times New Roman" w:hAnsi="Times New Roman"/>
          <w:b/>
          <w:i/>
          <w:sz w:val="24"/>
          <w:szCs w:val="24"/>
          <w:lang w:val="sq-AL"/>
        </w:rPr>
        <w:t>ë</w:t>
      </w:r>
      <w:r w:rsidR="00283B44" w:rsidRPr="00283B44">
        <w:rPr>
          <w:rFonts w:ascii="Times New Roman" w:hAnsi="Times New Roman"/>
          <w:b/>
          <w:i/>
          <w:sz w:val="24"/>
          <w:szCs w:val="24"/>
          <w:lang w:val="sq-AL"/>
        </w:rPr>
        <w:t>na t</w:t>
      </w:r>
      <w:r w:rsidR="00283B44">
        <w:rPr>
          <w:rFonts w:ascii="Times New Roman" w:hAnsi="Times New Roman"/>
          <w:b/>
          <w:i/>
          <w:sz w:val="24"/>
          <w:szCs w:val="24"/>
          <w:lang w:val="sq-AL"/>
        </w:rPr>
        <w:t>ë</w:t>
      </w:r>
      <w:r w:rsidR="00283B44" w:rsidRPr="00283B44">
        <w:rPr>
          <w:rFonts w:ascii="Times New Roman" w:hAnsi="Times New Roman"/>
          <w:b/>
          <w:i/>
          <w:sz w:val="24"/>
          <w:szCs w:val="24"/>
          <w:lang w:val="sq-AL"/>
        </w:rPr>
        <w:t xml:space="preserve"> p</w:t>
      </w:r>
      <w:r w:rsidR="00283B44">
        <w:rPr>
          <w:rFonts w:ascii="Times New Roman" w:hAnsi="Times New Roman"/>
          <w:b/>
          <w:i/>
          <w:sz w:val="24"/>
          <w:szCs w:val="24"/>
          <w:lang w:val="sq-AL"/>
        </w:rPr>
        <w:t>ë</w:t>
      </w:r>
      <w:r w:rsidR="00283B44" w:rsidRPr="00283B44">
        <w:rPr>
          <w:rFonts w:ascii="Times New Roman" w:hAnsi="Times New Roman"/>
          <w:b/>
          <w:i/>
          <w:sz w:val="24"/>
          <w:szCs w:val="24"/>
          <w:lang w:val="sq-AL"/>
        </w:rPr>
        <w:t>rgjithshme</w:t>
      </w:r>
    </w:p>
    <w:p w:rsidR="00C95073" w:rsidRPr="005D2557" w:rsidRDefault="00C95073" w:rsidP="00437833">
      <w:pPr>
        <w:spacing w:line="276" w:lineRule="auto"/>
        <w:jc w:val="both"/>
        <w:rPr>
          <w:rFonts w:ascii="Times New Roman" w:hAnsi="Times New Roman"/>
          <w:sz w:val="24"/>
          <w:szCs w:val="24"/>
          <w:lang w:val="sq-AL"/>
        </w:rPr>
      </w:pPr>
      <w:r w:rsidRPr="005D2557">
        <w:rPr>
          <w:rFonts w:ascii="Times New Roman" w:hAnsi="Times New Roman"/>
          <w:sz w:val="24"/>
          <w:szCs w:val="24"/>
          <w:lang w:val="sq-AL"/>
        </w:rPr>
        <w:t xml:space="preserve">Të dhënat për përfituesit nga skemat e </w:t>
      </w:r>
      <w:r w:rsidR="00283B44">
        <w:rPr>
          <w:rFonts w:ascii="Times New Roman" w:hAnsi="Times New Roman"/>
          <w:sz w:val="24"/>
          <w:szCs w:val="24"/>
          <w:lang w:val="sq-AL"/>
        </w:rPr>
        <w:t>AK</w:t>
      </w:r>
      <w:r w:rsidRPr="005D2557">
        <w:rPr>
          <w:rFonts w:ascii="Times New Roman" w:hAnsi="Times New Roman"/>
          <w:sz w:val="24"/>
          <w:szCs w:val="24"/>
          <w:lang w:val="sq-AL"/>
        </w:rPr>
        <w:t xml:space="preserve"> janë si më poshtë</w:t>
      </w:r>
      <w:r w:rsidR="00283B44">
        <w:rPr>
          <w:rFonts w:ascii="Times New Roman" w:hAnsi="Times New Roman"/>
          <w:sz w:val="24"/>
          <w:szCs w:val="24"/>
          <w:lang w:val="sq-AL"/>
        </w:rPr>
        <w:t>:</w:t>
      </w:r>
    </w:p>
    <w:tbl>
      <w:tblPr>
        <w:tblW w:w="881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69"/>
        <w:gridCol w:w="1189"/>
        <w:gridCol w:w="1363"/>
        <w:gridCol w:w="1170"/>
        <w:gridCol w:w="1363"/>
        <w:gridCol w:w="1202"/>
        <w:gridCol w:w="1363"/>
      </w:tblGrid>
      <w:tr w:rsidR="00283B44" w:rsidRPr="005D2557" w:rsidTr="0045414D">
        <w:trPr>
          <w:trHeight w:val="256"/>
          <w:jc w:val="center"/>
        </w:trPr>
        <w:tc>
          <w:tcPr>
            <w:tcW w:w="1260" w:type="dxa"/>
          </w:tcPr>
          <w:p w:rsidR="00C95073" w:rsidRPr="005D2557" w:rsidRDefault="00C95073" w:rsidP="00437833">
            <w:pPr>
              <w:pStyle w:val="TableContents"/>
              <w:spacing w:line="276" w:lineRule="auto"/>
              <w:rPr>
                <w:b/>
                <w:lang w:val="sq-AL"/>
              </w:rPr>
            </w:pPr>
            <w:r w:rsidRPr="005D2557">
              <w:rPr>
                <w:b/>
                <w:lang w:val="sq-AL"/>
              </w:rPr>
              <w:t>Viti</w:t>
            </w:r>
          </w:p>
        </w:tc>
        <w:tc>
          <w:tcPr>
            <w:tcW w:w="1260" w:type="dxa"/>
          </w:tcPr>
          <w:p w:rsidR="00C95073" w:rsidRPr="005D2557" w:rsidRDefault="00C95073" w:rsidP="00437833">
            <w:pPr>
              <w:pStyle w:val="TableContents"/>
              <w:spacing w:line="276" w:lineRule="auto"/>
              <w:rPr>
                <w:b/>
                <w:lang w:val="sq-AL"/>
              </w:rPr>
            </w:pPr>
            <w:r w:rsidRPr="005D2557">
              <w:rPr>
                <w:b/>
                <w:lang w:val="sq-AL"/>
              </w:rPr>
              <w:t>PAK</w:t>
            </w:r>
          </w:p>
        </w:tc>
        <w:tc>
          <w:tcPr>
            <w:tcW w:w="1260" w:type="dxa"/>
          </w:tcPr>
          <w:p w:rsidR="00C95073" w:rsidRPr="005D2557" w:rsidRDefault="00C95073" w:rsidP="00437833">
            <w:pPr>
              <w:pStyle w:val="TableContents"/>
              <w:spacing w:line="276" w:lineRule="auto"/>
              <w:rPr>
                <w:b/>
                <w:lang w:val="sq-AL"/>
              </w:rPr>
            </w:pPr>
            <w:r w:rsidRPr="005D2557">
              <w:rPr>
                <w:b/>
                <w:lang w:val="sq-AL"/>
              </w:rPr>
              <w:t>Kujdestarë</w:t>
            </w:r>
          </w:p>
        </w:tc>
        <w:tc>
          <w:tcPr>
            <w:tcW w:w="1261" w:type="dxa"/>
          </w:tcPr>
          <w:p w:rsidR="00C95073" w:rsidRPr="005D2557" w:rsidRDefault="00C95073" w:rsidP="00437833">
            <w:pPr>
              <w:pStyle w:val="TableContents"/>
              <w:spacing w:line="276" w:lineRule="auto"/>
              <w:rPr>
                <w:b/>
                <w:lang w:val="sq-AL"/>
              </w:rPr>
            </w:pPr>
            <w:r w:rsidRPr="005D2557">
              <w:rPr>
                <w:b/>
                <w:lang w:val="sq-AL"/>
              </w:rPr>
              <w:t>PTP</w:t>
            </w:r>
          </w:p>
        </w:tc>
        <w:tc>
          <w:tcPr>
            <w:tcW w:w="1260" w:type="dxa"/>
          </w:tcPr>
          <w:p w:rsidR="00C95073" w:rsidRPr="005D2557" w:rsidRDefault="00C95073" w:rsidP="00437833">
            <w:pPr>
              <w:pStyle w:val="TableContents"/>
              <w:spacing w:line="276" w:lineRule="auto"/>
              <w:rPr>
                <w:b/>
                <w:lang w:val="sq-AL"/>
              </w:rPr>
            </w:pPr>
            <w:r w:rsidRPr="005D2557">
              <w:rPr>
                <w:b/>
                <w:lang w:val="sq-AL"/>
              </w:rPr>
              <w:t>Kujdestarë</w:t>
            </w:r>
          </w:p>
        </w:tc>
        <w:tc>
          <w:tcPr>
            <w:tcW w:w="1260" w:type="dxa"/>
          </w:tcPr>
          <w:p w:rsidR="00C95073" w:rsidRPr="005D2557" w:rsidRDefault="00283B44" w:rsidP="00437833">
            <w:pPr>
              <w:pStyle w:val="TableContents"/>
              <w:spacing w:line="276" w:lineRule="auto"/>
              <w:rPr>
                <w:b/>
                <w:lang w:val="sq-AL"/>
              </w:rPr>
            </w:pPr>
            <w:r>
              <w:rPr>
                <w:b/>
                <w:lang w:val="sq-AL"/>
              </w:rPr>
              <w:t>Të v</w:t>
            </w:r>
            <w:r w:rsidR="00C95073" w:rsidRPr="005D2557">
              <w:rPr>
                <w:b/>
                <w:lang w:val="sq-AL"/>
              </w:rPr>
              <w:t>erbër</w:t>
            </w:r>
          </w:p>
        </w:tc>
        <w:tc>
          <w:tcPr>
            <w:tcW w:w="1258" w:type="dxa"/>
          </w:tcPr>
          <w:p w:rsidR="00C95073" w:rsidRPr="005D2557" w:rsidRDefault="00C95073" w:rsidP="00437833">
            <w:pPr>
              <w:pStyle w:val="TableContents"/>
              <w:spacing w:line="276" w:lineRule="auto"/>
              <w:rPr>
                <w:b/>
                <w:lang w:val="sq-AL"/>
              </w:rPr>
            </w:pPr>
            <w:r w:rsidRPr="005D2557">
              <w:rPr>
                <w:b/>
                <w:lang w:val="sq-AL"/>
              </w:rPr>
              <w:t>Kujdestarë</w:t>
            </w:r>
          </w:p>
        </w:tc>
      </w:tr>
      <w:tr w:rsidR="00283B44" w:rsidRPr="005D2557" w:rsidTr="0045414D">
        <w:trPr>
          <w:trHeight w:val="61"/>
          <w:jc w:val="center"/>
        </w:trPr>
        <w:tc>
          <w:tcPr>
            <w:tcW w:w="1260" w:type="dxa"/>
          </w:tcPr>
          <w:p w:rsidR="00C95073" w:rsidRPr="005D2557" w:rsidRDefault="00C95073" w:rsidP="00437833">
            <w:pPr>
              <w:pStyle w:val="TableContents"/>
              <w:spacing w:line="276" w:lineRule="auto"/>
              <w:rPr>
                <w:lang w:val="sq-AL"/>
              </w:rPr>
            </w:pPr>
            <w:r w:rsidRPr="005D2557">
              <w:rPr>
                <w:lang w:val="sq-AL"/>
              </w:rPr>
              <w:t>2024</w:t>
            </w:r>
          </w:p>
        </w:tc>
        <w:tc>
          <w:tcPr>
            <w:tcW w:w="1260" w:type="dxa"/>
          </w:tcPr>
          <w:p w:rsidR="00C95073" w:rsidRPr="005D2557" w:rsidRDefault="00C95073" w:rsidP="00437833">
            <w:pPr>
              <w:spacing w:line="276" w:lineRule="auto"/>
              <w:rPr>
                <w:rFonts w:ascii="Times New Roman" w:hAnsi="Times New Roman"/>
                <w:color w:val="00000A"/>
                <w:sz w:val="24"/>
                <w:szCs w:val="24"/>
                <w:lang w:val="sq-AL" w:eastAsia="sq-AL"/>
              </w:rPr>
            </w:pPr>
            <w:r w:rsidRPr="005D2557">
              <w:rPr>
                <w:rFonts w:ascii="Times New Roman" w:hAnsi="Times New Roman"/>
                <w:color w:val="00000A"/>
                <w:sz w:val="24"/>
                <w:szCs w:val="24"/>
                <w:lang w:val="sq-AL" w:eastAsia="sq-AL"/>
              </w:rPr>
              <w:t>54056</w:t>
            </w:r>
          </w:p>
        </w:tc>
        <w:tc>
          <w:tcPr>
            <w:tcW w:w="1260" w:type="dxa"/>
          </w:tcPr>
          <w:p w:rsidR="00C95073" w:rsidRPr="005D2557" w:rsidRDefault="00C95073" w:rsidP="00437833">
            <w:pPr>
              <w:spacing w:line="276" w:lineRule="auto"/>
              <w:rPr>
                <w:rFonts w:ascii="Times New Roman" w:hAnsi="Times New Roman"/>
                <w:color w:val="00000A"/>
                <w:sz w:val="24"/>
                <w:szCs w:val="24"/>
                <w:lang w:val="sq-AL" w:eastAsia="sq-AL"/>
              </w:rPr>
            </w:pPr>
            <w:r w:rsidRPr="005D2557">
              <w:rPr>
                <w:rFonts w:ascii="Times New Roman" w:hAnsi="Times New Roman"/>
                <w:color w:val="00000A"/>
                <w:sz w:val="24"/>
                <w:szCs w:val="24"/>
                <w:lang w:val="sq-AL" w:eastAsia="sq-AL"/>
              </w:rPr>
              <w:t>9276</w:t>
            </w:r>
          </w:p>
        </w:tc>
        <w:tc>
          <w:tcPr>
            <w:tcW w:w="1261" w:type="dxa"/>
          </w:tcPr>
          <w:p w:rsidR="00C95073" w:rsidRPr="005D2557" w:rsidRDefault="00C95073" w:rsidP="00437833">
            <w:pPr>
              <w:spacing w:line="276" w:lineRule="auto"/>
              <w:rPr>
                <w:rFonts w:ascii="Times New Roman" w:hAnsi="Times New Roman"/>
                <w:color w:val="00000A"/>
                <w:sz w:val="24"/>
                <w:szCs w:val="24"/>
                <w:lang w:val="sq-AL" w:eastAsia="sq-AL"/>
              </w:rPr>
            </w:pPr>
            <w:r w:rsidRPr="005D2557">
              <w:rPr>
                <w:rFonts w:ascii="Times New Roman" w:hAnsi="Times New Roman"/>
                <w:color w:val="00000A"/>
                <w:sz w:val="24"/>
                <w:szCs w:val="24"/>
                <w:lang w:val="sq-AL" w:eastAsia="sq-AL"/>
              </w:rPr>
              <w:t>5712</w:t>
            </w:r>
          </w:p>
        </w:tc>
        <w:tc>
          <w:tcPr>
            <w:tcW w:w="1260" w:type="dxa"/>
          </w:tcPr>
          <w:p w:rsidR="00C95073" w:rsidRPr="005D2557" w:rsidRDefault="00C95073" w:rsidP="00437833">
            <w:pPr>
              <w:spacing w:line="276" w:lineRule="auto"/>
              <w:rPr>
                <w:rFonts w:ascii="Times New Roman" w:hAnsi="Times New Roman"/>
                <w:color w:val="00000A"/>
                <w:sz w:val="24"/>
                <w:szCs w:val="24"/>
                <w:lang w:val="sq-AL" w:eastAsia="sq-AL"/>
              </w:rPr>
            </w:pPr>
            <w:r w:rsidRPr="005D2557">
              <w:rPr>
                <w:rFonts w:ascii="Times New Roman" w:hAnsi="Times New Roman"/>
                <w:color w:val="00000A"/>
                <w:sz w:val="24"/>
                <w:szCs w:val="24"/>
                <w:lang w:val="sq-AL" w:eastAsia="sq-AL"/>
              </w:rPr>
              <w:t>5652</w:t>
            </w:r>
          </w:p>
        </w:tc>
        <w:tc>
          <w:tcPr>
            <w:tcW w:w="1260" w:type="dxa"/>
          </w:tcPr>
          <w:p w:rsidR="00C95073" w:rsidRPr="005D2557" w:rsidRDefault="00C95073" w:rsidP="00437833">
            <w:pPr>
              <w:spacing w:line="276" w:lineRule="auto"/>
              <w:rPr>
                <w:rFonts w:ascii="Times New Roman" w:hAnsi="Times New Roman"/>
                <w:color w:val="00000A"/>
                <w:sz w:val="24"/>
                <w:szCs w:val="24"/>
                <w:lang w:val="sq-AL" w:eastAsia="sq-AL"/>
              </w:rPr>
            </w:pPr>
            <w:r w:rsidRPr="005D2557">
              <w:rPr>
                <w:rFonts w:ascii="Times New Roman" w:hAnsi="Times New Roman"/>
                <w:color w:val="00000A"/>
                <w:sz w:val="24"/>
                <w:szCs w:val="24"/>
                <w:lang w:val="sq-AL" w:eastAsia="sq-AL"/>
              </w:rPr>
              <w:t>13791</w:t>
            </w:r>
          </w:p>
        </w:tc>
        <w:tc>
          <w:tcPr>
            <w:tcW w:w="1258" w:type="dxa"/>
          </w:tcPr>
          <w:p w:rsidR="00C95073" w:rsidRPr="005D2557" w:rsidRDefault="00C95073" w:rsidP="00437833">
            <w:pPr>
              <w:spacing w:line="276" w:lineRule="auto"/>
              <w:rPr>
                <w:rFonts w:ascii="Times New Roman" w:hAnsi="Times New Roman"/>
                <w:color w:val="00000A"/>
                <w:sz w:val="24"/>
                <w:szCs w:val="24"/>
                <w:lang w:val="sq-AL" w:eastAsia="sq-AL"/>
              </w:rPr>
            </w:pPr>
            <w:r w:rsidRPr="005D2557">
              <w:rPr>
                <w:rFonts w:ascii="Times New Roman" w:hAnsi="Times New Roman"/>
                <w:color w:val="00000A"/>
                <w:sz w:val="24"/>
                <w:szCs w:val="24"/>
                <w:lang w:val="sq-AL" w:eastAsia="sq-AL"/>
              </w:rPr>
              <w:t>3645</w:t>
            </w:r>
          </w:p>
        </w:tc>
      </w:tr>
      <w:tr w:rsidR="00C95073" w:rsidRPr="005D2557" w:rsidTr="0045414D">
        <w:trPr>
          <w:trHeight w:val="513"/>
          <w:jc w:val="center"/>
        </w:trPr>
        <w:tc>
          <w:tcPr>
            <w:tcW w:w="1260" w:type="dxa"/>
          </w:tcPr>
          <w:p w:rsidR="00C95073" w:rsidRPr="005D2557" w:rsidRDefault="00C95073" w:rsidP="00437833">
            <w:pPr>
              <w:pStyle w:val="TableContents"/>
              <w:spacing w:line="276" w:lineRule="auto"/>
              <w:rPr>
                <w:lang w:val="sq-AL"/>
              </w:rPr>
            </w:pPr>
            <w:r w:rsidRPr="005D2557">
              <w:rPr>
                <w:lang w:val="sq-AL"/>
              </w:rPr>
              <w:t>2025</w:t>
            </w:r>
          </w:p>
          <w:p w:rsidR="00C95073" w:rsidRPr="005D2557" w:rsidRDefault="00C95073" w:rsidP="00437833">
            <w:pPr>
              <w:pStyle w:val="TableContents"/>
              <w:spacing w:line="276" w:lineRule="auto"/>
              <w:rPr>
                <w:lang w:val="sq-AL"/>
              </w:rPr>
            </w:pPr>
          </w:p>
        </w:tc>
        <w:tc>
          <w:tcPr>
            <w:tcW w:w="1260" w:type="dxa"/>
          </w:tcPr>
          <w:p w:rsidR="00C95073" w:rsidRPr="005D2557" w:rsidRDefault="00C95073" w:rsidP="00437833">
            <w:pPr>
              <w:pStyle w:val="TableContents"/>
              <w:spacing w:line="276" w:lineRule="auto"/>
              <w:rPr>
                <w:lang w:val="sq-AL"/>
              </w:rPr>
            </w:pPr>
            <w:r>
              <w:rPr>
                <w:lang w:val="sq-AL"/>
              </w:rPr>
              <w:t>57030</w:t>
            </w:r>
          </w:p>
        </w:tc>
        <w:tc>
          <w:tcPr>
            <w:tcW w:w="1260" w:type="dxa"/>
          </w:tcPr>
          <w:p w:rsidR="00C95073" w:rsidRPr="005D2557" w:rsidRDefault="00C95073" w:rsidP="00437833">
            <w:pPr>
              <w:pStyle w:val="TableContents"/>
              <w:spacing w:line="276" w:lineRule="auto"/>
              <w:rPr>
                <w:lang w:val="sq-AL"/>
              </w:rPr>
            </w:pPr>
            <w:r>
              <w:rPr>
                <w:lang w:val="sq-AL"/>
              </w:rPr>
              <w:t>10081</w:t>
            </w:r>
          </w:p>
        </w:tc>
        <w:tc>
          <w:tcPr>
            <w:tcW w:w="1261" w:type="dxa"/>
          </w:tcPr>
          <w:p w:rsidR="00C95073" w:rsidRPr="005D2557" w:rsidRDefault="00C95073" w:rsidP="00437833">
            <w:pPr>
              <w:pStyle w:val="TableContents"/>
              <w:spacing w:line="276" w:lineRule="auto"/>
              <w:rPr>
                <w:lang w:val="sq-AL"/>
              </w:rPr>
            </w:pPr>
            <w:r w:rsidRPr="005D2557">
              <w:rPr>
                <w:lang w:val="sq-AL"/>
              </w:rPr>
              <w:t>5710</w:t>
            </w:r>
          </w:p>
        </w:tc>
        <w:tc>
          <w:tcPr>
            <w:tcW w:w="1260" w:type="dxa"/>
          </w:tcPr>
          <w:p w:rsidR="00C95073" w:rsidRPr="005D2557" w:rsidRDefault="00C95073" w:rsidP="00437833">
            <w:pPr>
              <w:pStyle w:val="TableContents"/>
              <w:spacing w:line="276" w:lineRule="auto"/>
              <w:rPr>
                <w:lang w:val="sq-AL"/>
              </w:rPr>
            </w:pPr>
            <w:r w:rsidRPr="005D2557">
              <w:rPr>
                <w:lang w:val="sq-AL"/>
              </w:rPr>
              <w:t>5671</w:t>
            </w:r>
          </w:p>
        </w:tc>
        <w:tc>
          <w:tcPr>
            <w:tcW w:w="1260" w:type="dxa"/>
          </w:tcPr>
          <w:p w:rsidR="00C95073" w:rsidRPr="005D2557" w:rsidRDefault="00C95073" w:rsidP="00437833">
            <w:pPr>
              <w:pStyle w:val="TableContents"/>
              <w:spacing w:line="276" w:lineRule="auto"/>
              <w:rPr>
                <w:lang w:val="sq-AL"/>
              </w:rPr>
            </w:pPr>
            <w:r>
              <w:rPr>
                <w:lang w:val="sq-AL"/>
              </w:rPr>
              <w:t>15303</w:t>
            </w:r>
          </w:p>
        </w:tc>
        <w:tc>
          <w:tcPr>
            <w:tcW w:w="1258" w:type="dxa"/>
          </w:tcPr>
          <w:p w:rsidR="00C95073" w:rsidRPr="005D2557" w:rsidRDefault="00C95073" w:rsidP="00437833">
            <w:pPr>
              <w:pStyle w:val="TableContents"/>
              <w:spacing w:line="276" w:lineRule="auto"/>
              <w:rPr>
                <w:lang w:val="sq-AL"/>
              </w:rPr>
            </w:pPr>
            <w:r w:rsidRPr="005D2557">
              <w:rPr>
                <w:lang w:val="sq-AL"/>
              </w:rPr>
              <w:t>3890</w:t>
            </w:r>
          </w:p>
        </w:tc>
      </w:tr>
    </w:tbl>
    <w:p w:rsidR="00C95073" w:rsidRPr="005D2557" w:rsidRDefault="00C95073" w:rsidP="0045414D">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Siç vihet re dhe nga të dhënat ka rritje në numrin e përfitueseve të PAK dhe atyre të statusit të të verbrit. </w:t>
      </w:r>
    </w:p>
    <w:p w:rsidR="00C95073" w:rsidRDefault="00B35350" w:rsidP="0045414D">
      <w:pPr>
        <w:tabs>
          <w:tab w:val="left" w:pos="8190"/>
        </w:tabs>
        <w:suppressAutoHyphens/>
        <w:spacing w:line="276" w:lineRule="auto"/>
        <w:jc w:val="both"/>
        <w:rPr>
          <w:rFonts w:ascii="Times New Roman" w:hAnsi="Times New Roman" w:cs="Times New Roman"/>
          <w:b/>
          <w:i/>
          <w:sz w:val="24"/>
          <w:szCs w:val="24"/>
          <w:lang w:val="sq-AL" w:eastAsia="sq-AL"/>
        </w:rPr>
      </w:pPr>
      <w:r w:rsidRPr="00B35350">
        <w:rPr>
          <w:rFonts w:ascii="Times New Roman" w:hAnsi="Times New Roman" w:cs="Times New Roman"/>
          <w:b/>
          <w:i/>
          <w:sz w:val="24"/>
          <w:szCs w:val="24"/>
          <w:lang w:val="sq-AL"/>
        </w:rPr>
        <w:t xml:space="preserve">2.2 </w:t>
      </w:r>
      <w:r w:rsidR="00C95073" w:rsidRPr="00B35350">
        <w:rPr>
          <w:rFonts w:ascii="Times New Roman" w:hAnsi="Times New Roman" w:cs="Times New Roman"/>
          <w:b/>
          <w:i/>
          <w:sz w:val="24"/>
          <w:szCs w:val="24"/>
          <w:lang w:val="sq-AL"/>
        </w:rPr>
        <w:t>Vlerësimi biopsikosocial</w:t>
      </w:r>
    </w:p>
    <w:p w:rsidR="0045414D" w:rsidRPr="0045414D" w:rsidRDefault="0045414D" w:rsidP="0045414D">
      <w:pPr>
        <w:tabs>
          <w:tab w:val="left" w:pos="8190"/>
        </w:tabs>
        <w:suppressAutoHyphens/>
        <w:spacing w:line="276" w:lineRule="auto"/>
        <w:jc w:val="both"/>
        <w:rPr>
          <w:rFonts w:ascii="Times New Roman" w:hAnsi="Times New Roman" w:cs="Times New Roman"/>
          <w:sz w:val="24"/>
          <w:szCs w:val="24"/>
          <w:lang w:val="sq-AL" w:eastAsia="sq-AL"/>
        </w:rPr>
      </w:pPr>
      <w:r w:rsidRPr="0045414D">
        <w:rPr>
          <w:rFonts w:ascii="Times New Roman" w:hAnsi="Times New Roman" w:cs="Times New Roman"/>
          <w:sz w:val="24"/>
          <w:szCs w:val="24"/>
          <w:lang w:val="sq-AL" w:eastAsia="sq-AL"/>
        </w:rPr>
        <w:t>N</w:t>
      </w:r>
      <w:r>
        <w:rPr>
          <w:rFonts w:ascii="Times New Roman" w:hAnsi="Times New Roman" w:cs="Times New Roman"/>
          <w:sz w:val="24"/>
          <w:szCs w:val="24"/>
          <w:lang w:val="sq-AL" w:eastAsia="sq-AL"/>
        </w:rPr>
        <w:t>ë</w:t>
      </w:r>
      <w:r w:rsidRPr="0045414D">
        <w:rPr>
          <w:rFonts w:ascii="Times New Roman" w:hAnsi="Times New Roman" w:cs="Times New Roman"/>
          <w:sz w:val="24"/>
          <w:szCs w:val="24"/>
          <w:lang w:val="sq-AL" w:eastAsia="sq-AL"/>
        </w:rPr>
        <w:t xml:space="preserve"> 37 KSHVAK-</w:t>
      </w:r>
      <w:r>
        <w:rPr>
          <w:rFonts w:ascii="Times New Roman" w:hAnsi="Times New Roman" w:cs="Times New Roman"/>
          <w:sz w:val="24"/>
          <w:szCs w:val="24"/>
          <w:lang w:val="sq-AL" w:eastAsia="sq-AL"/>
        </w:rPr>
        <w:t>ë</w:t>
      </w:r>
      <w:r w:rsidRPr="0045414D">
        <w:rPr>
          <w:rFonts w:ascii="Times New Roman" w:hAnsi="Times New Roman" w:cs="Times New Roman"/>
          <w:sz w:val="24"/>
          <w:szCs w:val="24"/>
          <w:lang w:val="sq-AL" w:eastAsia="sq-AL"/>
        </w:rPr>
        <w:t xml:space="preserve"> n</w:t>
      </w:r>
      <w:r>
        <w:rPr>
          <w:rFonts w:ascii="Times New Roman" w:hAnsi="Times New Roman" w:cs="Times New Roman"/>
          <w:sz w:val="24"/>
          <w:szCs w:val="24"/>
          <w:lang w:val="sq-AL" w:eastAsia="sq-AL"/>
        </w:rPr>
        <w:t>ë</w:t>
      </w:r>
      <w:r w:rsidRPr="0045414D">
        <w:rPr>
          <w:rFonts w:ascii="Times New Roman" w:hAnsi="Times New Roman" w:cs="Times New Roman"/>
          <w:sz w:val="24"/>
          <w:szCs w:val="24"/>
          <w:lang w:val="sq-AL" w:eastAsia="sq-AL"/>
        </w:rPr>
        <w:t xml:space="preserve"> t</w:t>
      </w:r>
      <w:r>
        <w:rPr>
          <w:rFonts w:ascii="Times New Roman" w:hAnsi="Times New Roman" w:cs="Times New Roman"/>
          <w:sz w:val="24"/>
          <w:szCs w:val="24"/>
          <w:lang w:val="sq-AL" w:eastAsia="sq-AL"/>
        </w:rPr>
        <w:t>ë</w:t>
      </w:r>
      <w:r w:rsidRPr="0045414D">
        <w:rPr>
          <w:rFonts w:ascii="Times New Roman" w:hAnsi="Times New Roman" w:cs="Times New Roman"/>
          <w:sz w:val="24"/>
          <w:szCs w:val="24"/>
          <w:lang w:val="sq-AL" w:eastAsia="sq-AL"/>
        </w:rPr>
        <w:t xml:space="preserve"> gjith</w:t>
      </w:r>
      <w:r>
        <w:rPr>
          <w:rFonts w:ascii="Times New Roman" w:hAnsi="Times New Roman" w:cs="Times New Roman"/>
          <w:sz w:val="24"/>
          <w:szCs w:val="24"/>
          <w:lang w:val="sq-AL" w:eastAsia="sq-AL"/>
        </w:rPr>
        <w:t>ë</w:t>
      </w:r>
      <w:r w:rsidRPr="0045414D">
        <w:rPr>
          <w:rFonts w:ascii="Times New Roman" w:hAnsi="Times New Roman" w:cs="Times New Roman"/>
          <w:sz w:val="24"/>
          <w:szCs w:val="24"/>
          <w:lang w:val="sq-AL" w:eastAsia="sq-AL"/>
        </w:rPr>
        <w:t xml:space="preserve"> vendin jan</w:t>
      </w:r>
      <w:r>
        <w:rPr>
          <w:rFonts w:ascii="Times New Roman" w:hAnsi="Times New Roman" w:cs="Times New Roman"/>
          <w:sz w:val="24"/>
          <w:szCs w:val="24"/>
          <w:lang w:val="sq-AL" w:eastAsia="sq-AL"/>
        </w:rPr>
        <w:t>ë</w:t>
      </w:r>
      <w:r w:rsidRPr="0045414D">
        <w:rPr>
          <w:rFonts w:ascii="Times New Roman" w:hAnsi="Times New Roman" w:cs="Times New Roman"/>
          <w:sz w:val="24"/>
          <w:szCs w:val="24"/>
          <w:lang w:val="sq-AL" w:eastAsia="sq-AL"/>
        </w:rPr>
        <w:t xml:space="preserve"> vler</w:t>
      </w:r>
      <w:r>
        <w:rPr>
          <w:rFonts w:ascii="Times New Roman" w:hAnsi="Times New Roman" w:cs="Times New Roman"/>
          <w:sz w:val="24"/>
          <w:szCs w:val="24"/>
          <w:lang w:val="sq-AL" w:eastAsia="sq-AL"/>
        </w:rPr>
        <w:t>ë</w:t>
      </w:r>
      <w:r w:rsidRPr="0045414D">
        <w:rPr>
          <w:rFonts w:ascii="Times New Roman" w:hAnsi="Times New Roman" w:cs="Times New Roman"/>
          <w:sz w:val="24"/>
          <w:szCs w:val="24"/>
          <w:lang w:val="sq-AL" w:eastAsia="sq-AL"/>
        </w:rPr>
        <w:t>suar si m</w:t>
      </w:r>
      <w:r>
        <w:rPr>
          <w:rFonts w:ascii="Times New Roman" w:hAnsi="Times New Roman" w:cs="Times New Roman"/>
          <w:sz w:val="24"/>
          <w:szCs w:val="24"/>
          <w:lang w:val="sq-AL" w:eastAsia="sq-AL"/>
        </w:rPr>
        <w:t>ë</w:t>
      </w:r>
      <w:r w:rsidRPr="0045414D">
        <w:rPr>
          <w:rFonts w:ascii="Times New Roman" w:hAnsi="Times New Roman" w:cs="Times New Roman"/>
          <w:sz w:val="24"/>
          <w:szCs w:val="24"/>
          <w:lang w:val="sq-AL" w:eastAsia="sq-AL"/>
        </w:rPr>
        <w:t xml:space="preserve"> posht</w:t>
      </w:r>
      <w:r>
        <w:rPr>
          <w:rFonts w:ascii="Times New Roman" w:hAnsi="Times New Roman" w:cs="Times New Roman"/>
          <w:sz w:val="24"/>
          <w:szCs w:val="24"/>
          <w:lang w:val="sq-AL" w:eastAsia="sq-AL"/>
        </w:rPr>
        <w:t>ë</w:t>
      </w:r>
      <w:r w:rsidRPr="0045414D">
        <w:rPr>
          <w:rFonts w:ascii="Times New Roman" w:hAnsi="Times New Roman" w:cs="Times New Roman"/>
          <w:sz w:val="24"/>
          <w:szCs w:val="24"/>
          <w:lang w:val="sq-AL" w:eastAsia="sq-AL"/>
        </w:rPr>
        <w:t>:</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096"/>
        <w:gridCol w:w="1070"/>
        <w:gridCol w:w="868"/>
        <w:gridCol w:w="1136"/>
        <w:gridCol w:w="749"/>
        <w:gridCol w:w="896"/>
        <w:gridCol w:w="816"/>
        <w:gridCol w:w="880"/>
      </w:tblGrid>
      <w:tr w:rsidR="0045414D" w:rsidRPr="005D2557" w:rsidTr="0045414D">
        <w:trPr>
          <w:trHeight w:val="309"/>
          <w:jc w:val="center"/>
        </w:trPr>
        <w:tc>
          <w:tcPr>
            <w:tcW w:w="939" w:type="dxa"/>
            <w:vMerge w:val="restart"/>
            <w:shd w:val="clear" w:color="auto" w:fill="auto"/>
            <w:noWrap/>
            <w:vAlign w:val="center"/>
            <w:hideMark/>
          </w:tcPr>
          <w:p w:rsidR="0045414D" w:rsidRPr="005D2557" w:rsidRDefault="0045414D" w:rsidP="00437833">
            <w:pPr>
              <w:spacing w:after="0" w:line="276" w:lineRule="auto"/>
              <w:jc w:val="center"/>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 xml:space="preserve">Total </w:t>
            </w:r>
          </w:p>
        </w:tc>
        <w:tc>
          <w:tcPr>
            <w:tcW w:w="1096" w:type="dxa"/>
            <w:vMerge w:val="restart"/>
            <w:shd w:val="clear" w:color="auto" w:fill="auto"/>
            <w:noWrap/>
            <w:vAlign w:val="center"/>
            <w:hideMark/>
          </w:tcPr>
          <w:p w:rsidR="0045414D" w:rsidRPr="005D2557" w:rsidRDefault="0045414D" w:rsidP="00437833">
            <w:pPr>
              <w:spacing w:after="0" w:line="276" w:lineRule="auto"/>
              <w:jc w:val="center"/>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 xml:space="preserve">Refuzuar </w:t>
            </w:r>
          </w:p>
        </w:tc>
        <w:tc>
          <w:tcPr>
            <w:tcW w:w="1070" w:type="dxa"/>
            <w:vMerge w:val="restart"/>
            <w:shd w:val="clear" w:color="auto" w:fill="auto"/>
            <w:noWrap/>
            <w:vAlign w:val="center"/>
            <w:hideMark/>
          </w:tcPr>
          <w:p w:rsidR="0045414D" w:rsidRPr="005D2557" w:rsidRDefault="0045414D" w:rsidP="00437833">
            <w:pPr>
              <w:spacing w:after="0" w:line="276" w:lineRule="auto"/>
              <w:jc w:val="center"/>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Përfitues</w:t>
            </w:r>
          </w:p>
        </w:tc>
        <w:tc>
          <w:tcPr>
            <w:tcW w:w="3649" w:type="dxa"/>
            <w:gridSpan w:val="4"/>
            <w:shd w:val="clear" w:color="auto" w:fill="auto"/>
            <w:noWrap/>
            <w:vAlign w:val="center"/>
            <w:hideMark/>
          </w:tcPr>
          <w:p w:rsidR="0045414D" w:rsidRPr="005D2557" w:rsidRDefault="0045414D" w:rsidP="00437833">
            <w:pPr>
              <w:spacing w:after="0" w:line="276" w:lineRule="auto"/>
              <w:jc w:val="center"/>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Nivelet e përfitimit</w:t>
            </w:r>
          </w:p>
        </w:tc>
        <w:tc>
          <w:tcPr>
            <w:tcW w:w="1696" w:type="dxa"/>
            <w:gridSpan w:val="2"/>
            <w:shd w:val="clear" w:color="auto" w:fill="auto"/>
            <w:vAlign w:val="center"/>
            <w:hideMark/>
          </w:tcPr>
          <w:p w:rsidR="0045414D" w:rsidRPr="005D2557" w:rsidRDefault="0045414D" w:rsidP="00437833">
            <w:pPr>
              <w:spacing w:after="0" w:line="276" w:lineRule="auto"/>
              <w:jc w:val="center"/>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Kujdestar</w:t>
            </w:r>
          </w:p>
        </w:tc>
      </w:tr>
      <w:tr w:rsidR="0045414D" w:rsidRPr="005D2557" w:rsidTr="0045414D">
        <w:trPr>
          <w:trHeight w:val="309"/>
          <w:jc w:val="center"/>
        </w:trPr>
        <w:tc>
          <w:tcPr>
            <w:tcW w:w="939" w:type="dxa"/>
            <w:vMerge/>
            <w:vAlign w:val="center"/>
            <w:hideMark/>
          </w:tcPr>
          <w:p w:rsidR="0045414D" w:rsidRPr="005D2557" w:rsidRDefault="0045414D" w:rsidP="00437833">
            <w:pPr>
              <w:spacing w:after="0" w:line="276" w:lineRule="auto"/>
              <w:rPr>
                <w:rFonts w:ascii="Times New Roman" w:eastAsia="Times New Roman" w:hAnsi="Times New Roman"/>
                <w:color w:val="000000"/>
                <w:sz w:val="24"/>
                <w:szCs w:val="24"/>
                <w:lang w:val="sq-AL" w:eastAsia="sq-AL"/>
              </w:rPr>
            </w:pPr>
          </w:p>
        </w:tc>
        <w:tc>
          <w:tcPr>
            <w:tcW w:w="1096" w:type="dxa"/>
            <w:vMerge/>
            <w:vAlign w:val="center"/>
            <w:hideMark/>
          </w:tcPr>
          <w:p w:rsidR="0045414D" w:rsidRPr="005D2557" w:rsidRDefault="0045414D" w:rsidP="00437833">
            <w:pPr>
              <w:spacing w:after="0" w:line="276" w:lineRule="auto"/>
              <w:rPr>
                <w:rFonts w:ascii="Times New Roman" w:eastAsia="Times New Roman" w:hAnsi="Times New Roman"/>
                <w:color w:val="000000"/>
                <w:sz w:val="24"/>
                <w:szCs w:val="24"/>
                <w:lang w:val="sq-AL" w:eastAsia="sq-AL"/>
              </w:rPr>
            </w:pPr>
          </w:p>
        </w:tc>
        <w:tc>
          <w:tcPr>
            <w:tcW w:w="1070" w:type="dxa"/>
            <w:vMerge/>
            <w:vAlign w:val="center"/>
            <w:hideMark/>
          </w:tcPr>
          <w:p w:rsidR="0045414D" w:rsidRPr="005D2557" w:rsidRDefault="0045414D" w:rsidP="00437833">
            <w:pPr>
              <w:spacing w:after="0" w:line="276" w:lineRule="auto"/>
              <w:rPr>
                <w:rFonts w:ascii="Times New Roman" w:eastAsia="Times New Roman" w:hAnsi="Times New Roman"/>
                <w:color w:val="000000"/>
                <w:sz w:val="24"/>
                <w:szCs w:val="24"/>
                <w:lang w:val="sq-AL" w:eastAsia="sq-AL"/>
              </w:rPr>
            </w:pPr>
          </w:p>
        </w:tc>
        <w:tc>
          <w:tcPr>
            <w:tcW w:w="868" w:type="dxa"/>
            <w:shd w:val="clear" w:color="auto" w:fill="auto"/>
            <w:noWrap/>
            <w:vAlign w:val="center"/>
            <w:hideMark/>
          </w:tcPr>
          <w:p w:rsidR="0045414D" w:rsidRPr="005D2557" w:rsidRDefault="0045414D" w:rsidP="00437833">
            <w:pPr>
              <w:spacing w:after="0" w:line="276" w:lineRule="auto"/>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I lehtë</w:t>
            </w:r>
          </w:p>
        </w:tc>
        <w:tc>
          <w:tcPr>
            <w:tcW w:w="1136" w:type="dxa"/>
            <w:shd w:val="clear" w:color="auto" w:fill="auto"/>
            <w:noWrap/>
            <w:vAlign w:val="center"/>
            <w:hideMark/>
          </w:tcPr>
          <w:p w:rsidR="0045414D" w:rsidRPr="005D2557" w:rsidRDefault="0045414D" w:rsidP="00437833">
            <w:pPr>
              <w:spacing w:after="0" w:line="276" w:lineRule="auto"/>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I moderuar</w:t>
            </w:r>
          </w:p>
        </w:tc>
        <w:tc>
          <w:tcPr>
            <w:tcW w:w="749" w:type="dxa"/>
            <w:shd w:val="clear" w:color="auto" w:fill="auto"/>
            <w:noWrap/>
            <w:vAlign w:val="center"/>
            <w:hideMark/>
          </w:tcPr>
          <w:p w:rsidR="0045414D" w:rsidRPr="005D2557" w:rsidRDefault="0045414D" w:rsidP="00437833">
            <w:pPr>
              <w:spacing w:after="0" w:line="276" w:lineRule="auto"/>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I rëndë</w:t>
            </w:r>
          </w:p>
        </w:tc>
        <w:tc>
          <w:tcPr>
            <w:tcW w:w="896" w:type="dxa"/>
            <w:shd w:val="clear" w:color="auto" w:fill="auto"/>
            <w:noWrap/>
            <w:vAlign w:val="center"/>
            <w:hideMark/>
          </w:tcPr>
          <w:p w:rsidR="0045414D" w:rsidRPr="005D2557" w:rsidRDefault="0045414D" w:rsidP="00437833">
            <w:pPr>
              <w:spacing w:after="0" w:line="276" w:lineRule="auto"/>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I thellë/I plotë</w:t>
            </w:r>
          </w:p>
        </w:tc>
        <w:tc>
          <w:tcPr>
            <w:tcW w:w="816" w:type="dxa"/>
            <w:shd w:val="clear" w:color="auto" w:fill="auto"/>
            <w:noWrap/>
            <w:vAlign w:val="center"/>
            <w:hideMark/>
          </w:tcPr>
          <w:p w:rsidR="0045414D" w:rsidRPr="005D2557" w:rsidRDefault="0045414D" w:rsidP="00437833">
            <w:pPr>
              <w:spacing w:after="0" w:line="276" w:lineRule="auto"/>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Niveli 3</w:t>
            </w:r>
          </w:p>
        </w:tc>
        <w:tc>
          <w:tcPr>
            <w:tcW w:w="880" w:type="dxa"/>
            <w:shd w:val="clear" w:color="auto" w:fill="auto"/>
            <w:noWrap/>
            <w:vAlign w:val="center"/>
            <w:hideMark/>
          </w:tcPr>
          <w:p w:rsidR="0045414D" w:rsidRPr="005D2557" w:rsidRDefault="0045414D" w:rsidP="00437833">
            <w:pPr>
              <w:spacing w:after="0" w:line="276" w:lineRule="auto"/>
              <w:rPr>
                <w:rFonts w:ascii="Times New Roman" w:eastAsia="Times New Roman" w:hAnsi="Times New Roman"/>
                <w:color w:val="000000"/>
                <w:sz w:val="24"/>
                <w:szCs w:val="24"/>
                <w:lang w:val="sq-AL" w:eastAsia="sq-AL"/>
              </w:rPr>
            </w:pPr>
            <w:r w:rsidRPr="005D2557">
              <w:rPr>
                <w:rFonts w:ascii="Times New Roman" w:eastAsia="Times New Roman" w:hAnsi="Times New Roman"/>
                <w:color w:val="000000"/>
                <w:sz w:val="24"/>
                <w:szCs w:val="24"/>
                <w:lang w:val="sq-AL" w:eastAsia="sq-AL"/>
              </w:rPr>
              <w:t>Niveli 4</w:t>
            </w:r>
          </w:p>
        </w:tc>
      </w:tr>
      <w:tr w:rsidR="0045414D" w:rsidRPr="005D2557" w:rsidTr="0045414D">
        <w:trPr>
          <w:trHeight w:val="309"/>
          <w:jc w:val="center"/>
        </w:trPr>
        <w:tc>
          <w:tcPr>
            <w:tcW w:w="939" w:type="dxa"/>
            <w:shd w:val="clear" w:color="auto" w:fill="auto"/>
            <w:noWrap/>
            <w:vAlign w:val="center"/>
            <w:hideMark/>
          </w:tcPr>
          <w:p w:rsidR="0045414D" w:rsidRPr="005D2557" w:rsidRDefault="0045414D" w:rsidP="00437833">
            <w:pPr>
              <w:spacing w:after="0" w:line="276" w:lineRule="auto"/>
              <w:jc w:val="right"/>
              <w:rPr>
                <w:rFonts w:ascii="Times New Roman" w:eastAsia="Times New Roman" w:hAnsi="Times New Roman"/>
                <w:b/>
                <w:bCs/>
                <w:color w:val="000000"/>
                <w:sz w:val="24"/>
                <w:szCs w:val="24"/>
                <w:lang w:val="sq-AL" w:eastAsia="sq-AL"/>
              </w:rPr>
            </w:pPr>
            <w:r w:rsidRPr="005D2557">
              <w:rPr>
                <w:rFonts w:ascii="Times New Roman" w:eastAsia="Times New Roman" w:hAnsi="Times New Roman"/>
                <w:b/>
                <w:bCs/>
                <w:color w:val="000000"/>
                <w:sz w:val="24"/>
                <w:szCs w:val="24"/>
                <w:lang w:val="sq-AL" w:eastAsia="sq-AL"/>
              </w:rPr>
              <w:t>53815</w:t>
            </w:r>
          </w:p>
        </w:tc>
        <w:tc>
          <w:tcPr>
            <w:tcW w:w="1096" w:type="dxa"/>
            <w:shd w:val="clear" w:color="auto" w:fill="auto"/>
            <w:noWrap/>
            <w:vAlign w:val="center"/>
            <w:hideMark/>
          </w:tcPr>
          <w:p w:rsidR="0045414D" w:rsidRPr="005D2557" w:rsidRDefault="0045414D" w:rsidP="00437833">
            <w:pPr>
              <w:spacing w:after="0" w:line="276" w:lineRule="auto"/>
              <w:jc w:val="right"/>
              <w:rPr>
                <w:rFonts w:ascii="Times New Roman" w:eastAsia="Times New Roman" w:hAnsi="Times New Roman"/>
                <w:b/>
                <w:bCs/>
                <w:color w:val="000000"/>
                <w:sz w:val="24"/>
                <w:szCs w:val="24"/>
                <w:lang w:val="sq-AL" w:eastAsia="sq-AL"/>
              </w:rPr>
            </w:pPr>
            <w:r w:rsidRPr="005D2557">
              <w:rPr>
                <w:rFonts w:ascii="Times New Roman" w:eastAsia="Times New Roman" w:hAnsi="Times New Roman"/>
                <w:b/>
                <w:bCs/>
                <w:color w:val="000000"/>
                <w:sz w:val="24"/>
                <w:szCs w:val="24"/>
                <w:lang w:val="sq-AL" w:eastAsia="sq-AL"/>
              </w:rPr>
              <w:t>1384</w:t>
            </w:r>
          </w:p>
        </w:tc>
        <w:tc>
          <w:tcPr>
            <w:tcW w:w="1070" w:type="dxa"/>
            <w:shd w:val="clear" w:color="auto" w:fill="auto"/>
            <w:noWrap/>
            <w:vAlign w:val="center"/>
            <w:hideMark/>
          </w:tcPr>
          <w:p w:rsidR="0045414D" w:rsidRPr="005D2557" w:rsidRDefault="0045414D" w:rsidP="00437833">
            <w:pPr>
              <w:spacing w:after="0" w:line="276" w:lineRule="auto"/>
              <w:jc w:val="right"/>
              <w:rPr>
                <w:rFonts w:ascii="Times New Roman" w:eastAsia="Times New Roman" w:hAnsi="Times New Roman"/>
                <w:b/>
                <w:bCs/>
                <w:color w:val="000000"/>
                <w:sz w:val="24"/>
                <w:szCs w:val="24"/>
                <w:lang w:val="sq-AL" w:eastAsia="sq-AL"/>
              </w:rPr>
            </w:pPr>
            <w:r w:rsidRPr="005D2557">
              <w:rPr>
                <w:rFonts w:ascii="Times New Roman" w:eastAsia="Times New Roman" w:hAnsi="Times New Roman"/>
                <w:b/>
                <w:bCs/>
                <w:color w:val="000000"/>
                <w:sz w:val="24"/>
                <w:szCs w:val="24"/>
                <w:lang w:val="sq-AL" w:eastAsia="sq-AL"/>
              </w:rPr>
              <w:t>52431</w:t>
            </w:r>
          </w:p>
        </w:tc>
        <w:tc>
          <w:tcPr>
            <w:tcW w:w="868" w:type="dxa"/>
            <w:shd w:val="clear" w:color="auto" w:fill="auto"/>
            <w:noWrap/>
            <w:vAlign w:val="center"/>
            <w:hideMark/>
          </w:tcPr>
          <w:p w:rsidR="0045414D" w:rsidRPr="005D2557" w:rsidRDefault="0045414D" w:rsidP="00437833">
            <w:pPr>
              <w:spacing w:after="0" w:line="276" w:lineRule="auto"/>
              <w:jc w:val="right"/>
              <w:rPr>
                <w:rFonts w:ascii="Times New Roman" w:eastAsia="Times New Roman" w:hAnsi="Times New Roman"/>
                <w:b/>
                <w:bCs/>
                <w:color w:val="000000"/>
                <w:sz w:val="24"/>
                <w:szCs w:val="24"/>
                <w:lang w:val="sq-AL" w:eastAsia="sq-AL"/>
              </w:rPr>
            </w:pPr>
            <w:r w:rsidRPr="005D2557">
              <w:rPr>
                <w:rFonts w:ascii="Times New Roman" w:eastAsia="Times New Roman" w:hAnsi="Times New Roman"/>
                <w:b/>
                <w:bCs/>
                <w:color w:val="000000"/>
                <w:sz w:val="24"/>
                <w:szCs w:val="24"/>
                <w:lang w:val="sq-AL" w:eastAsia="sq-AL"/>
              </w:rPr>
              <w:t>11252</w:t>
            </w:r>
          </w:p>
        </w:tc>
        <w:tc>
          <w:tcPr>
            <w:tcW w:w="1136" w:type="dxa"/>
            <w:shd w:val="clear" w:color="auto" w:fill="auto"/>
            <w:noWrap/>
            <w:vAlign w:val="center"/>
            <w:hideMark/>
          </w:tcPr>
          <w:p w:rsidR="0045414D" w:rsidRPr="005D2557" w:rsidRDefault="0045414D" w:rsidP="00437833">
            <w:pPr>
              <w:spacing w:after="0" w:line="276" w:lineRule="auto"/>
              <w:jc w:val="right"/>
              <w:rPr>
                <w:rFonts w:ascii="Times New Roman" w:eastAsia="Times New Roman" w:hAnsi="Times New Roman"/>
                <w:b/>
                <w:bCs/>
                <w:color w:val="000000"/>
                <w:sz w:val="24"/>
                <w:szCs w:val="24"/>
                <w:lang w:val="sq-AL" w:eastAsia="sq-AL"/>
              </w:rPr>
            </w:pPr>
            <w:r w:rsidRPr="005D2557">
              <w:rPr>
                <w:rFonts w:ascii="Times New Roman" w:eastAsia="Times New Roman" w:hAnsi="Times New Roman"/>
                <w:b/>
                <w:bCs/>
                <w:color w:val="000000"/>
                <w:sz w:val="24"/>
                <w:szCs w:val="24"/>
                <w:lang w:val="sq-AL" w:eastAsia="sq-AL"/>
              </w:rPr>
              <w:t>33278</w:t>
            </w:r>
          </w:p>
        </w:tc>
        <w:tc>
          <w:tcPr>
            <w:tcW w:w="749" w:type="dxa"/>
            <w:shd w:val="clear" w:color="auto" w:fill="auto"/>
            <w:noWrap/>
            <w:vAlign w:val="center"/>
            <w:hideMark/>
          </w:tcPr>
          <w:p w:rsidR="0045414D" w:rsidRPr="005D2557" w:rsidRDefault="0045414D" w:rsidP="00437833">
            <w:pPr>
              <w:spacing w:after="0" w:line="276" w:lineRule="auto"/>
              <w:jc w:val="right"/>
              <w:rPr>
                <w:rFonts w:ascii="Times New Roman" w:eastAsia="Times New Roman" w:hAnsi="Times New Roman"/>
                <w:b/>
                <w:bCs/>
                <w:color w:val="000000"/>
                <w:sz w:val="24"/>
                <w:szCs w:val="24"/>
                <w:lang w:val="sq-AL" w:eastAsia="sq-AL"/>
              </w:rPr>
            </w:pPr>
            <w:r w:rsidRPr="005D2557">
              <w:rPr>
                <w:rFonts w:ascii="Times New Roman" w:eastAsia="Times New Roman" w:hAnsi="Times New Roman"/>
                <w:b/>
                <w:bCs/>
                <w:color w:val="000000"/>
                <w:sz w:val="24"/>
                <w:szCs w:val="24"/>
                <w:lang w:val="sq-AL" w:eastAsia="sq-AL"/>
              </w:rPr>
              <w:t>7756</w:t>
            </w:r>
          </w:p>
        </w:tc>
        <w:tc>
          <w:tcPr>
            <w:tcW w:w="896" w:type="dxa"/>
            <w:shd w:val="clear" w:color="auto" w:fill="auto"/>
            <w:noWrap/>
            <w:vAlign w:val="center"/>
            <w:hideMark/>
          </w:tcPr>
          <w:p w:rsidR="0045414D" w:rsidRPr="005D2557" w:rsidRDefault="0045414D" w:rsidP="00437833">
            <w:pPr>
              <w:spacing w:after="0" w:line="276" w:lineRule="auto"/>
              <w:jc w:val="right"/>
              <w:rPr>
                <w:rFonts w:ascii="Times New Roman" w:eastAsia="Times New Roman" w:hAnsi="Times New Roman"/>
                <w:b/>
                <w:bCs/>
                <w:color w:val="000000"/>
                <w:sz w:val="24"/>
                <w:szCs w:val="24"/>
                <w:lang w:val="sq-AL" w:eastAsia="sq-AL"/>
              </w:rPr>
            </w:pPr>
            <w:r w:rsidRPr="005D2557">
              <w:rPr>
                <w:rFonts w:ascii="Times New Roman" w:eastAsia="Times New Roman" w:hAnsi="Times New Roman"/>
                <w:b/>
                <w:bCs/>
                <w:color w:val="000000"/>
                <w:sz w:val="24"/>
                <w:szCs w:val="24"/>
                <w:lang w:val="sq-AL" w:eastAsia="sq-AL"/>
              </w:rPr>
              <w:t>145</w:t>
            </w:r>
          </w:p>
        </w:tc>
        <w:tc>
          <w:tcPr>
            <w:tcW w:w="816" w:type="dxa"/>
            <w:shd w:val="clear" w:color="auto" w:fill="auto"/>
            <w:noWrap/>
            <w:vAlign w:val="center"/>
            <w:hideMark/>
          </w:tcPr>
          <w:p w:rsidR="0045414D" w:rsidRPr="005D2557" w:rsidRDefault="0045414D" w:rsidP="00437833">
            <w:pPr>
              <w:spacing w:after="0" w:line="276" w:lineRule="auto"/>
              <w:jc w:val="right"/>
              <w:rPr>
                <w:rFonts w:ascii="Times New Roman" w:eastAsia="Times New Roman" w:hAnsi="Times New Roman"/>
                <w:b/>
                <w:bCs/>
                <w:color w:val="000000"/>
                <w:sz w:val="24"/>
                <w:szCs w:val="24"/>
                <w:lang w:val="sq-AL" w:eastAsia="sq-AL"/>
              </w:rPr>
            </w:pPr>
            <w:r w:rsidRPr="005D2557">
              <w:rPr>
                <w:rFonts w:ascii="Times New Roman" w:eastAsia="Times New Roman" w:hAnsi="Times New Roman"/>
                <w:b/>
                <w:bCs/>
                <w:color w:val="000000"/>
                <w:sz w:val="24"/>
                <w:szCs w:val="24"/>
                <w:lang w:val="sq-AL" w:eastAsia="sq-AL"/>
              </w:rPr>
              <w:t>3841</w:t>
            </w:r>
          </w:p>
        </w:tc>
        <w:tc>
          <w:tcPr>
            <w:tcW w:w="880" w:type="dxa"/>
            <w:shd w:val="clear" w:color="auto" w:fill="auto"/>
            <w:noWrap/>
            <w:vAlign w:val="center"/>
            <w:hideMark/>
          </w:tcPr>
          <w:p w:rsidR="0045414D" w:rsidRPr="005D2557" w:rsidRDefault="0045414D" w:rsidP="00437833">
            <w:pPr>
              <w:spacing w:after="0" w:line="276" w:lineRule="auto"/>
              <w:jc w:val="right"/>
              <w:rPr>
                <w:rFonts w:ascii="Times New Roman" w:eastAsia="Times New Roman" w:hAnsi="Times New Roman"/>
                <w:b/>
                <w:bCs/>
                <w:color w:val="000000"/>
                <w:sz w:val="24"/>
                <w:szCs w:val="24"/>
                <w:lang w:val="sq-AL" w:eastAsia="sq-AL"/>
              </w:rPr>
            </w:pPr>
            <w:r w:rsidRPr="005D2557">
              <w:rPr>
                <w:rFonts w:ascii="Times New Roman" w:eastAsia="Times New Roman" w:hAnsi="Times New Roman"/>
                <w:b/>
                <w:bCs/>
                <w:color w:val="000000"/>
                <w:sz w:val="24"/>
                <w:szCs w:val="24"/>
                <w:lang w:val="sq-AL" w:eastAsia="sq-AL"/>
              </w:rPr>
              <w:t>800</w:t>
            </w:r>
          </w:p>
        </w:tc>
      </w:tr>
    </w:tbl>
    <w:p w:rsidR="00C56B40" w:rsidRDefault="00C56B40" w:rsidP="00437833">
      <w:pPr>
        <w:tabs>
          <w:tab w:val="left" w:pos="8190"/>
        </w:tabs>
        <w:spacing w:line="276" w:lineRule="auto"/>
        <w:jc w:val="both"/>
        <w:rPr>
          <w:rFonts w:ascii="Times New Roman" w:hAnsi="Times New Roman"/>
          <w:sz w:val="24"/>
          <w:szCs w:val="24"/>
          <w:lang w:val="sq-AL"/>
        </w:rPr>
      </w:pPr>
    </w:p>
    <w:p w:rsidR="00C95073" w:rsidRPr="005D2557" w:rsidRDefault="00C95073" w:rsidP="0045414D">
      <w:pPr>
        <w:tabs>
          <w:tab w:val="left" w:pos="8190"/>
        </w:tabs>
        <w:spacing w:line="276" w:lineRule="auto"/>
        <w:jc w:val="both"/>
        <w:rPr>
          <w:rFonts w:ascii="Times New Roman" w:hAnsi="Times New Roman"/>
          <w:sz w:val="24"/>
          <w:szCs w:val="24"/>
          <w:lang w:val="sq-AL"/>
        </w:rPr>
      </w:pPr>
      <w:r w:rsidRPr="005D2557">
        <w:rPr>
          <w:rFonts w:ascii="Times New Roman" w:hAnsi="Times New Roman"/>
          <w:sz w:val="24"/>
          <w:szCs w:val="24"/>
          <w:lang w:val="sq-AL"/>
        </w:rPr>
        <w:t>Për periudhën janar – dhjetor 2025 numri i rasteve komisionuar për herë të parë në total për të gjitha qarqet është</w:t>
      </w:r>
      <w:r>
        <w:rPr>
          <w:rFonts w:ascii="Times New Roman" w:hAnsi="Times New Roman"/>
          <w:sz w:val="24"/>
          <w:szCs w:val="24"/>
          <w:lang w:val="sq-AL"/>
        </w:rPr>
        <w:t xml:space="preserve"> 5661, numri më i madh i rasteve për herë të parë është nga diagnozat psikiatrike.   </w:t>
      </w:r>
    </w:p>
    <w:p w:rsidR="00C95073" w:rsidRPr="00C56B40" w:rsidRDefault="00C56B40" w:rsidP="00437833">
      <w:pPr>
        <w:tabs>
          <w:tab w:val="left" w:pos="8190"/>
        </w:tabs>
        <w:spacing w:line="276" w:lineRule="auto"/>
        <w:jc w:val="both"/>
        <w:rPr>
          <w:rFonts w:ascii="Times New Roman" w:hAnsi="Times New Roman"/>
          <w:b/>
          <w:i/>
          <w:sz w:val="24"/>
          <w:szCs w:val="24"/>
          <w:lang w:val="sq-AL"/>
        </w:rPr>
      </w:pPr>
      <w:r w:rsidRPr="00C56B40">
        <w:rPr>
          <w:rFonts w:ascii="Times New Roman" w:hAnsi="Times New Roman"/>
          <w:b/>
          <w:i/>
          <w:sz w:val="24"/>
          <w:szCs w:val="24"/>
          <w:lang w:val="sq-AL"/>
        </w:rPr>
        <w:t xml:space="preserve">2.2.1 </w:t>
      </w:r>
      <w:r w:rsidR="00C95073" w:rsidRPr="00C56B40">
        <w:rPr>
          <w:rFonts w:ascii="Times New Roman" w:hAnsi="Times New Roman"/>
          <w:b/>
          <w:i/>
          <w:sz w:val="24"/>
          <w:szCs w:val="24"/>
          <w:lang w:val="sq-AL"/>
        </w:rPr>
        <w:t xml:space="preserve">Rekomandimet për shërbime </w:t>
      </w:r>
    </w:p>
    <w:p w:rsidR="00C56B40" w:rsidRPr="0068611E" w:rsidRDefault="00C56B40" w:rsidP="00437833">
      <w:pPr>
        <w:tabs>
          <w:tab w:val="left" w:pos="8190"/>
        </w:tabs>
        <w:spacing w:line="276" w:lineRule="auto"/>
        <w:jc w:val="both"/>
        <w:rPr>
          <w:rFonts w:ascii="Times New Roman" w:hAnsi="Times New Roman"/>
          <w:sz w:val="24"/>
          <w:szCs w:val="24"/>
          <w:lang w:val="sq-AL"/>
        </w:rPr>
      </w:pPr>
      <w:r>
        <w:rPr>
          <w:rFonts w:ascii="Times New Roman" w:hAnsi="Times New Roman"/>
          <w:sz w:val="24"/>
          <w:szCs w:val="24"/>
          <w:lang w:val="sq-AL"/>
        </w:rPr>
        <w:t>Nga komisionet biopsiko</w:t>
      </w:r>
      <w:r w:rsidR="00C95073" w:rsidRPr="005D2557">
        <w:rPr>
          <w:rFonts w:ascii="Times New Roman" w:hAnsi="Times New Roman"/>
          <w:sz w:val="24"/>
          <w:szCs w:val="24"/>
          <w:lang w:val="sq-AL"/>
        </w:rPr>
        <w:t xml:space="preserve">sociale </w:t>
      </w:r>
      <w:r w:rsidR="00C95073">
        <w:rPr>
          <w:rFonts w:ascii="Times New Roman" w:hAnsi="Times New Roman"/>
          <w:sz w:val="24"/>
          <w:szCs w:val="24"/>
          <w:lang w:val="sq-AL"/>
        </w:rPr>
        <w:t>për periudhë</w:t>
      </w:r>
      <w:r w:rsidR="00C95073" w:rsidRPr="005D2557">
        <w:rPr>
          <w:rFonts w:ascii="Times New Roman" w:hAnsi="Times New Roman"/>
          <w:sz w:val="24"/>
          <w:szCs w:val="24"/>
          <w:lang w:val="sq-AL"/>
        </w:rPr>
        <w:t>n Janar – Dhjetor</w:t>
      </w:r>
      <w:r>
        <w:rPr>
          <w:rFonts w:ascii="Times New Roman" w:hAnsi="Times New Roman"/>
          <w:sz w:val="24"/>
          <w:szCs w:val="24"/>
          <w:lang w:val="sq-AL"/>
        </w:rPr>
        <w:t xml:space="preserve"> 2025</w:t>
      </w:r>
      <w:r w:rsidR="00C95073">
        <w:rPr>
          <w:rFonts w:ascii="Times New Roman" w:hAnsi="Times New Roman"/>
          <w:sz w:val="24"/>
          <w:szCs w:val="24"/>
          <w:lang w:val="sq-AL"/>
        </w:rPr>
        <w:t xml:space="preserve"> </w:t>
      </w:r>
      <w:r w:rsidR="00C95073" w:rsidRPr="005D2557">
        <w:rPr>
          <w:rFonts w:ascii="Times New Roman" w:hAnsi="Times New Roman"/>
          <w:sz w:val="24"/>
          <w:szCs w:val="24"/>
          <w:lang w:val="sq-AL"/>
        </w:rPr>
        <w:t xml:space="preserve">janë rekomanduar </w:t>
      </w:r>
      <w:r>
        <w:rPr>
          <w:rFonts w:ascii="Times New Roman" w:hAnsi="Times New Roman"/>
          <w:sz w:val="24"/>
          <w:szCs w:val="24"/>
          <w:lang w:val="sq-AL"/>
        </w:rPr>
        <w:t>shërbime</w:t>
      </w:r>
      <w:r w:rsidR="00C95073" w:rsidRPr="005D2557">
        <w:rPr>
          <w:rFonts w:ascii="Times New Roman" w:hAnsi="Times New Roman"/>
          <w:sz w:val="24"/>
          <w:szCs w:val="24"/>
          <w:lang w:val="sq-AL"/>
        </w:rPr>
        <w:t xml:space="preserve"> të ndryshme </w:t>
      </w:r>
      <w:r w:rsidR="00C95073" w:rsidRPr="0068611E">
        <w:rPr>
          <w:rFonts w:ascii="Times New Roman" w:hAnsi="Times New Roman"/>
          <w:sz w:val="24"/>
          <w:szCs w:val="24"/>
          <w:lang w:val="sq-AL"/>
        </w:rPr>
        <w:t xml:space="preserve">(fizioterapi, logopedi, këshillim/psikoterapi etj.), të punësimit/formimit profesional dhe arsimit sipas tabelës më poshtë. </w:t>
      </w:r>
      <w:r>
        <w:rPr>
          <w:rFonts w:ascii="Times New Roman" w:hAnsi="Times New Roman"/>
          <w:sz w:val="24"/>
          <w:szCs w:val="24"/>
          <w:lang w:val="sq-AL"/>
        </w:rPr>
        <w:tab/>
      </w:r>
      <w:r>
        <w:rPr>
          <w:rFonts w:ascii="Times New Roman" w:hAnsi="Times New Roman"/>
          <w:sz w:val="24"/>
          <w:szCs w:val="24"/>
          <w:lang w:val="sq-AL"/>
        </w:rPr>
        <w:tab/>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07"/>
        <w:gridCol w:w="1032"/>
        <w:gridCol w:w="1319"/>
      </w:tblGrid>
      <w:tr w:rsidR="0045414D" w:rsidRPr="005D2557" w:rsidTr="0045414D">
        <w:trPr>
          <w:trHeight w:val="477"/>
          <w:jc w:val="center"/>
        </w:trPr>
        <w:tc>
          <w:tcPr>
            <w:tcW w:w="2407" w:type="dxa"/>
            <w:vMerge w:val="restart"/>
            <w:hideMark/>
          </w:tcPr>
          <w:p w:rsidR="0045414D" w:rsidRPr="005D2557" w:rsidRDefault="0045414D" w:rsidP="00437833">
            <w:pPr>
              <w:spacing w:line="276" w:lineRule="auto"/>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Shërbime Sociale</w:t>
            </w:r>
          </w:p>
        </w:tc>
        <w:tc>
          <w:tcPr>
            <w:tcW w:w="1032" w:type="dxa"/>
            <w:vMerge w:val="restart"/>
            <w:hideMark/>
          </w:tcPr>
          <w:p w:rsidR="0045414D" w:rsidRPr="005D2557" w:rsidRDefault="0045414D" w:rsidP="00437833">
            <w:pPr>
              <w:spacing w:line="276" w:lineRule="auto"/>
              <w:jc w:val="center"/>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 xml:space="preserve">Arsim </w:t>
            </w:r>
          </w:p>
        </w:tc>
        <w:tc>
          <w:tcPr>
            <w:tcW w:w="1319" w:type="dxa"/>
            <w:vMerge w:val="restart"/>
            <w:hideMark/>
          </w:tcPr>
          <w:p w:rsidR="0045414D" w:rsidRPr="005D2557" w:rsidRDefault="0045414D" w:rsidP="00437833">
            <w:pPr>
              <w:spacing w:line="276" w:lineRule="auto"/>
              <w:jc w:val="center"/>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 xml:space="preserve">Punësim </w:t>
            </w:r>
          </w:p>
        </w:tc>
      </w:tr>
      <w:tr w:rsidR="0045414D" w:rsidRPr="005D2557" w:rsidTr="0045414D">
        <w:trPr>
          <w:trHeight w:val="477"/>
          <w:jc w:val="center"/>
        </w:trPr>
        <w:tc>
          <w:tcPr>
            <w:tcW w:w="2407" w:type="dxa"/>
            <w:vMerge/>
            <w:hideMark/>
          </w:tcPr>
          <w:p w:rsidR="0045414D" w:rsidRPr="005D2557" w:rsidRDefault="0045414D" w:rsidP="00437833">
            <w:pPr>
              <w:spacing w:line="276" w:lineRule="auto"/>
              <w:rPr>
                <w:rFonts w:ascii="Times New Roman" w:hAnsi="Times New Roman"/>
                <w:color w:val="000000"/>
                <w:sz w:val="24"/>
                <w:szCs w:val="24"/>
                <w:lang w:val="sq-AL" w:eastAsia="sq-AL"/>
              </w:rPr>
            </w:pPr>
          </w:p>
        </w:tc>
        <w:tc>
          <w:tcPr>
            <w:tcW w:w="1032" w:type="dxa"/>
            <w:vMerge/>
            <w:hideMark/>
          </w:tcPr>
          <w:p w:rsidR="0045414D" w:rsidRPr="005D2557" w:rsidRDefault="0045414D" w:rsidP="00437833">
            <w:pPr>
              <w:spacing w:line="276" w:lineRule="auto"/>
              <w:rPr>
                <w:rFonts w:ascii="Times New Roman" w:hAnsi="Times New Roman"/>
                <w:color w:val="000000"/>
                <w:sz w:val="24"/>
                <w:szCs w:val="24"/>
                <w:lang w:val="sq-AL" w:eastAsia="sq-AL"/>
              </w:rPr>
            </w:pPr>
          </w:p>
        </w:tc>
        <w:tc>
          <w:tcPr>
            <w:tcW w:w="1319" w:type="dxa"/>
            <w:vMerge/>
            <w:hideMark/>
          </w:tcPr>
          <w:p w:rsidR="0045414D" w:rsidRPr="005D2557" w:rsidRDefault="0045414D" w:rsidP="00437833">
            <w:pPr>
              <w:spacing w:line="276" w:lineRule="auto"/>
              <w:rPr>
                <w:rFonts w:ascii="Times New Roman" w:hAnsi="Times New Roman"/>
                <w:color w:val="000000"/>
                <w:sz w:val="24"/>
                <w:szCs w:val="24"/>
                <w:lang w:val="sq-AL" w:eastAsia="sq-AL"/>
              </w:rPr>
            </w:pPr>
          </w:p>
        </w:tc>
      </w:tr>
      <w:tr w:rsidR="0045414D" w:rsidRPr="005D2557" w:rsidTr="0045414D">
        <w:trPr>
          <w:trHeight w:val="477"/>
          <w:jc w:val="center"/>
        </w:trPr>
        <w:tc>
          <w:tcPr>
            <w:tcW w:w="2407" w:type="dxa"/>
            <w:noWrap/>
          </w:tcPr>
          <w:p w:rsidR="0045414D" w:rsidRPr="005D2557" w:rsidRDefault="0045414D" w:rsidP="0045414D">
            <w:pPr>
              <w:spacing w:line="276" w:lineRule="auto"/>
              <w:jc w:val="center"/>
              <w:rPr>
                <w:rFonts w:ascii="Times New Roman" w:hAnsi="Times New Roman"/>
                <w:b/>
                <w:bCs/>
                <w:color w:val="000000"/>
                <w:sz w:val="24"/>
                <w:szCs w:val="24"/>
                <w:lang w:val="sq-AL" w:eastAsia="sq-AL"/>
              </w:rPr>
            </w:pPr>
            <w:r>
              <w:rPr>
                <w:rFonts w:ascii="Times New Roman" w:hAnsi="Times New Roman"/>
                <w:b/>
                <w:bCs/>
                <w:color w:val="000000"/>
                <w:sz w:val="24"/>
                <w:szCs w:val="24"/>
                <w:lang w:val="sq-AL" w:eastAsia="sq-AL"/>
              </w:rPr>
              <w:t>13768</w:t>
            </w:r>
          </w:p>
        </w:tc>
        <w:tc>
          <w:tcPr>
            <w:tcW w:w="1032" w:type="dxa"/>
            <w:noWrap/>
          </w:tcPr>
          <w:p w:rsidR="0045414D" w:rsidRPr="005D2557" w:rsidRDefault="0045414D" w:rsidP="0045414D">
            <w:pPr>
              <w:spacing w:line="276" w:lineRule="auto"/>
              <w:jc w:val="center"/>
              <w:rPr>
                <w:rFonts w:ascii="Times New Roman" w:hAnsi="Times New Roman"/>
                <w:b/>
                <w:bCs/>
                <w:color w:val="000000"/>
                <w:sz w:val="24"/>
                <w:szCs w:val="24"/>
                <w:lang w:val="sq-AL" w:eastAsia="sq-AL"/>
              </w:rPr>
            </w:pPr>
            <w:r>
              <w:rPr>
                <w:rFonts w:ascii="Times New Roman" w:hAnsi="Times New Roman"/>
                <w:b/>
                <w:bCs/>
                <w:color w:val="000000"/>
                <w:sz w:val="24"/>
                <w:szCs w:val="24"/>
                <w:lang w:val="sq-AL" w:eastAsia="sq-AL"/>
              </w:rPr>
              <w:t>1284</w:t>
            </w:r>
          </w:p>
        </w:tc>
        <w:tc>
          <w:tcPr>
            <w:tcW w:w="1319" w:type="dxa"/>
            <w:noWrap/>
          </w:tcPr>
          <w:p w:rsidR="0045414D" w:rsidRPr="005D2557" w:rsidRDefault="0045414D" w:rsidP="0045414D">
            <w:pPr>
              <w:spacing w:line="276" w:lineRule="auto"/>
              <w:jc w:val="center"/>
              <w:rPr>
                <w:rFonts w:ascii="Times New Roman" w:hAnsi="Times New Roman"/>
                <w:b/>
                <w:bCs/>
                <w:color w:val="000000"/>
                <w:sz w:val="24"/>
                <w:szCs w:val="24"/>
                <w:lang w:val="sq-AL" w:eastAsia="sq-AL"/>
              </w:rPr>
            </w:pPr>
            <w:r>
              <w:rPr>
                <w:rFonts w:ascii="Times New Roman" w:hAnsi="Times New Roman"/>
                <w:b/>
                <w:bCs/>
                <w:color w:val="000000"/>
                <w:sz w:val="24"/>
                <w:szCs w:val="24"/>
                <w:lang w:val="sq-AL" w:eastAsia="sq-AL"/>
              </w:rPr>
              <w:t>1707</w:t>
            </w:r>
          </w:p>
        </w:tc>
      </w:tr>
    </w:tbl>
    <w:p w:rsidR="00C56B40" w:rsidRDefault="00C56B40" w:rsidP="00437833">
      <w:pPr>
        <w:tabs>
          <w:tab w:val="left" w:pos="8190"/>
        </w:tabs>
        <w:spacing w:line="276" w:lineRule="auto"/>
        <w:jc w:val="both"/>
        <w:rPr>
          <w:rFonts w:ascii="Times New Roman" w:hAnsi="Times New Roman"/>
          <w:sz w:val="24"/>
          <w:szCs w:val="24"/>
          <w:lang w:val="sq-AL"/>
        </w:rPr>
      </w:pPr>
    </w:p>
    <w:p w:rsidR="00C56B40" w:rsidRDefault="00C56B40" w:rsidP="00437833">
      <w:pPr>
        <w:tabs>
          <w:tab w:val="left" w:pos="8190"/>
        </w:tabs>
        <w:spacing w:line="276" w:lineRule="auto"/>
        <w:jc w:val="both"/>
        <w:rPr>
          <w:rFonts w:ascii="Times New Roman" w:hAnsi="Times New Roman"/>
          <w:sz w:val="24"/>
          <w:szCs w:val="24"/>
          <w:lang w:val="sq-AL"/>
        </w:rPr>
      </w:pPr>
      <w:r>
        <w:rPr>
          <w:rFonts w:ascii="Times New Roman" w:hAnsi="Times New Roman"/>
          <w:sz w:val="24"/>
          <w:szCs w:val="24"/>
          <w:lang w:val="sq-AL"/>
        </w:rPr>
        <w:t>Edhe pse KSHVAK-të rekomandojnë marrjen e shërbimeve të ndryshme, problem mbetet ende dhënia e shërbimeve dhe raportimi nga ana e bashkive. Pjesa më e madhe e bashkive kanë mungesë shërbimesh.</w:t>
      </w:r>
    </w:p>
    <w:p w:rsidR="00C95073" w:rsidRDefault="00C95073" w:rsidP="00437833">
      <w:pPr>
        <w:tabs>
          <w:tab w:val="left" w:pos="8190"/>
        </w:tabs>
        <w:spacing w:line="276" w:lineRule="auto"/>
        <w:jc w:val="center"/>
        <w:rPr>
          <w:rFonts w:ascii="Times New Roman" w:hAnsi="Times New Roman"/>
          <w:sz w:val="24"/>
          <w:szCs w:val="24"/>
          <w:lang w:val="sq-AL"/>
        </w:rPr>
      </w:pPr>
      <w:r>
        <w:rPr>
          <w:rFonts w:ascii="Times New Roman" w:hAnsi="Times New Roman"/>
          <w:noProof/>
          <w:sz w:val="24"/>
          <w:szCs w:val="24"/>
        </w:rPr>
        <w:drawing>
          <wp:inline distT="0" distB="0" distL="0" distR="0" wp14:anchorId="73D4251F" wp14:editId="2CA0FB92">
            <wp:extent cx="3578087" cy="2274073"/>
            <wp:effectExtent l="0" t="0" r="3810" b="120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5073" w:rsidRPr="00C56B40" w:rsidRDefault="00C56B40" w:rsidP="00437833">
      <w:pPr>
        <w:tabs>
          <w:tab w:val="left" w:pos="8190"/>
        </w:tabs>
        <w:spacing w:line="276" w:lineRule="auto"/>
        <w:jc w:val="both"/>
        <w:rPr>
          <w:rFonts w:ascii="Times New Roman" w:hAnsi="Times New Roman"/>
          <w:b/>
          <w:i/>
          <w:sz w:val="24"/>
          <w:szCs w:val="24"/>
          <w:lang w:val="sq-AL"/>
        </w:rPr>
      </w:pPr>
      <w:r w:rsidRPr="00C56B40">
        <w:rPr>
          <w:rFonts w:ascii="Times New Roman" w:hAnsi="Times New Roman"/>
          <w:b/>
          <w:i/>
          <w:sz w:val="24"/>
          <w:szCs w:val="24"/>
          <w:lang w:val="sq-AL"/>
        </w:rPr>
        <w:t xml:space="preserve">2.2.2 </w:t>
      </w:r>
      <w:r>
        <w:rPr>
          <w:rFonts w:ascii="Times New Roman" w:hAnsi="Times New Roman"/>
          <w:b/>
          <w:i/>
          <w:sz w:val="24"/>
          <w:szCs w:val="24"/>
          <w:lang w:val="sq-AL"/>
        </w:rPr>
        <w:t>Komisionet e S</w:t>
      </w:r>
      <w:r w:rsidR="00C95073" w:rsidRPr="00C56B40">
        <w:rPr>
          <w:rFonts w:ascii="Times New Roman" w:hAnsi="Times New Roman"/>
          <w:b/>
          <w:i/>
          <w:sz w:val="24"/>
          <w:szCs w:val="24"/>
          <w:lang w:val="sq-AL"/>
        </w:rPr>
        <w:t>hqyrtimit të</w:t>
      </w:r>
      <w:r>
        <w:rPr>
          <w:rFonts w:ascii="Times New Roman" w:hAnsi="Times New Roman"/>
          <w:b/>
          <w:i/>
          <w:sz w:val="24"/>
          <w:szCs w:val="24"/>
          <w:lang w:val="sq-AL"/>
        </w:rPr>
        <w:t xml:space="preserve"> A</w:t>
      </w:r>
      <w:r w:rsidR="00C95073" w:rsidRPr="00C56B40">
        <w:rPr>
          <w:rFonts w:ascii="Times New Roman" w:hAnsi="Times New Roman"/>
          <w:b/>
          <w:i/>
          <w:sz w:val="24"/>
          <w:szCs w:val="24"/>
          <w:lang w:val="sq-AL"/>
        </w:rPr>
        <w:t xml:space="preserve">nkesave </w:t>
      </w:r>
    </w:p>
    <w:p w:rsidR="00C95073" w:rsidRDefault="00C95073" w:rsidP="0045414D">
      <w:pPr>
        <w:tabs>
          <w:tab w:val="left" w:pos="8190"/>
        </w:tabs>
        <w:spacing w:after="0" w:line="276" w:lineRule="auto"/>
        <w:jc w:val="both"/>
        <w:rPr>
          <w:rFonts w:ascii="Times New Roman" w:hAnsi="Times New Roman"/>
          <w:sz w:val="24"/>
          <w:szCs w:val="24"/>
          <w:lang w:val="sq-AL"/>
        </w:rPr>
      </w:pPr>
      <w:r>
        <w:rPr>
          <w:rFonts w:ascii="Times New Roman" w:hAnsi="Times New Roman"/>
          <w:sz w:val="24"/>
          <w:szCs w:val="24"/>
          <w:lang w:val="sq-AL"/>
        </w:rPr>
        <w:t xml:space="preserve">Pranë Drejtorisë së Përgjithshme të </w:t>
      </w:r>
      <w:r w:rsidR="00C56B40">
        <w:rPr>
          <w:rFonts w:ascii="Times New Roman" w:hAnsi="Times New Roman"/>
          <w:sz w:val="24"/>
          <w:szCs w:val="24"/>
          <w:lang w:val="sq-AL"/>
        </w:rPr>
        <w:t>SHSSH,</w:t>
      </w:r>
      <w:r>
        <w:rPr>
          <w:rFonts w:ascii="Times New Roman" w:hAnsi="Times New Roman"/>
          <w:sz w:val="24"/>
          <w:szCs w:val="24"/>
          <w:lang w:val="sq-AL"/>
        </w:rPr>
        <w:t xml:space="preserve"> me urdhër të Drejtorit të Përgjithshëm</w:t>
      </w:r>
      <w:r w:rsidR="00C56B40">
        <w:rPr>
          <w:rFonts w:ascii="Times New Roman" w:hAnsi="Times New Roman"/>
          <w:sz w:val="24"/>
          <w:szCs w:val="24"/>
          <w:lang w:val="sq-AL"/>
        </w:rPr>
        <w:t>,</w:t>
      </w:r>
      <w:r>
        <w:rPr>
          <w:rFonts w:ascii="Times New Roman" w:hAnsi="Times New Roman"/>
          <w:sz w:val="24"/>
          <w:szCs w:val="24"/>
          <w:lang w:val="sq-AL"/>
        </w:rPr>
        <w:t xml:space="preserve"> janë ngritur 3 komisione të shqyrtimt të ankesave nga të cilët </w:t>
      </w:r>
      <w:r w:rsidRPr="005D2557">
        <w:rPr>
          <w:rFonts w:ascii="Times New Roman" w:hAnsi="Times New Roman"/>
          <w:sz w:val="24"/>
          <w:szCs w:val="24"/>
          <w:lang w:val="sq-AL"/>
        </w:rPr>
        <w:t>janë rivlerësuar 2163 individë</w:t>
      </w:r>
      <w:r>
        <w:rPr>
          <w:rFonts w:ascii="Times New Roman" w:hAnsi="Times New Roman"/>
          <w:sz w:val="24"/>
          <w:szCs w:val="24"/>
          <w:lang w:val="sq-AL"/>
        </w:rPr>
        <w:t xml:space="preserve">. </w:t>
      </w:r>
      <w:r w:rsidRPr="003B392D">
        <w:rPr>
          <w:rFonts w:ascii="Times New Roman" w:hAnsi="Times New Roman"/>
          <w:sz w:val="24"/>
          <w:szCs w:val="24"/>
          <w:lang w:val="sq-AL"/>
        </w:rPr>
        <w:t>1977</w:t>
      </w:r>
      <w:r w:rsidRPr="005D2557">
        <w:rPr>
          <w:rFonts w:ascii="Times New Roman" w:hAnsi="Times New Roman"/>
          <w:sz w:val="24"/>
          <w:szCs w:val="24"/>
          <w:lang w:val="sq-AL"/>
        </w:rPr>
        <w:t xml:space="preserve"> kanë ankimuar vendimet e </w:t>
      </w:r>
      <w:r>
        <w:rPr>
          <w:rFonts w:ascii="Times New Roman" w:hAnsi="Times New Roman"/>
          <w:sz w:val="24"/>
          <w:szCs w:val="24"/>
          <w:lang w:val="sq-AL"/>
        </w:rPr>
        <w:t xml:space="preserve">marra nga </w:t>
      </w:r>
      <w:r w:rsidRPr="005D2557">
        <w:rPr>
          <w:rFonts w:ascii="Times New Roman" w:hAnsi="Times New Roman"/>
          <w:sz w:val="24"/>
          <w:szCs w:val="24"/>
          <w:lang w:val="sq-AL"/>
        </w:rPr>
        <w:t>KSHVAK</w:t>
      </w:r>
      <w:r>
        <w:rPr>
          <w:rFonts w:ascii="Times New Roman" w:hAnsi="Times New Roman"/>
          <w:sz w:val="24"/>
          <w:szCs w:val="24"/>
          <w:lang w:val="sq-AL"/>
        </w:rPr>
        <w:t>,</w:t>
      </w:r>
      <w:r w:rsidRPr="005D2557">
        <w:rPr>
          <w:rFonts w:ascii="Times New Roman" w:hAnsi="Times New Roman"/>
          <w:sz w:val="24"/>
          <w:szCs w:val="24"/>
          <w:lang w:val="sq-AL"/>
        </w:rPr>
        <w:t xml:space="preserve"> </w:t>
      </w:r>
      <w:r>
        <w:rPr>
          <w:rFonts w:ascii="Times New Roman" w:hAnsi="Times New Roman"/>
          <w:sz w:val="24"/>
          <w:szCs w:val="24"/>
          <w:lang w:val="sq-AL"/>
        </w:rPr>
        <w:t>ndërsa</w:t>
      </w:r>
      <w:r w:rsidRPr="003B392D">
        <w:rPr>
          <w:rFonts w:ascii="Times New Roman" w:hAnsi="Times New Roman"/>
          <w:sz w:val="24"/>
          <w:szCs w:val="24"/>
          <w:lang w:val="sq-AL"/>
        </w:rPr>
        <w:t xml:space="preserve"> 186</w:t>
      </w:r>
      <w:r>
        <w:rPr>
          <w:rFonts w:ascii="Times New Roman" w:hAnsi="Times New Roman"/>
          <w:sz w:val="24"/>
          <w:szCs w:val="24"/>
          <w:lang w:val="sq-AL"/>
        </w:rPr>
        <w:t xml:space="preserve"> janë sjellë për rivlerësim në KSHA nga kontrollet e ushtruara nga grupi i kontrollit në SHSHS. </w:t>
      </w:r>
      <w:r w:rsidR="00C56B40">
        <w:rPr>
          <w:rFonts w:ascii="Times New Roman" w:hAnsi="Times New Roman"/>
          <w:sz w:val="24"/>
          <w:szCs w:val="24"/>
          <w:lang w:val="sq-AL"/>
        </w:rPr>
        <w:t>Krahasuar</w:t>
      </w:r>
      <w:r>
        <w:rPr>
          <w:rFonts w:ascii="Times New Roman" w:hAnsi="Times New Roman"/>
          <w:sz w:val="24"/>
          <w:szCs w:val="24"/>
          <w:lang w:val="sq-AL"/>
        </w:rPr>
        <w:t xml:space="preserve"> me vitin e kaluar ka ulje të konsiderueshme </w:t>
      </w:r>
      <w:r w:rsidR="00C56B40">
        <w:rPr>
          <w:rFonts w:ascii="Times New Roman" w:hAnsi="Times New Roman"/>
          <w:sz w:val="24"/>
          <w:szCs w:val="24"/>
          <w:lang w:val="sq-AL"/>
        </w:rPr>
        <w:t xml:space="preserve">të </w:t>
      </w:r>
      <w:r>
        <w:rPr>
          <w:rFonts w:ascii="Times New Roman" w:hAnsi="Times New Roman"/>
          <w:sz w:val="24"/>
          <w:szCs w:val="24"/>
          <w:lang w:val="sq-AL"/>
        </w:rPr>
        <w:t xml:space="preserve">ankimimeve. </w:t>
      </w:r>
    </w:p>
    <w:p w:rsidR="0045414D" w:rsidRDefault="0045414D" w:rsidP="0045414D">
      <w:pPr>
        <w:tabs>
          <w:tab w:val="left" w:pos="8190"/>
        </w:tabs>
        <w:spacing w:after="0" w:line="276" w:lineRule="auto"/>
        <w:jc w:val="both"/>
        <w:rPr>
          <w:rFonts w:ascii="Times New Roman" w:hAnsi="Times New Roman"/>
          <w:sz w:val="24"/>
          <w:szCs w:val="24"/>
          <w:lang w:val="sq-AL"/>
        </w:rPr>
      </w:pPr>
    </w:p>
    <w:p w:rsidR="005C231D" w:rsidRPr="005C231D" w:rsidRDefault="00C95073" w:rsidP="00933950">
      <w:pPr>
        <w:pStyle w:val="ListParagraph"/>
        <w:numPr>
          <w:ilvl w:val="1"/>
          <w:numId w:val="28"/>
        </w:numPr>
        <w:tabs>
          <w:tab w:val="left" w:pos="8190"/>
        </w:tabs>
        <w:suppressAutoHyphens/>
        <w:spacing w:after="0" w:line="276" w:lineRule="auto"/>
        <w:jc w:val="both"/>
        <w:rPr>
          <w:rFonts w:ascii="Times New Roman" w:hAnsi="Times New Roman" w:cs="Times New Roman"/>
          <w:i/>
          <w:sz w:val="24"/>
          <w:szCs w:val="24"/>
          <w:lang w:val="sq-AL"/>
        </w:rPr>
      </w:pPr>
      <w:r w:rsidRPr="005C231D">
        <w:rPr>
          <w:rFonts w:ascii="Times New Roman" w:hAnsi="Times New Roman" w:cs="Times New Roman"/>
          <w:b/>
          <w:i/>
          <w:sz w:val="24"/>
          <w:szCs w:val="24"/>
          <w:lang w:val="sq-AL"/>
        </w:rPr>
        <w:t>Statuset e para–tetraplegjisë dhe verbërisë</w:t>
      </w:r>
    </w:p>
    <w:p w:rsidR="00C95073" w:rsidRPr="005D2557" w:rsidRDefault="00C95073" w:rsidP="00437833">
      <w:pPr>
        <w:tabs>
          <w:tab w:val="left" w:pos="8190"/>
        </w:tabs>
        <w:spacing w:line="276" w:lineRule="auto"/>
        <w:jc w:val="both"/>
        <w:rPr>
          <w:rFonts w:ascii="Times New Roman" w:hAnsi="Times New Roman"/>
          <w:sz w:val="24"/>
          <w:szCs w:val="24"/>
          <w:lang w:val="sq-AL"/>
        </w:rPr>
      </w:pPr>
      <w:r w:rsidRPr="005D2557">
        <w:rPr>
          <w:rFonts w:ascii="Times New Roman" w:hAnsi="Times New Roman"/>
          <w:sz w:val="24"/>
          <w:szCs w:val="24"/>
          <w:lang w:val="sq-AL"/>
        </w:rPr>
        <w:t>Për vlerësimin e personave që kërkojnë përfitimin e statusit të para-tetralegjisë dhe të të verbërit janë dy komisione në nivelin e parë dhe dy komisione në nivelin Epror (1 komision për vlerësimin e statusit të para-tetraplegjisë dhe 1 komision për vlerësimin e statusit të të verbërit). Komisionet si në nivelin e parë ashtu dhe në KMCAP Epror kanë në përbërjen e tyre mjek specialist</w:t>
      </w:r>
      <w:r w:rsidR="005C231D">
        <w:rPr>
          <w:rFonts w:ascii="Times New Roman" w:hAnsi="Times New Roman"/>
          <w:sz w:val="24"/>
          <w:szCs w:val="24"/>
          <w:lang w:val="sq-AL"/>
        </w:rPr>
        <w:t>ë</w:t>
      </w:r>
      <w:r w:rsidRPr="005D2557">
        <w:rPr>
          <w:rFonts w:ascii="Times New Roman" w:hAnsi="Times New Roman"/>
          <w:sz w:val="24"/>
          <w:szCs w:val="24"/>
          <w:lang w:val="sq-AL"/>
        </w:rPr>
        <w:t xml:space="preserve"> të fushave përkatëse, mjek përfaqësues të SHSSH  dhe 1 jurist. </w:t>
      </w:r>
    </w:p>
    <w:p w:rsidR="00C95073" w:rsidRPr="005C231D" w:rsidRDefault="005C231D" w:rsidP="00437833">
      <w:pPr>
        <w:tabs>
          <w:tab w:val="left" w:pos="8190"/>
        </w:tabs>
        <w:spacing w:after="0" w:line="276" w:lineRule="auto"/>
        <w:jc w:val="both"/>
        <w:rPr>
          <w:rFonts w:ascii="Times New Roman" w:hAnsi="Times New Roman"/>
          <w:b/>
          <w:i/>
          <w:sz w:val="24"/>
          <w:szCs w:val="24"/>
          <w:lang w:val="sq-AL"/>
        </w:rPr>
      </w:pPr>
      <w:r w:rsidRPr="005C231D">
        <w:rPr>
          <w:rFonts w:ascii="Times New Roman" w:hAnsi="Times New Roman"/>
          <w:b/>
          <w:i/>
          <w:sz w:val="24"/>
          <w:szCs w:val="24"/>
          <w:lang w:val="sq-AL"/>
        </w:rPr>
        <w:t>2.3.1</w:t>
      </w:r>
      <w:r w:rsidR="00C95073" w:rsidRPr="005C231D">
        <w:rPr>
          <w:rFonts w:ascii="Times New Roman" w:hAnsi="Times New Roman"/>
          <w:b/>
          <w:i/>
          <w:sz w:val="24"/>
          <w:szCs w:val="24"/>
          <w:lang w:val="sq-AL"/>
        </w:rPr>
        <w:t xml:space="preserve"> Statusi i të ve</w:t>
      </w:r>
      <w:r w:rsidRPr="005C231D">
        <w:rPr>
          <w:rFonts w:ascii="Times New Roman" w:hAnsi="Times New Roman"/>
          <w:b/>
          <w:i/>
          <w:sz w:val="24"/>
          <w:szCs w:val="24"/>
          <w:lang w:val="sq-AL"/>
        </w:rPr>
        <w:t>r</w:t>
      </w:r>
      <w:r w:rsidR="00C95073" w:rsidRPr="005C231D">
        <w:rPr>
          <w:rFonts w:ascii="Times New Roman" w:hAnsi="Times New Roman"/>
          <w:b/>
          <w:i/>
          <w:sz w:val="24"/>
          <w:szCs w:val="24"/>
          <w:lang w:val="sq-AL"/>
        </w:rPr>
        <w:t>b</w:t>
      </w:r>
      <w:r>
        <w:rPr>
          <w:rFonts w:ascii="Times New Roman" w:hAnsi="Times New Roman"/>
          <w:b/>
          <w:i/>
          <w:sz w:val="24"/>
          <w:szCs w:val="24"/>
          <w:lang w:val="sq-AL"/>
        </w:rPr>
        <w:t>ë</w:t>
      </w:r>
      <w:r w:rsidR="00C95073" w:rsidRPr="005C231D">
        <w:rPr>
          <w:rFonts w:ascii="Times New Roman" w:hAnsi="Times New Roman"/>
          <w:b/>
          <w:i/>
          <w:sz w:val="24"/>
          <w:szCs w:val="24"/>
          <w:lang w:val="sq-AL"/>
        </w:rPr>
        <w:t xml:space="preserve">rit </w:t>
      </w:r>
    </w:p>
    <w:p w:rsidR="0045414D" w:rsidRPr="0045414D" w:rsidRDefault="0045414D" w:rsidP="00437833">
      <w:pPr>
        <w:shd w:val="clear" w:color="auto" w:fill="FFFFFF"/>
        <w:spacing w:after="0" w:line="276" w:lineRule="auto"/>
        <w:jc w:val="both"/>
        <w:textAlignment w:val="baseline"/>
        <w:rPr>
          <w:rFonts w:ascii="Times New Roman" w:hAnsi="Times New Roman"/>
          <w:sz w:val="24"/>
          <w:szCs w:val="24"/>
          <w:lang w:val="sq-AL"/>
        </w:rPr>
      </w:pPr>
      <w:r>
        <w:rPr>
          <w:rFonts w:ascii="Times New Roman" w:hAnsi="Times New Roman"/>
          <w:sz w:val="24"/>
          <w:szCs w:val="24"/>
          <w:lang w:val="sq-AL"/>
        </w:rPr>
        <w:t>KMPV nivel i parë ka vlerësuar dokumentacionin për 4510 individë, me vendimmarrje si më poshtë:</w:t>
      </w:r>
    </w:p>
    <w:tbl>
      <w:tblPr>
        <w:tblW w:w="674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5"/>
        <w:gridCol w:w="1080"/>
        <w:gridCol w:w="990"/>
        <w:gridCol w:w="1080"/>
      </w:tblGrid>
      <w:tr w:rsidR="00C95073" w:rsidRPr="005D2557" w:rsidTr="005C231D">
        <w:trPr>
          <w:trHeight w:val="300"/>
          <w:jc w:val="center"/>
        </w:trPr>
        <w:tc>
          <w:tcPr>
            <w:tcW w:w="3595" w:type="dxa"/>
            <w:noWrap/>
            <w:hideMark/>
          </w:tcPr>
          <w:p w:rsidR="00C95073" w:rsidRPr="005D2557" w:rsidRDefault="00C95073" w:rsidP="00437833">
            <w:pPr>
              <w:spacing w:line="276" w:lineRule="auto"/>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  Dosje të ardhura për komisionim</w:t>
            </w:r>
          </w:p>
        </w:tc>
        <w:tc>
          <w:tcPr>
            <w:tcW w:w="1080" w:type="dxa"/>
            <w:noWrap/>
            <w:hideMark/>
          </w:tcPr>
          <w:p w:rsidR="00C95073" w:rsidRPr="005D2557" w:rsidRDefault="00C95073" w:rsidP="00437833">
            <w:pPr>
              <w:spacing w:line="276" w:lineRule="auto"/>
              <w:jc w:val="right"/>
              <w:rPr>
                <w:rFonts w:ascii="Times New Roman" w:hAnsi="Times New Roman"/>
                <w:b/>
                <w:bCs/>
                <w:color w:val="000000"/>
                <w:sz w:val="24"/>
                <w:szCs w:val="24"/>
                <w:lang w:val="sq-AL" w:eastAsia="sq-AL"/>
              </w:rPr>
            </w:pPr>
            <w:r w:rsidRPr="005D2557">
              <w:rPr>
                <w:rFonts w:ascii="Times New Roman" w:hAnsi="Times New Roman"/>
                <w:b/>
                <w:bCs/>
                <w:color w:val="000000"/>
                <w:sz w:val="24"/>
                <w:szCs w:val="24"/>
                <w:lang w:val="sq-AL" w:eastAsia="sq-AL"/>
              </w:rPr>
              <w:t>2024</w:t>
            </w:r>
          </w:p>
        </w:tc>
        <w:tc>
          <w:tcPr>
            <w:tcW w:w="990" w:type="dxa"/>
            <w:noWrap/>
            <w:hideMark/>
          </w:tcPr>
          <w:p w:rsidR="00C95073" w:rsidRPr="005D2557" w:rsidRDefault="00C95073" w:rsidP="00437833">
            <w:pPr>
              <w:spacing w:line="276" w:lineRule="auto"/>
              <w:jc w:val="right"/>
              <w:rPr>
                <w:rFonts w:ascii="Times New Roman" w:hAnsi="Times New Roman"/>
                <w:b/>
                <w:bCs/>
                <w:color w:val="000000"/>
                <w:sz w:val="24"/>
                <w:szCs w:val="24"/>
                <w:lang w:val="sq-AL" w:eastAsia="sq-AL"/>
              </w:rPr>
            </w:pPr>
            <w:r w:rsidRPr="005D2557">
              <w:rPr>
                <w:rFonts w:ascii="Times New Roman" w:hAnsi="Times New Roman"/>
                <w:b/>
                <w:bCs/>
                <w:color w:val="000000"/>
                <w:sz w:val="24"/>
                <w:szCs w:val="24"/>
                <w:lang w:val="sq-AL" w:eastAsia="sq-AL"/>
              </w:rPr>
              <w:t>2025</w:t>
            </w:r>
          </w:p>
        </w:tc>
        <w:tc>
          <w:tcPr>
            <w:tcW w:w="1080" w:type="dxa"/>
            <w:noWrap/>
            <w:hideMark/>
          </w:tcPr>
          <w:p w:rsidR="00C95073" w:rsidRPr="005D2557" w:rsidRDefault="00C95073" w:rsidP="00437833">
            <w:pPr>
              <w:spacing w:line="276" w:lineRule="auto"/>
              <w:jc w:val="right"/>
              <w:rPr>
                <w:rFonts w:ascii="Times New Roman" w:hAnsi="Times New Roman"/>
                <w:b/>
                <w:bCs/>
                <w:color w:val="000000"/>
                <w:sz w:val="24"/>
                <w:szCs w:val="24"/>
                <w:lang w:val="sq-AL" w:eastAsia="sq-AL"/>
              </w:rPr>
            </w:pPr>
            <w:r w:rsidRPr="005D2557">
              <w:rPr>
                <w:rFonts w:ascii="Times New Roman" w:hAnsi="Times New Roman"/>
                <w:b/>
                <w:bCs/>
                <w:color w:val="000000"/>
                <w:sz w:val="24"/>
                <w:szCs w:val="24"/>
                <w:lang w:val="sq-AL" w:eastAsia="sq-AL"/>
              </w:rPr>
              <w:t xml:space="preserve">Total </w:t>
            </w:r>
          </w:p>
        </w:tc>
      </w:tr>
      <w:tr w:rsidR="00C95073" w:rsidRPr="005D2557" w:rsidTr="005C231D">
        <w:trPr>
          <w:trHeight w:val="300"/>
          <w:jc w:val="center"/>
        </w:trPr>
        <w:tc>
          <w:tcPr>
            <w:tcW w:w="3595" w:type="dxa"/>
            <w:noWrap/>
            <w:hideMark/>
          </w:tcPr>
          <w:p w:rsidR="00C95073" w:rsidRPr="005D2557" w:rsidRDefault="00C95073" w:rsidP="00437833">
            <w:pPr>
              <w:spacing w:line="276" w:lineRule="auto"/>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 xml:space="preserve">Raste për herë të parë </w:t>
            </w:r>
          </w:p>
        </w:tc>
        <w:tc>
          <w:tcPr>
            <w:tcW w:w="1080" w:type="dxa"/>
            <w:noWrap/>
            <w:hideMark/>
          </w:tcPr>
          <w:p w:rsidR="00C95073" w:rsidRPr="005D2557" w:rsidRDefault="00C95073" w:rsidP="00437833">
            <w:pPr>
              <w:spacing w:line="276" w:lineRule="auto"/>
              <w:jc w:val="right"/>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1926</w:t>
            </w:r>
          </w:p>
        </w:tc>
        <w:tc>
          <w:tcPr>
            <w:tcW w:w="990" w:type="dxa"/>
            <w:noWrap/>
            <w:hideMark/>
          </w:tcPr>
          <w:p w:rsidR="00C95073" w:rsidRPr="005D2557" w:rsidRDefault="00C95073" w:rsidP="00437833">
            <w:pPr>
              <w:spacing w:line="276" w:lineRule="auto"/>
              <w:jc w:val="right"/>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2446</w:t>
            </w:r>
          </w:p>
        </w:tc>
        <w:tc>
          <w:tcPr>
            <w:tcW w:w="1080" w:type="dxa"/>
            <w:noWrap/>
            <w:hideMark/>
          </w:tcPr>
          <w:p w:rsidR="00C95073" w:rsidRPr="005D2557" w:rsidRDefault="00C95073" w:rsidP="00437833">
            <w:pPr>
              <w:spacing w:line="276" w:lineRule="auto"/>
              <w:jc w:val="right"/>
              <w:rPr>
                <w:rFonts w:ascii="Times New Roman" w:hAnsi="Times New Roman"/>
                <w:b/>
                <w:bCs/>
                <w:color w:val="000000"/>
                <w:sz w:val="24"/>
                <w:szCs w:val="24"/>
                <w:lang w:val="sq-AL" w:eastAsia="sq-AL"/>
              </w:rPr>
            </w:pPr>
            <w:r w:rsidRPr="005D2557">
              <w:rPr>
                <w:rFonts w:ascii="Times New Roman" w:hAnsi="Times New Roman"/>
                <w:b/>
                <w:bCs/>
                <w:color w:val="000000"/>
                <w:sz w:val="24"/>
                <w:szCs w:val="24"/>
                <w:lang w:val="sq-AL" w:eastAsia="sq-AL"/>
              </w:rPr>
              <w:t>6577</w:t>
            </w:r>
          </w:p>
        </w:tc>
      </w:tr>
      <w:tr w:rsidR="00C95073" w:rsidRPr="005D2557" w:rsidTr="005C231D">
        <w:trPr>
          <w:trHeight w:val="300"/>
          <w:jc w:val="center"/>
        </w:trPr>
        <w:tc>
          <w:tcPr>
            <w:tcW w:w="3595" w:type="dxa"/>
            <w:noWrap/>
            <w:hideMark/>
          </w:tcPr>
          <w:p w:rsidR="00C95073" w:rsidRPr="005D2557" w:rsidRDefault="00C95073" w:rsidP="00437833">
            <w:pPr>
              <w:spacing w:line="276" w:lineRule="auto"/>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 xml:space="preserve">Rikomisionim </w:t>
            </w:r>
          </w:p>
        </w:tc>
        <w:tc>
          <w:tcPr>
            <w:tcW w:w="1080" w:type="dxa"/>
            <w:noWrap/>
            <w:hideMark/>
          </w:tcPr>
          <w:p w:rsidR="00C95073" w:rsidRPr="005D2557" w:rsidRDefault="00C95073" w:rsidP="00437833">
            <w:pPr>
              <w:spacing w:line="276" w:lineRule="auto"/>
              <w:jc w:val="right"/>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2437</w:t>
            </w:r>
          </w:p>
        </w:tc>
        <w:tc>
          <w:tcPr>
            <w:tcW w:w="990" w:type="dxa"/>
            <w:noWrap/>
            <w:hideMark/>
          </w:tcPr>
          <w:p w:rsidR="00C95073" w:rsidRPr="005D2557" w:rsidRDefault="00C95073" w:rsidP="00437833">
            <w:pPr>
              <w:spacing w:line="276" w:lineRule="auto"/>
              <w:jc w:val="right"/>
              <w:rPr>
                <w:rFonts w:ascii="Times New Roman" w:hAnsi="Times New Roman"/>
                <w:color w:val="000000"/>
                <w:sz w:val="24"/>
                <w:szCs w:val="24"/>
                <w:lang w:val="sq-AL" w:eastAsia="sq-AL"/>
              </w:rPr>
            </w:pPr>
            <w:r w:rsidRPr="005D2557">
              <w:rPr>
                <w:rFonts w:ascii="Times New Roman" w:hAnsi="Times New Roman"/>
                <w:color w:val="000000"/>
                <w:sz w:val="24"/>
                <w:szCs w:val="24"/>
                <w:lang w:val="sq-AL" w:eastAsia="sq-AL"/>
              </w:rPr>
              <w:t>2497</w:t>
            </w:r>
          </w:p>
        </w:tc>
        <w:tc>
          <w:tcPr>
            <w:tcW w:w="1080" w:type="dxa"/>
            <w:noWrap/>
            <w:hideMark/>
          </w:tcPr>
          <w:p w:rsidR="00C95073" w:rsidRPr="005D2557" w:rsidRDefault="00C95073" w:rsidP="00437833">
            <w:pPr>
              <w:spacing w:line="276" w:lineRule="auto"/>
              <w:jc w:val="right"/>
              <w:rPr>
                <w:rFonts w:ascii="Times New Roman" w:hAnsi="Times New Roman"/>
                <w:b/>
                <w:bCs/>
                <w:color w:val="000000"/>
                <w:sz w:val="24"/>
                <w:szCs w:val="24"/>
                <w:lang w:val="sq-AL" w:eastAsia="sq-AL"/>
              </w:rPr>
            </w:pPr>
            <w:r w:rsidRPr="005D2557">
              <w:rPr>
                <w:rFonts w:ascii="Times New Roman" w:hAnsi="Times New Roman"/>
                <w:b/>
                <w:bCs/>
                <w:color w:val="000000"/>
                <w:sz w:val="24"/>
                <w:szCs w:val="24"/>
                <w:lang w:val="sq-AL" w:eastAsia="sq-AL"/>
              </w:rPr>
              <w:t>7184</w:t>
            </w:r>
          </w:p>
        </w:tc>
      </w:tr>
      <w:tr w:rsidR="00C95073" w:rsidRPr="005D2557" w:rsidTr="005C231D">
        <w:trPr>
          <w:trHeight w:val="300"/>
          <w:jc w:val="center"/>
        </w:trPr>
        <w:tc>
          <w:tcPr>
            <w:tcW w:w="3595" w:type="dxa"/>
            <w:noWrap/>
            <w:hideMark/>
          </w:tcPr>
          <w:p w:rsidR="00C95073" w:rsidRPr="005D2557" w:rsidRDefault="00C95073" w:rsidP="00437833">
            <w:pPr>
              <w:spacing w:line="276" w:lineRule="auto"/>
              <w:rPr>
                <w:rFonts w:ascii="Times New Roman" w:hAnsi="Times New Roman"/>
                <w:b/>
                <w:bCs/>
                <w:color w:val="000000"/>
                <w:sz w:val="24"/>
                <w:szCs w:val="24"/>
                <w:lang w:val="sq-AL" w:eastAsia="sq-AL"/>
              </w:rPr>
            </w:pPr>
            <w:r w:rsidRPr="005D2557">
              <w:rPr>
                <w:rFonts w:ascii="Times New Roman" w:hAnsi="Times New Roman"/>
                <w:b/>
                <w:bCs/>
                <w:color w:val="000000"/>
                <w:sz w:val="24"/>
                <w:szCs w:val="24"/>
                <w:lang w:val="sq-AL" w:eastAsia="sq-AL"/>
              </w:rPr>
              <w:t xml:space="preserve">Total </w:t>
            </w:r>
          </w:p>
        </w:tc>
        <w:tc>
          <w:tcPr>
            <w:tcW w:w="1080" w:type="dxa"/>
            <w:noWrap/>
            <w:hideMark/>
          </w:tcPr>
          <w:p w:rsidR="00C95073" w:rsidRPr="005D2557" w:rsidRDefault="00C95073" w:rsidP="00437833">
            <w:pPr>
              <w:spacing w:line="276" w:lineRule="auto"/>
              <w:jc w:val="right"/>
              <w:rPr>
                <w:rFonts w:ascii="Times New Roman" w:hAnsi="Times New Roman"/>
                <w:b/>
                <w:bCs/>
                <w:color w:val="000000"/>
                <w:sz w:val="24"/>
                <w:szCs w:val="24"/>
                <w:lang w:val="sq-AL" w:eastAsia="sq-AL"/>
              </w:rPr>
            </w:pPr>
            <w:r w:rsidRPr="005D2557">
              <w:rPr>
                <w:rFonts w:ascii="Times New Roman" w:hAnsi="Times New Roman"/>
                <w:b/>
                <w:bCs/>
                <w:color w:val="000000"/>
                <w:sz w:val="24"/>
                <w:szCs w:val="24"/>
                <w:lang w:val="sq-AL" w:eastAsia="sq-AL"/>
              </w:rPr>
              <w:t>4363</w:t>
            </w:r>
          </w:p>
        </w:tc>
        <w:tc>
          <w:tcPr>
            <w:tcW w:w="990" w:type="dxa"/>
            <w:noWrap/>
            <w:hideMark/>
          </w:tcPr>
          <w:p w:rsidR="00C95073" w:rsidRPr="005D2557" w:rsidRDefault="00C95073" w:rsidP="00437833">
            <w:pPr>
              <w:spacing w:line="276" w:lineRule="auto"/>
              <w:jc w:val="right"/>
              <w:rPr>
                <w:rFonts w:ascii="Times New Roman" w:hAnsi="Times New Roman"/>
                <w:b/>
                <w:bCs/>
                <w:color w:val="000000"/>
                <w:sz w:val="24"/>
                <w:szCs w:val="24"/>
                <w:lang w:val="sq-AL" w:eastAsia="sq-AL"/>
              </w:rPr>
            </w:pPr>
            <w:r w:rsidRPr="005D2557">
              <w:rPr>
                <w:rFonts w:ascii="Times New Roman" w:hAnsi="Times New Roman"/>
                <w:b/>
                <w:bCs/>
                <w:color w:val="000000"/>
                <w:sz w:val="24"/>
                <w:szCs w:val="24"/>
                <w:lang w:val="sq-AL" w:eastAsia="sq-AL"/>
              </w:rPr>
              <w:t>4943</w:t>
            </w:r>
          </w:p>
        </w:tc>
        <w:tc>
          <w:tcPr>
            <w:tcW w:w="1080" w:type="dxa"/>
            <w:noWrap/>
            <w:hideMark/>
          </w:tcPr>
          <w:p w:rsidR="00C95073" w:rsidRPr="005D2557" w:rsidRDefault="00C95073" w:rsidP="00437833">
            <w:pPr>
              <w:spacing w:line="276" w:lineRule="auto"/>
              <w:jc w:val="right"/>
              <w:rPr>
                <w:rFonts w:ascii="Times New Roman" w:hAnsi="Times New Roman"/>
                <w:b/>
                <w:color w:val="000000"/>
                <w:sz w:val="24"/>
                <w:szCs w:val="24"/>
                <w:lang w:val="sq-AL" w:eastAsia="sq-AL"/>
              </w:rPr>
            </w:pPr>
            <w:r w:rsidRPr="005D2557">
              <w:rPr>
                <w:rFonts w:ascii="Times New Roman" w:hAnsi="Times New Roman"/>
                <w:b/>
                <w:color w:val="000000"/>
                <w:sz w:val="24"/>
                <w:szCs w:val="24"/>
                <w:lang w:val="sq-AL" w:eastAsia="sq-AL"/>
              </w:rPr>
              <w:t>13761</w:t>
            </w:r>
          </w:p>
        </w:tc>
      </w:tr>
    </w:tbl>
    <w:p w:rsidR="00CE790D" w:rsidRDefault="00CE790D" w:rsidP="008E5B43">
      <w:pPr>
        <w:spacing w:line="276" w:lineRule="auto"/>
        <w:jc w:val="both"/>
        <w:rPr>
          <w:rFonts w:ascii="Times New Roman" w:hAnsi="Times New Roman"/>
          <w:sz w:val="24"/>
          <w:szCs w:val="24"/>
          <w:lang w:val="sq-AL"/>
        </w:rPr>
      </w:pPr>
    </w:p>
    <w:p w:rsidR="005C231D" w:rsidRDefault="00C95073" w:rsidP="008E5B43">
      <w:pPr>
        <w:spacing w:line="276" w:lineRule="auto"/>
        <w:jc w:val="both"/>
        <w:rPr>
          <w:rFonts w:ascii="Times New Roman" w:hAnsi="Times New Roman"/>
          <w:sz w:val="24"/>
          <w:szCs w:val="24"/>
          <w:lang w:val="sq-AL"/>
        </w:rPr>
      </w:pPr>
      <w:r w:rsidRPr="005D2557">
        <w:rPr>
          <w:rFonts w:ascii="Times New Roman" w:hAnsi="Times New Roman"/>
          <w:sz w:val="24"/>
          <w:szCs w:val="24"/>
          <w:lang w:val="sq-AL"/>
        </w:rPr>
        <w:t>Siç shihet nga grafiku numrin m</w:t>
      </w:r>
      <w:r>
        <w:rPr>
          <w:rFonts w:ascii="Times New Roman" w:hAnsi="Times New Roman"/>
          <w:sz w:val="24"/>
          <w:szCs w:val="24"/>
          <w:lang w:val="sq-AL"/>
        </w:rPr>
        <w:t>ë</w:t>
      </w:r>
      <w:r w:rsidRPr="005D2557">
        <w:rPr>
          <w:rFonts w:ascii="Times New Roman" w:hAnsi="Times New Roman"/>
          <w:sz w:val="24"/>
          <w:szCs w:val="24"/>
          <w:lang w:val="sq-AL"/>
        </w:rPr>
        <w:t xml:space="preserve"> t</w:t>
      </w:r>
      <w:r>
        <w:rPr>
          <w:rFonts w:ascii="Times New Roman" w:hAnsi="Times New Roman"/>
          <w:sz w:val="24"/>
          <w:szCs w:val="24"/>
          <w:lang w:val="sq-AL"/>
        </w:rPr>
        <w:t>ë</w:t>
      </w:r>
      <w:r w:rsidRPr="005D2557">
        <w:rPr>
          <w:rFonts w:ascii="Times New Roman" w:hAnsi="Times New Roman"/>
          <w:sz w:val="24"/>
          <w:szCs w:val="24"/>
          <w:lang w:val="sq-AL"/>
        </w:rPr>
        <w:t xml:space="preserve"> madh t</w:t>
      </w:r>
      <w:r>
        <w:rPr>
          <w:rFonts w:ascii="Times New Roman" w:hAnsi="Times New Roman"/>
          <w:sz w:val="24"/>
          <w:szCs w:val="24"/>
          <w:lang w:val="sq-AL"/>
        </w:rPr>
        <w:t>ë</w:t>
      </w:r>
      <w:r w:rsidRPr="005D2557">
        <w:rPr>
          <w:rFonts w:ascii="Times New Roman" w:hAnsi="Times New Roman"/>
          <w:sz w:val="24"/>
          <w:szCs w:val="24"/>
          <w:lang w:val="sq-AL"/>
        </w:rPr>
        <w:t xml:space="preserve"> rasteve, rreth 50 % e rasteve për herë të parë, i përkasin qarqeve të Elbasanit dhe të Fierit</w:t>
      </w:r>
      <w:r w:rsidR="005C231D">
        <w:rPr>
          <w:rFonts w:ascii="Times New Roman" w:hAnsi="Times New Roman"/>
          <w:sz w:val="24"/>
          <w:szCs w:val="24"/>
          <w:lang w:val="sq-AL"/>
        </w:rPr>
        <w:t xml:space="preserve">. </w:t>
      </w:r>
      <w:r>
        <w:rPr>
          <w:rFonts w:ascii="Times New Roman" w:hAnsi="Times New Roman"/>
          <w:sz w:val="24"/>
          <w:szCs w:val="24"/>
          <w:lang w:val="sq-AL"/>
        </w:rPr>
        <w:t xml:space="preserve">KMPV nivelit të parë ka vlerësuar dokumentacionin për 4510 individë nga të cilët vendimet kanë qenë si më poshtë: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15"/>
        <w:gridCol w:w="2197"/>
      </w:tblGrid>
      <w:tr w:rsidR="005C231D" w:rsidTr="00242DC2">
        <w:trPr>
          <w:trHeight w:val="264"/>
          <w:jc w:val="center"/>
        </w:trPr>
        <w:tc>
          <w:tcPr>
            <w:tcW w:w="2515" w:type="dxa"/>
          </w:tcPr>
          <w:p w:rsidR="005C231D" w:rsidRDefault="005C231D"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grupi i I</w:t>
            </w:r>
          </w:p>
        </w:tc>
        <w:tc>
          <w:tcPr>
            <w:tcW w:w="2197" w:type="dxa"/>
          </w:tcPr>
          <w:p w:rsidR="005C231D" w:rsidRDefault="005C231D" w:rsidP="00437833">
            <w:pPr>
              <w:spacing w:line="276" w:lineRule="auto"/>
              <w:jc w:val="both"/>
              <w:rPr>
                <w:rFonts w:ascii="Times New Roman" w:hAnsi="Times New Roman"/>
                <w:sz w:val="24"/>
                <w:szCs w:val="24"/>
                <w:lang w:val="sq-AL"/>
              </w:rPr>
            </w:pPr>
            <w:r>
              <w:rPr>
                <w:rFonts w:ascii="Times New Roman" w:hAnsi="Times New Roman"/>
                <w:sz w:val="24"/>
                <w:szCs w:val="24"/>
                <w:lang w:val="sq-AL"/>
              </w:rPr>
              <w:t>418</w:t>
            </w:r>
          </w:p>
        </w:tc>
      </w:tr>
      <w:tr w:rsidR="005C231D" w:rsidTr="00242DC2">
        <w:trPr>
          <w:trHeight w:val="264"/>
          <w:jc w:val="center"/>
        </w:trPr>
        <w:tc>
          <w:tcPr>
            <w:tcW w:w="2515" w:type="dxa"/>
          </w:tcPr>
          <w:p w:rsidR="005C231D" w:rsidRDefault="005C231D"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grupi i II</w:t>
            </w:r>
          </w:p>
        </w:tc>
        <w:tc>
          <w:tcPr>
            <w:tcW w:w="2197" w:type="dxa"/>
          </w:tcPr>
          <w:p w:rsidR="005C231D" w:rsidRDefault="005C231D" w:rsidP="00437833">
            <w:pPr>
              <w:spacing w:line="276" w:lineRule="auto"/>
              <w:jc w:val="both"/>
              <w:rPr>
                <w:rFonts w:ascii="Times New Roman" w:hAnsi="Times New Roman"/>
                <w:sz w:val="24"/>
                <w:szCs w:val="24"/>
                <w:lang w:val="sq-AL"/>
              </w:rPr>
            </w:pPr>
            <w:r>
              <w:rPr>
                <w:rFonts w:ascii="Times New Roman" w:hAnsi="Times New Roman"/>
                <w:sz w:val="24"/>
                <w:szCs w:val="24"/>
                <w:lang w:val="sq-AL"/>
              </w:rPr>
              <w:t>2161</w:t>
            </w:r>
          </w:p>
        </w:tc>
      </w:tr>
      <w:tr w:rsidR="005C231D" w:rsidTr="00242DC2">
        <w:trPr>
          <w:trHeight w:val="264"/>
          <w:jc w:val="center"/>
        </w:trPr>
        <w:tc>
          <w:tcPr>
            <w:tcW w:w="2515" w:type="dxa"/>
          </w:tcPr>
          <w:p w:rsidR="005C231D" w:rsidRDefault="005C231D" w:rsidP="00437833">
            <w:pPr>
              <w:spacing w:line="276" w:lineRule="auto"/>
              <w:jc w:val="both"/>
              <w:rPr>
                <w:rFonts w:ascii="Times New Roman" w:hAnsi="Times New Roman"/>
                <w:sz w:val="24"/>
                <w:szCs w:val="24"/>
                <w:lang w:val="sq-AL"/>
              </w:rPr>
            </w:pPr>
            <w:r>
              <w:rPr>
                <w:rFonts w:ascii="Times New Roman" w:hAnsi="Times New Roman"/>
                <w:sz w:val="24"/>
                <w:szCs w:val="24"/>
                <w:lang w:val="sq-AL"/>
              </w:rPr>
              <w:t>Pa grup</w:t>
            </w:r>
          </w:p>
        </w:tc>
        <w:tc>
          <w:tcPr>
            <w:tcW w:w="2197" w:type="dxa"/>
          </w:tcPr>
          <w:p w:rsidR="005C231D" w:rsidRDefault="005C231D" w:rsidP="00437833">
            <w:pPr>
              <w:spacing w:line="276" w:lineRule="auto"/>
              <w:jc w:val="both"/>
              <w:rPr>
                <w:rFonts w:ascii="Times New Roman" w:hAnsi="Times New Roman"/>
                <w:sz w:val="24"/>
                <w:szCs w:val="24"/>
                <w:lang w:val="sq-AL"/>
              </w:rPr>
            </w:pPr>
            <w:r>
              <w:rPr>
                <w:rFonts w:ascii="Times New Roman" w:hAnsi="Times New Roman"/>
                <w:sz w:val="24"/>
                <w:szCs w:val="24"/>
                <w:lang w:val="sq-AL"/>
              </w:rPr>
              <w:t>1137</w:t>
            </w:r>
          </w:p>
        </w:tc>
      </w:tr>
      <w:tr w:rsidR="005C231D" w:rsidTr="00242DC2">
        <w:trPr>
          <w:trHeight w:val="264"/>
          <w:jc w:val="center"/>
        </w:trPr>
        <w:tc>
          <w:tcPr>
            <w:tcW w:w="2515" w:type="dxa"/>
          </w:tcPr>
          <w:p w:rsidR="005C231D"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Vendim me divergjencë</w:t>
            </w:r>
          </w:p>
        </w:tc>
        <w:tc>
          <w:tcPr>
            <w:tcW w:w="2197" w:type="dxa"/>
          </w:tcPr>
          <w:p w:rsidR="005C231D" w:rsidRDefault="005C231D" w:rsidP="00437833">
            <w:pPr>
              <w:spacing w:line="276" w:lineRule="auto"/>
              <w:jc w:val="both"/>
              <w:rPr>
                <w:rFonts w:ascii="Times New Roman" w:hAnsi="Times New Roman"/>
                <w:sz w:val="24"/>
                <w:szCs w:val="24"/>
                <w:lang w:val="sq-AL"/>
              </w:rPr>
            </w:pPr>
            <w:r>
              <w:rPr>
                <w:rFonts w:ascii="Times New Roman" w:hAnsi="Times New Roman"/>
                <w:sz w:val="24"/>
                <w:szCs w:val="24"/>
                <w:lang w:val="sq-AL"/>
              </w:rPr>
              <w:t>794</w:t>
            </w:r>
          </w:p>
        </w:tc>
      </w:tr>
    </w:tbl>
    <w:p w:rsidR="00C95073" w:rsidRDefault="00C95073" w:rsidP="00437833">
      <w:pPr>
        <w:spacing w:after="0" w:line="276" w:lineRule="auto"/>
        <w:jc w:val="both"/>
        <w:rPr>
          <w:rFonts w:ascii="Times New Roman" w:hAnsi="Times New Roman"/>
          <w:sz w:val="24"/>
          <w:szCs w:val="24"/>
          <w:lang w:val="sq-AL"/>
        </w:rPr>
      </w:pPr>
    </w:p>
    <w:p w:rsidR="00242DC2" w:rsidRDefault="00C95073" w:rsidP="00437833">
      <w:pPr>
        <w:spacing w:after="0" w:line="276" w:lineRule="auto"/>
        <w:jc w:val="both"/>
        <w:rPr>
          <w:rFonts w:ascii="Times New Roman" w:hAnsi="Times New Roman"/>
          <w:sz w:val="24"/>
          <w:szCs w:val="24"/>
          <w:lang w:val="sq-AL"/>
        </w:rPr>
      </w:pPr>
      <w:r>
        <w:rPr>
          <w:rFonts w:ascii="Times New Roman" w:hAnsi="Times New Roman"/>
          <w:sz w:val="24"/>
          <w:szCs w:val="24"/>
          <w:lang w:val="sq-AL"/>
        </w:rPr>
        <w:t>KMCAP Epror për përfitimin e statusit të te verb</w:t>
      </w:r>
      <w:r w:rsidR="00EE2656">
        <w:rPr>
          <w:rFonts w:ascii="Times New Roman" w:hAnsi="Times New Roman"/>
          <w:sz w:val="24"/>
          <w:szCs w:val="24"/>
          <w:lang w:val="sq-AL"/>
        </w:rPr>
        <w:t>ë</w:t>
      </w:r>
      <w:r>
        <w:rPr>
          <w:rFonts w:ascii="Times New Roman" w:hAnsi="Times New Roman"/>
          <w:sz w:val="24"/>
          <w:szCs w:val="24"/>
          <w:lang w:val="sq-AL"/>
        </w:rPr>
        <w:t xml:space="preserve">rit ka komisionuar 1410 persona për të cilët </w:t>
      </w:r>
      <w:r w:rsidR="00CE790D">
        <w:rPr>
          <w:rFonts w:ascii="Times New Roman" w:hAnsi="Times New Roman"/>
          <w:sz w:val="24"/>
          <w:szCs w:val="24"/>
          <w:lang w:val="sq-AL"/>
        </w:rPr>
        <w:t xml:space="preserve">vendimet ka qenë si më poshtë: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15"/>
        <w:gridCol w:w="2197"/>
      </w:tblGrid>
      <w:tr w:rsidR="00242DC2" w:rsidTr="008A059D">
        <w:trPr>
          <w:trHeight w:val="264"/>
          <w:jc w:val="center"/>
        </w:trPr>
        <w:tc>
          <w:tcPr>
            <w:tcW w:w="251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grupi i I</w:t>
            </w:r>
          </w:p>
        </w:tc>
        <w:tc>
          <w:tcPr>
            <w:tcW w:w="2197"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262</w:t>
            </w:r>
          </w:p>
        </w:tc>
      </w:tr>
      <w:tr w:rsidR="00242DC2" w:rsidTr="008A059D">
        <w:trPr>
          <w:trHeight w:val="264"/>
          <w:jc w:val="center"/>
        </w:trPr>
        <w:tc>
          <w:tcPr>
            <w:tcW w:w="251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grupi i II</w:t>
            </w:r>
          </w:p>
        </w:tc>
        <w:tc>
          <w:tcPr>
            <w:tcW w:w="2197"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1044</w:t>
            </w:r>
          </w:p>
        </w:tc>
      </w:tr>
      <w:tr w:rsidR="00242DC2" w:rsidTr="008A059D">
        <w:trPr>
          <w:trHeight w:val="264"/>
          <w:jc w:val="center"/>
        </w:trPr>
        <w:tc>
          <w:tcPr>
            <w:tcW w:w="251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Pa grup</w:t>
            </w:r>
          </w:p>
        </w:tc>
        <w:tc>
          <w:tcPr>
            <w:tcW w:w="2197"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104</w:t>
            </w:r>
          </w:p>
        </w:tc>
      </w:tr>
    </w:tbl>
    <w:p w:rsidR="00242DC2" w:rsidRDefault="00242DC2" w:rsidP="00437833">
      <w:pPr>
        <w:pStyle w:val="ListParagraph"/>
        <w:spacing w:after="0" w:line="276" w:lineRule="auto"/>
        <w:ind w:left="360"/>
        <w:jc w:val="both"/>
        <w:rPr>
          <w:rFonts w:ascii="Times New Roman" w:hAnsi="Times New Roman"/>
          <w:i/>
          <w:sz w:val="24"/>
          <w:szCs w:val="24"/>
          <w:lang w:val="sq-AL"/>
        </w:rPr>
      </w:pPr>
    </w:p>
    <w:p w:rsidR="00C95073" w:rsidRPr="00242DC2" w:rsidRDefault="00C95073" w:rsidP="00933950">
      <w:pPr>
        <w:pStyle w:val="ListParagraph"/>
        <w:numPr>
          <w:ilvl w:val="1"/>
          <w:numId w:val="28"/>
        </w:numPr>
        <w:spacing w:after="0" w:line="276" w:lineRule="auto"/>
        <w:jc w:val="both"/>
        <w:rPr>
          <w:rFonts w:ascii="Times New Roman" w:hAnsi="Times New Roman"/>
          <w:b/>
          <w:i/>
          <w:sz w:val="24"/>
          <w:szCs w:val="24"/>
          <w:lang w:val="sq-AL"/>
        </w:rPr>
      </w:pPr>
      <w:r w:rsidRPr="00242DC2">
        <w:rPr>
          <w:rFonts w:ascii="Times New Roman" w:hAnsi="Times New Roman"/>
          <w:b/>
          <w:i/>
          <w:sz w:val="24"/>
          <w:szCs w:val="24"/>
          <w:lang w:val="sq-AL"/>
        </w:rPr>
        <w:t xml:space="preserve">Statusi i Para – tetraplegjisë </w:t>
      </w:r>
    </w:p>
    <w:p w:rsidR="00242DC2" w:rsidRDefault="00C95073" w:rsidP="00437833">
      <w:pPr>
        <w:spacing w:after="0" w:line="276" w:lineRule="auto"/>
        <w:jc w:val="both"/>
        <w:rPr>
          <w:rFonts w:ascii="Times New Roman" w:hAnsi="Times New Roman"/>
          <w:sz w:val="24"/>
          <w:szCs w:val="24"/>
          <w:lang w:val="sq-AL"/>
        </w:rPr>
      </w:pPr>
      <w:r>
        <w:rPr>
          <w:rFonts w:ascii="Times New Roman" w:hAnsi="Times New Roman"/>
          <w:sz w:val="24"/>
          <w:szCs w:val="24"/>
          <w:lang w:val="sq-AL"/>
        </w:rPr>
        <w:t>KMCAP-i  nivelit të parë të përfitimit të statusist të para</w:t>
      </w:r>
      <w:r w:rsidR="00242DC2">
        <w:rPr>
          <w:rFonts w:ascii="Times New Roman" w:hAnsi="Times New Roman"/>
          <w:sz w:val="24"/>
          <w:szCs w:val="24"/>
          <w:lang w:val="sq-AL"/>
        </w:rPr>
        <w:t>-</w:t>
      </w:r>
      <w:r>
        <w:rPr>
          <w:rFonts w:ascii="Times New Roman" w:hAnsi="Times New Roman"/>
          <w:sz w:val="24"/>
          <w:szCs w:val="24"/>
          <w:lang w:val="sq-AL"/>
        </w:rPr>
        <w:t xml:space="preserve">teraplegjisë ka kryer vlerësimin për 2270 persona  për të cilët </w:t>
      </w:r>
      <w:r w:rsidR="00CE790D">
        <w:rPr>
          <w:rFonts w:ascii="Times New Roman" w:hAnsi="Times New Roman"/>
          <w:sz w:val="24"/>
          <w:szCs w:val="24"/>
          <w:lang w:val="sq-AL"/>
        </w:rPr>
        <w:t xml:space="preserve">vendimet ka qenë si më poshtë: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25"/>
        <w:gridCol w:w="770"/>
      </w:tblGrid>
      <w:tr w:rsidR="00242DC2" w:rsidTr="00242DC2">
        <w:trPr>
          <w:trHeight w:val="255"/>
          <w:jc w:val="center"/>
        </w:trPr>
        <w:tc>
          <w:tcPr>
            <w:tcW w:w="462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i statusit</w:t>
            </w:r>
          </w:p>
        </w:tc>
        <w:tc>
          <w:tcPr>
            <w:tcW w:w="770"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1968</w:t>
            </w:r>
          </w:p>
        </w:tc>
      </w:tr>
      <w:tr w:rsidR="00242DC2" w:rsidTr="00242DC2">
        <w:trPr>
          <w:trHeight w:val="255"/>
          <w:jc w:val="center"/>
        </w:trPr>
        <w:tc>
          <w:tcPr>
            <w:tcW w:w="462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i statusit pa paketë higjienosanitare</w:t>
            </w:r>
          </w:p>
        </w:tc>
        <w:tc>
          <w:tcPr>
            <w:tcW w:w="770"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84</w:t>
            </w:r>
          </w:p>
        </w:tc>
      </w:tr>
      <w:tr w:rsidR="00242DC2" w:rsidTr="00242DC2">
        <w:trPr>
          <w:trHeight w:val="255"/>
          <w:jc w:val="center"/>
        </w:trPr>
        <w:tc>
          <w:tcPr>
            <w:tcW w:w="462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i PAK</w:t>
            </w:r>
          </w:p>
        </w:tc>
        <w:tc>
          <w:tcPr>
            <w:tcW w:w="770"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25</w:t>
            </w:r>
          </w:p>
        </w:tc>
      </w:tr>
      <w:tr w:rsidR="00242DC2" w:rsidTr="00242DC2">
        <w:trPr>
          <w:trHeight w:val="244"/>
          <w:jc w:val="center"/>
        </w:trPr>
        <w:tc>
          <w:tcPr>
            <w:tcW w:w="462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Pa grup</w:t>
            </w:r>
          </w:p>
        </w:tc>
        <w:tc>
          <w:tcPr>
            <w:tcW w:w="770"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193</w:t>
            </w:r>
          </w:p>
        </w:tc>
      </w:tr>
      <w:tr w:rsidR="00242DC2" w:rsidTr="00242DC2">
        <w:trPr>
          <w:trHeight w:val="255"/>
          <w:jc w:val="center"/>
        </w:trPr>
        <w:tc>
          <w:tcPr>
            <w:tcW w:w="462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Vendim me divergjencë</w:t>
            </w:r>
          </w:p>
        </w:tc>
        <w:tc>
          <w:tcPr>
            <w:tcW w:w="770"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425</w:t>
            </w:r>
          </w:p>
        </w:tc>
      </w:tr>
    </w:tbl>
    <w:p w:rsidR="00242DC2" w:rsidRDefault="00242DC2" w:rsidP="00437833">
      <w:pPr>
        <w:spacing w:after="0" w:line="276" w:lineRule="auto"/>
        <w:jc w:val="both"/>
        <w:rPr>
          <w:rFonts w:ascii="Times New Roman" w:hAnsi="Times New Roman"/>
          <w:sz w:val="24"/>
          <w:szCs w:val="24"/>
          <w:lang w:val="sq-AL"/>
        </w:rPr>
      </w:pPr>
    </w:p>
    <w:p w:rsidR="00C95073" w:rsidRDefault="00C95073" w:rsidP="00437833">
      <w:pPr>
        <w:tabs>
          <w:tab w:val="left" w:pos="8190"/>
        </w:tabs>
        <w:spacing w:line="276" w:lineRule="auto"/>
        <w:jc w:val="both"/>
        <w:rPr>
          <w:rFonts w:ascii="Times New Roman" w:hAnsi="Times New Roman"/>
          <w:sz w:val="24"/>
          <w:szCs w:val="24"/>
          <w:lang w:val="sq-AL"/>
        </w:rPr>
      </w:pPr>
      <w:r>
        <w:rPr>
          <w:rFonts w:ascii="Times New Roman" w:hAnsi="Times New Roman"/>
          <w:sz w:val="24"/>
          <w:szCs w:val="24"/>
          <w:lang w:val="sq-AL"/>
        </w:rPr>
        <w:t>KMCAP-i  Epror përfitimit të statusist të para</w:t>
      </w:r>
      <w:r w:rsidR="00242DC2">
        <w:rPr>
          <w:rFonts w:ascii="Times New Roman" w:hAnsi="Times New Roman"/>
          <w:sz w:val="24"/>
          <w:szCs w:val="24"/>
          <w:lang w:val="sq-AL"/>
        </w:rPr>
        <w:t>-</w:t>
      </w:r>
      <w:r>
        <w:rPr>
          <w:rFonts w:ascii="Times New Roman" w:hAnsi="Times New Roman"/>
          <w:sz w:val="24"/>
          <w:szCs w:val="24"/>
          <w:lang w:val="sq-AL"/>
        </w:rPr>
        <w:t>teraplegjisë ka kryer vlerësimin për 685 persona  për të cilët vendimet ka qenë si më poshtë:</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25"/>
        <w:gridCol w:w="770"/>
      </w:tblGrid>
      <w:tr w:rsidR="00242DC2" w:rsidTr="008A059D">
        <w:trPr>
          <w:trHeight w:val="255"/>
          <w:jc w:val="center"/>
        </w:trPr>
        <w:tc>
          <w:tcPr>
            <w:tcW w:w="462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i statusit</w:t>
            </w:r>
          </w:p>
        </w:tc>
        <w:tc>
          <w:tcPr>
            <w:tcW w:w="770"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518</w:t>
            </w:r>
          </w:p>
        </w:tc>
      </w:tr>
      <w:tr w:rsidR="00242DC2" w:rsidTr="008A059D">
        <w:trPr>
          <w:trHeight w:val="255"/>
          <w:jc w:val="center"/>
        </w:trPr>
        <w:tc>
          <w:tcPr>
            <w:tcW w:w="462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i statusit pa paketë higjienosanitare</w:t>
            </w:r>
          </w:p>
        </w:tc>
        <w:tc>
          <w:tcPr>
            <w:tcW w:w="770"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32</w:t>
            </w:r>
          </w:p>
        </w:tc>
      </w:tr>
      <w:tr w:rsidR="00242DC2" w:rsidTr="008A059D">
        <w:trPr>
          <w:trHeight w:val="255"/>
          <w:jc w:val="center"/>
        </w:trPr>
        <w:tc>
          <w:tcPr>
            <w:tcW w:w="462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Përfitues i PAK</w:t>
            </w:r>
          </w:p>
        </w:tc>
        <w:tc>
          <w:tcPr>
            <w:tcW w:w="770"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2</w:t>
            </w:r>
          </w:p>
        </w:tc>
      </w:tr>
      <w:tr w:rsidR="00242DC2" w:rsidTr="008A059D">
        <w:trPr>
          <w:trHeight w:val="244"/>
          <w:jc w:val="center"/>
        </w:trPr>
        <w:tc>
          <w:tcPr>
            <w:tcW w:w="4625"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Pa grup</w:t>
            </w:r>
          </w:p>
        </w:tc>
        <w:tc>
          <w:tcPr>
            <w:tcW w:w="770" w:type="dxa"/>
          </w:tcPr>
          <w:p w:rsidR="00242DC2" w:rsidRDefault="00242DC2" w:rsidP="00437833">
            <w:pPr>
              <w:spacing w:line="276" w:lineRule="auto"/>
              <w:jc w:val="both"/>
              <w:rPr>
                <w:rFonts w:ascii="Times New Roman" w:hAnsi="Times New Roman"/>
                <w:sz w:val="24"/>
                <w:szCs w:val="24"/>
                <w:lang w:val="sq-AL"/>
              </w:rPr>
            </w:pPr>
            <w:r>
              <w:rPr>
                <w:rFonts w:ascii="Times New Roman" w:hAnsi="Times New Roman"/>
                <w:sz w:val="24"/>
                <w:szCs w:val="24"/>
                <w:lang w:val="sq-AL"/>
              </w:rPr>
              <w:t>133</w:t>
            </w:r>
          </w:p>
        </w:tc>
      </w:tr>
    </w:tbl>
    <w:p w:rsidR="00EE2656" w:rsidRPr="00CE790D" w:rsidRDefault="00EE2656" w:rsidP="00CE790D">
      <w:pPr>
        <w:pStyle w:val="ListParagraph"/>
        <w:numPr>
          <w:ilvl w:val="0"/>
          <w:numId w:val="2"/>
        </w:numPr>
        <w:spacing w:line="276" w:lineRule="auto"/>
        <w:jc w:val="both"/>
        <w:rPr>
          <w:rFonts w:ascii="Times New Roman" w:hAnsi="Times New Roman" w:cs="Times New Roman"/>
          <w:b/>
          <w:noProof/>
          <w:color w:val="C00000"/>
          <w:sz w:val="28"/>
          <w:szCs w:val="28"/>
        </w:rPr>
      </w:pPr>
      <w:r w:rsidRPr="00CE790D">
        <w:rPr>
          <w:rFonts w:ascii="Times New Roman" w:hAnsi="Times New Roman" w:cs="Times New Roman"/>
          <w:b/>
          <w:noProof/>
          <w:color w:val="C00000"/>
          <w:sz w:val="28"/>
          <w:szCs w:val="28"/>
        </w:rPr>
        <w:lastRenderedPageBreak/>
        <w:t>DREJTORIA E SHËRBIMEVE SOCIALE</w:t>
      </w:r>
    </w:p>
    <w:p w:rsidR="006160F6" w:rsidRDefault="006160F6" w:rsidP="00437833">
      <w:pPr>
        <w:pStyle w:val="NoSpacing"/>
        <w:spacing w:line="276" w:lineRule="auto"/>
        <w:jc w:val="both"/>
        <w:rPr>
          <w:rFonts w:ascii="Times New Roman" w:hAnsi="Times New Roman" w:cs="Times New Roman"/>
          <w:sz w:val="24"/>
          <w:szCs w:val="24"/>
        </w:rPr>
      </w:pPr>
      <w:r w:rsidRPr="006160F6">
        <w:rPr>
          <w:rFonts w:ascii="Times New Roman" w:hAnsi="Times New Roman" w:cs="Times New Roman"/>
          <w:sz w:val="24"/>
          <w:szCs w:val="24"/>
        </w:rPr>
        <w:t>Drejtoria e Shërbimeve Sociale ka në fokus të punës së saj zhvillimin e shërbimeve shoqërore sipas legjislacionit përkatës.</w:t>
      </w:r>
      <w:r>
        <w:rPr>
          <w:rFonts w:ascii="Times New Roman" w:hAnsi="Times New Roman" w:cs="Times New Roman"/>
          <w:sz w:val="24"/>
          <w:szCs w:val="24"/>
        </w:rPr>
        <w:t xml:space="preserve"> </w:t>
      </w:r>
      <w:r w:rsidRPr="006160F6">
        <w:rPr>
          <w:rFonts w:ascii="Times New Roman" w:hAnsi="Times New Roman" w:cs="Times New Roman"/>
          <w:sz w:val="24"/>
          <w:szCs w:val="24"/>
        </w:rPr>
        <w:t>Kjo drejtori për vitin 2025 ka hartuar planin e veprimit me objektiva të matshme. Qëllimi i këtij plani orientues dhe zhvillues është rritja e cilësisë së shërbimeve sociale të ofruara për grupet vulnerabël në zbatim të strategjisë së mbrojtjes sociale.</w:t>
      </w:r>
    </w:p>
    <w:p w:rsidR="000F5D51" w:rsidRPr="000F5D51" w:rsidRDefault="00635E5B" w:rsidP="00437833">
      <w:pPr>
        <w:spacing w:before="187" w:line="276" w:lineRule="auto"/>
        <w:jc w:val="both"/>
        <w:rPr>
          <w:rFonts w:ascii="Times New Roman" w:hAnsi="Times New Roman" w:cs="Times New Roman"/>
          <w:b/>
          <w:i/>
          <w:sz w:val="24"/>
          <w:szCs w:val="24"/>
        </w:rPr>
      </w:pPr>
      <w:r>
        <w:rPr>
          <w:rFonts w:ascii="Times New Roman" w:hAnsi="Times New Roman" w:cs="Times New Roman"/>
          <w:b/>
          <w:i/>
          <w:sz w:val="24"/>
          <w:szCs w:val="24"/>
        </w:rPr>
        <w:t xml:space="preserve">3.1 </w:t>
      </w:r>
      <w:r w:rsidR="000F5D51" w:rsidRPr="000F5D51">
        <w:rPr>
          <w:rFonts w:ascii="Times New Roman" w:hAnsi="Times New Roman" w:cs="Times New Roman"/>
          <w:b/>
          <w:i/>
          <w:sz w:val="24"/>
          <w:szCs w:val="24"/>
        </w:rPr>
        <w:t>Zhvillimi</w:t>
      </w:r>
      <w:r w:rsidR="000F5D51" w:rsidRPr="000F5D51">
        <w:rPr>
          <w:rFonts w:ascii="Times New Roman" w:hAnsi="Times New Roman" w:cs="Times New Roman"/>
          <w:b/>
          <w:i/>
          <w:spacing w:val="-10"/>
          <w:sz w:val="24"/>
          <w:szCs w:val="24"/>
        </w:rPr>
        <w:t xml:space="preserve"> </w:t>
      </w:r>
      <w:r w:rsidR="000F5D51" w:rsidRPr="000F5D51">
        <w:rPr>
          <w:rFonts w:ascii="Times New Roman" w:hAnsi="Times New Roman" w:cs="Times New Roman"/>
          <w:b/>
          <w:i/>
          <w:sz w:val="24"/>
          <w:szCs w:val="24"/>
        </w:rPr>
        <w:t>i</w:t>
      </w:r>
      <w:r w:rsidR="000F5D51" w:rsidRPr="000F5D51">
        <w:rPr>
          <w:rFonts w:ascii="Times New Roman" w:hAnsi="Times New Roman" w:cs="Times New Roman"/>
          <w:b/>
          <w:i/>
          <w:spacing w:val="-10"/>
          <w:sz w:val="24"/>
          <w:szCs w:val="24"/>
        </w:rPr>
        <w:t xml:space="preserve"> </w:t>
      </w:r>
      <w:r w:rsidR="000F5D51" w:rsidRPr="000F5D51">
        <w:rPr>
          <w:rFonts w:ascii="Times New Roman" w:hAnsi="Times New Roman" w:cs="Times New Roman"/>
          <w:b/>
          <w:i/>
          <w:sz w:val="24"/>
          <w:szCs w:val="24"/>
        </w:rPr>
        <w:t>shërbimeve</w:t>
      </w:r>
      <w:r w:rsidR="000F5D51" w:rsidRPr="000F5D51">
        <w:rPr>
          <w:rFonts w:ascii="Times New Roman" w:hAnsi="Times New Roman" w:cs="Times New Roman"/>
          <w:b/>
          <w:i/>
          <w:spacing w:val="-9"/>
          <w:sz w:val="24"/>
          <w:szCs w:val="24"/>
        </w:rPr>
        <w:t xml:space="preserve"> </w:t>
      </w:r>
      <w:r w:rsidR="000F5D51" w:rsidRPr="000F5D51">
        <w:rPr>
          <w:rFonts w:ascii="Times New Roman" w:hAnsi="Times New Roman" w:cs="Times New Roman"/>
          <w:b/>
          <w:i/>
          <w:sz w:val="24"/>
          <w:szCs w:val="24"/>
        </w:rPr>
        <w:t>shoqërore</w:t>
      </w:r>
      <w:r w:rsidR="000F5D51" w:rsidRPr="000F5D51">
        <w:rPr>
          <w:rFonts w:ascii="Times New Roman" w:hAnsi="Times New Roman" w:cs="Times New Roman"/>
          <w:b/>
          <w:i/>
          <w:spacing w:val="-12"/>
          <w:sz w:val="24"/>
          <w:szCs w:val="24"/>
        </w:rPr>
        <w:t xml:space="preserve"> </w:t>
      </w:r>
      <w:r w:rsidR="000F5D51" w:rsidRPr="000F5D51">
        <w:rPr>
          <w:rFonts w:ascii="Times New Roman" w:hAnsi="Times New Roman" w:cs="Times New Roman"/>
          <w:b/>
          <w:i/>
          <w:sz w:val="24"/>
          <w:szCs w:val="24"/>
        </w:rPr>
        <w:t>sipas</w:t>
      </w:r>
      <w:r w:rsidR="000F5D51" w:rsidRPr="000F5D51">
        <w:rPr>
          <w:rFonts w:ascii="Times New Roman" w:hAnsi="Times New Roman" w:cs="Times New Roman"/>
          <w:b/>
          <w:i/>
          <w:spacing w:val="-10"/>
          <w:sz w:val="24"/>
          <w:szCs w:val="24"/>
        </w:rPr>
        <w:t xml:space="preserve"> legjislacionit të shërbimeve sociale</w:t>
      </w:r>
    </w:p>
    <w:p w:rsidR="000F5D51" w:rsidRPr="000F5D51" w:rsidRDefault="000F5D51" w:rsidP="00437833">
      <w:pPr>
        <w:pStyle w:val="NoSpacing"/>
        <w:spacing w:line="276" w:lineRule="auto"/>
        <w:jc w:val="both"/>
        <w:rPr>
          <w:rFonts w:ascii="Times New Roman" w:hAnsi="Times New Roman" w:cs="Times New Roman"/>
          <w:sz w:val="24"/>
          <w:szCs w:val="24"/>
        </w:rPr>
      </w:pPr>
      <w:r w:rsidRPr="000F5D51">
        <w:rPr>
          <w:rFonts w:ascii="Times New Roman" w:hAnsi="Times New Roman" w:cs="Times New Roman"/>
          <w:sz w:val="24"/>
          <w:szCs w:val="24"/>
        </w:rPr>
        <w:t>Për realizimin e këtij objektivi u realizuan aktivitetet e mëposhtme:</w:t>
      </w:r>
    </w:p>
    <w:p w:rsidR="000F5D51" w:rsidRPr="000F5D51" w:rsidRDefault="000F5D51" w:rsidP="00933950">
      <w:pPr>
        <w:pStyle w:val="NoSpacing"/>
        <w:numPr>
          <w:ilvl w:val="0"/>
          <w:numId w:val="30"/>
        </w:numPr>
        <w:spacing w:line="276" w:lineRule="auto"/>
        <w:jc w:val="both"/>
        <w:rPr>
          <w:rFonts w:ascii="Times New Roman" w:hAnsi="Times New Roman" w:cs="Times New Roman"/>
          <w:sz w:val="24"/>
          <w:szCs w:val="24"/>
        </w:rPr>
      </w:pPr>
      <w:r w:rsidRPr="000F5D51">
        <w:rPr>
          <w:rFonts w:ascii="Times New Roman" w:hAnsi="Times New Roman" w:cs="Times New Roman"/>
          <w:sz w:val="24"/>
          <w:szCs w:val="24"/>
        </w:rPr>
        <w:t>Janë realizuar raporte dhe plane veprimi të ndryshme sipas Strategjive përkatëse:</w:t>
      </w:r>
    </w:p>
    <w:p w:rsidR="000F5D51" w:rsidRPr="000F5D51"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sidRPr="000F5D51">
        <w:rPr>
          <w:rFonts w:ascii="Times New Roman" w:hAnsi="Times New Roman" w:cs="Times New Roman"/>
          <w:sz w:val="24"/>
          <w:szCs w:val="24"/>
        </w:rPr>
        <w:t>Raportimi mbi realizimin e objektivave dhe detyrave të përcaktuara në planin e veprimit të strategjisë për mbrojtjen e të drejta</w:t>
      </w:r>
      <w:r>
        <w:rPr>
          <w:rFonts w:ascii="Times New Roman" w:hAnsi="Times New Roman" w:cs="Times New Roman"/>
          <w:sz w:val="24"/>
          <w:szCs w:val="24"/>
        </w:rPr>
        <w:t>ve të fëmijëve; moshimin, PAK, viktimat e krimit, d</w:t>
      </w:r>
      <w:r w:rsidRPr="000F5D51">
        <w:rPr>
          <w:rFonts w:ascii="Times New Roman" w:hAnsi="Times New Roman" w:cs="Times New Roman"/>
          <w:sz w:val="24"/>
          <w:szCs w:val="24"/>
        </w:rPr>
        <w:t>hunën në familje, të miturit në konflikt m</w:t>
      </w:r>
      <w:r>
        <w:rPr>
          <w:rFonts w:ascii="Times New Roman" w:hAnsi="Times New Roman" w:cs="Times New Roman"/>
          <w:sz w:val="24"/>
          <w:szCs w:val="24"/>
        </w:rPr>
        <w:t>e ligjin, komunitetit LGBTi etj;</w:t>
      </w:r>
    </w:p>
    <w:p w:rsidR="000F5D51" w:rsidRPr="000F5D51"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sidRPr="000F5D51">
        <w:rPr>
          <w:rFonts w:ascii="Times New Roman" w:hAnsi="Times New Roman" w:cs="Times New Roman"/>
          <w:sz w:val="24"/>
          <w:szCs w:val="24"/>
        </w:rPr>
        <w:t xml:space="preserve">Raporti vjetor mbi luftën kundër trafikimit të qënieve </w:t>
      </w:r>
      <w:r>
        <w:rPr>
          <w:rFonts w:ascii="Times New Roman" w:hAnsi="Times New Roman" w:cs="Times New Roman"/>
          <w:sz w:val="24"/>
          <w:szCs w:val="24"/>
        </w:rPr>
        <w:t>njerëzore;</w:t>
      </w:r>
    </w:p>
    <w:p w:rsidR="000F5D51" w:rsidRPr="000F5D51"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sidRPr="000F5D51">
        <w:rPr>
          <w:rFonts w:ascii="Times New Roman" w:hAnsi="Times New Roman" w:cs="Times New Roman"/>
          <w:sz w:val="24"/>
          <w:szCs w:val="24"/>
        </w:rPr>
        <w:t>Propozime për ngritjen e shërbimeve të reja</w:t>
      </w:r>
      <w:r>
        <w:rPr>
          <w:rFonts w:ascii="Times New Roman" w:hAnsi="Times New Roman" w:cs="Times New Roman"/>
          <w:sz w:val="24"/>
          <w:szCs w:val="24"/>
        </w:rPr>
        <w:t>,</w:t>
      </w:r>
      <w:r w:rsidRPr="000F5D51">
        <w:rPr>
          <w:rFonts w:ascii="Times New Roman" w:hAnsi="Times New Roman" w:cs="Times New Roman"/>
          <w:sz w:val="24"/>
          <w:szCs w:val="24"/>
        </w:rPr>
        <w:t xml:space="preserve"> k</w:t>
      </w:r>
      <w:r>
        <w:rPr>
          <w:rFonts w:ascii="Times New Roman" w:hAnsi="Times New Roman" w:cs="Times New Roman"/>
          <w:sz w:val="24"/>
          <w:szCs w:val="24"/>
        </w:rPr>
        <w:t>onkretisht për moshimin dhe PAK;</w:t>
      </w:r>
    </w:p>
    <w:p w:rsidR="000F5D51" w:rsidRPr="000F5D51"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sidRPr="000F5D51">
        <w:rPr>
          <w:rFonts w:ascii="Times New Roman" w:hAnsi="Times New Roman" w:cs="Times New Roman"/>
          <w:sz w:val="24"/>
          <w:szCs w:val="24"/>
        </w:rPr>
        <w:t>Propozime për ngritjen e shërbimeve të reja për target grupet në nevojë si të miturit e pashoqëruar, të rinjtë në konflik me ligjin dhe</w:t>
      </w:r>
      <w:r>
        <w:rPr>
          <w:rFonts w:ascii="Times New Roman" w:hAnsi="Times New Roman" w:cs="Times New Roman"/>
          <w:sz w:val="24"/>
          <w:szCs w:val="24"/>
        </w:rPr>
        <w:t xml:space="preserve"> varësi nga lëndët narkotike;</w:t>
      </w:r>
      <w:r w:rsidRPr="000F5D51">
        <w:rPr>
          <w:rFonts w:ascii="Times New Roman" w:hAnsi="Times New Roman" w:cs="Times New Roman"/>
          <w:sz w:val="24"/>
          <w:szCs w:val="24"/>
        </w:rPr>
        <w:t xml:space="preserve"> </w:t>
      </w:r>
    </w:p>
    <w:p w:rsidR="000F5D51" w:rsidRPr="000F5D51"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sidRPr="000F5D51">
        <w:rPr>
          <w:rFonts w:ascii="Times New Roman" w:hAnsi="Times New Roman" w:cs="Times New Roman"/>
          <w:sz w:val="24"/>
          <w:szCs w:val="24"/>
        </w:rPr>
        <w:t>Propozime për Ligj</w:t>
      </w:r>
      <w:r>
        <w:rPr>
          <w:rFonts w:ascii="Times New Roman" w:hAnsi="Times New Roman" w:cs="Times New Roman"/>
          <w:sz w:val="24"/>
          <w:szCs w:val="24"/>
        </w:rPr>
        <w:t>in e Kujdestarisë alternative (</w:t>
      </w:r>
      <w:r w:rsidRPr="000F5D51">
        <w:rPr>
          <w:rFonts w:ascii="Times New Roman" w:hAnsi="Times New Roman" w:cs="Times New Roman"/>
          <w:sz w:val="24"/>
          <w:szCs w:val="24"/>
        </w:rPr>
        <w:t>pjesë e grupit të punës)</w:t>
      </w:r>
      <w:r>
        <w:rPr>
          <w:rFonts w:ascii="Times New Roman" w:hAnsi="Times New Roman" w:cs="Times New Roman"/>
          <w:sz w:val="24"/>
          <w:szCs w:val="24"/>
        </w:rPr>
        <w:t>;</w:t>
      </w:r>
    </w:p>
    <w:p w:rsidR="000F5D51" w:rsidRPr="000F5D51"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Propozime </w:t>
      </w:r>
      <w:r w:rsidRPr="000F5D51">
        <w:rPr>
          <w:rFonts w:ascii="Times New Roman" w:hAnsi="Times New Roman" w:cs="Times New Roman"/>
          <w:sz w:val="24"/>
          <w:szCs w:val="24"/>
        </w:rPr>
        <w:t>për ndryshi</w:t>
      </w:r>
      <w:r>
        <w:rPr>
          <w:rFonts w:ascii="Times New Roman" w:hAnsi="Times New Roman" w:cs="Times New Roman"/>
          <w:sz w:val="24"/>
          <w:szCs w:val="24"/>
        </w:rPr>
        <w:t>met e ligjit 121/2016 “</w:t>
      </w:r>
      <w:r w:rsidRPr="000F5D51">
        <w:rPr>
          <w:rFonts w:ascii="Times New Roman" w:hAnsi="Times New Roman" w:cs="Times New Roman"/>
          <w:sz w:val="24"/>
          <w:szCs w:val="24"/>
        </w:rPr>
        <w:t>Për shërbimet e kujdesit shoqëror</w:t>
      </w:r>
      <w:r>
        <w:rPr>
          <w:rFonts w:ascii="Times New Roman" w:hAnsi="Times New Roman" w:cs="Times New Roman"/>
          <w:sz w:val="24"/>
          <w:szCs w:val="24"/>
        </w:rPr>
        <w:t xml:space="preserve"> </w:t>
      </w:r>
      <w:r w:rsidRPr="000F5D51">
        <w:rPr>
          <w:rFonts w:ascii="Times New Roman" w:hAnsi="Times New Roman" w:cs="Times New Roman"/>
          <w:sz w:val="24"/>
          <w:szCs w:val="24"/>
        </w:rPr>
        <w:t>(pjesë e grupit të punës)</w:t>
      </w:r>
      <w:r>
        <w:rPr>
          <w:rFonts w:ascii="Times New Roman" w:hAnsi="Times New Roman" w:cs="Times New Roman"/>
          <w:sz w:val="24"/>
          <w:szCs w:val="24"/>
        </w:rPr>
        <w:t>;</w:t>
      </w:r>
    </w:p>
    <w:p w:rsidR="000F5D51" w:rsidRPr="000F5D51"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sidRPr="000F5D51">
        <w:rPr>
          <w:rFonts w:ascii="Times New Roman" w:hAnsi="Times New Roman" w:cs="Times New Roman"/>
          <w:sz w:val="24"/>
          <w:szCs w:val="24"/>
        </w:rPr>
        <w:t>Propozime për n</w:t>
      </w:r>
      <w:r>
        <w:rPr>
          <w:rFonts w:ascii="Times New Roman" w:hAnsi="Times New Roman" w:cs="Times New Roman"/>
          <w:sz w:val="24"/>
          <w:szCs w:val="24"/>
        </w:rPr>
        <w:t>dryshimin e legjislacionit për “Procedurat standard</w:t>
      </w:r>
      <w:r w:rsidRPr="000F5D51">
        <w:rPr>
          <w:rFonts w:ascii="Times New Roman" w:hAnsi="Times New Roman" w:cs="Times New Roman"/>
          <w:sz w:val="24"/>
          <w:szCs w:val="24"/>
        </w:rPr>
        <w:t>e të veprimit për VT</w:t>
      </w:r>
      <w:r>
        <w:rPr>
          <w:rFonts w:ascii="Times New Roman" w:hAnsi="Times New Roman" w:cs="Times New Roman"/>
          <w:sz w:val="24"/>
          <w:szCs w:val="24"/>
        </w:rPr>
        <w:t>;</w:t>
      </w:r>
    </w:p>
    <w:p w:rsidR="000F5D51" w:rsidRPr="000F5D51"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sidRPr="000F5D51">
        <w:rPr>
          <w:rFonts w:ascii="Times New Roman" w:hAnsi="Times New Roman" w:cs="Times New Roman"/>
          <w:sz w:val="24"/>
          <w:szCs w:val="24"/>
        </w:rPr>
        <w:t xml:space="preserve">Propozime për ndryshimin </w:t>
      </w:r>
      <w:r>
        <w:rPr>
          <w:rFonts w:ascii="Times New Roman" w:hAnsi="Times New Roman" w:cs="Times New Roman"/>
          <w:sz w:val="24"/>
          <w:szCs w:val="24"/>
        </w:rPr>
        <w:t>e</w:t>
      </w:r>
      <w:r w:rsidRPr="000F5D51">
        <w:rPr>
          <w:rFonts w:ascii="Times New Roman" w:hAnsi="Times New Roman" w:cs="Times New Roman"/>
          <w:sz w:val="24"/>
          <w:szCs w:val="24"/>
        </w:rPr>
        <w:t xml:space="preserve"> VKM</w:t>
      </w:r>
      <w:r>
        <w:rPr>
          <w:rFonts w:ascii="Times New Roman" w:hAnsi="Times New Roman" w:cs="Times New Roman"/>
          <w:sz w:val="24"/>
          <w:szCs w:val="24"/>
        </w:rPr>
        <w:t>-së n</w:t>
      </w:r>
      <w:r w:rsidRPr="000F5D51">
        <w:rPr>
          <w:rFonts w:ascii="Times New Roman" w:hAnsi="Times New Roman" w:cs="Times New Roman"/>
          <w:sz w:val="24"/>
          <w:szCs w:val="24"/>
        </w:rPr>
        <w:t>r</w:t>
      </w:r>
      <w:r>
        <w:rPr>
          <w:rFonts w:ascii="Times New Roman" w:hAnsi="Times New Roman" w:cs="Times New Roman"/>
          <w:sz w:val="24"/>
          <w:szCs w:val="24"/>
        </w:rPr>
        <w:t>.</w:t>
      </w:r>
      <w:r w:rsidRPr="000F5D51">
        <w:rPr>
          <w:rFonts w:ascii="Times New Roman" w:hAnsi="Times New Roman" w:cs="Times New Roman"/>
          <w:sz w:val="24"/>
          <w:szCs w:val="24"/>
        </w:rPr>
        <w:t xml:space="preserve"> 518</w:t>
      </w:r>
      <w:r>
        <w:rPr>
          <w:rFonts w:ascii="Times New Roman" w:hAnsi="Times New Roman" w:cs="Times New Roman"/>
          <w:sz w:val="24"/>
          <w:szCs w:val="24"/>
        </w:rPr>
        <w:t>, datë 04.09.2018</w:t>
      </w:r>
      <w:r w:rsidRPr="000F5D51">
        <w:rPr>
          <w:rFonts w:ascii="Times New Roman" w:hAnsi="Times New Roman" w:cs="Times New Roman"/>
          <w:sz w:val="24"/>
          <w:szCs w:val="24"/>
        </w:rPr>
        <w:t xml:space="preserve"> “Për përcaktimin e kritereve dhe dokumentacionit të nevojshëm për pranimin e personave në institucionet rezidenciale publike dhe p</w:t>
      </w:r>
      <w:r>
        <w:rPr>
          <w:rFonts w:ascii="Times New Roman" w:hAnsi="Times New Roman" w:cs="Times New Roman"/>
          <w:sz w:val="24"/>
          <w:szCs w:val="24"/>
        </w:rPr>
        <w:t xml:space="preserve">rivate të përkujdesit shoqëror” </w:t>
      </w:r>
      <w:r w:rsidRPr="000F5D51">
        <w:rPr>
          <w:rFonts w:ascii="Times New Roman" w:hAnsi="Times New Roman" w:cs="Times New Roman"/>
          <w:sz w:val="24"/>
          <w:szCs w:val="24"/>
        </w:rPr>
        <w:t>(pjesë e grupit të punës)</w:t>
      </w:r>
      <w:r>
        <w:rPr>
          <w:rFonts w:ascii="Times New Roman" w:hAnsi="Times New Roman" w:cs="Times New Roman"/>
          <w:sz w:val="24"/>
          <w:szCs w:val="24"/>
        </w:rPr>
        <w:t>;</w:t>
      </w:r>
    </w:p>
    <w:p w:rsidR="000F5D51" w:rsidRPr="000F5D51"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sidRPr="000F5D51">
        <w:rPr>
          <w:rFonts w:ascii="Times New Roman" w:hAnsi="Times New Roman" w:cs="Times New Roman"/>
          <w:sz w:val="24"/>
          <w:szCs w:val="24"/>
        </w:rPr>
        <w:t>Raportim mbi ecurinë e procesit të</w:t>
      </w:r>
      <w:r>
        <w:rPr>
          <w:rFonts w:ascii="Times New Roman" w:hAnsi="Times New Roman" w:cs="Times New Roman"/>
          <w:sz w:val="24"/>
          <w:szCs w:val="24"/>
        </w:rPr>
        <w:t xml:space="preserve"> Deinstitucionalizimit;</w:t>
      </w:r>
    </w:p>
    <w:p w:rsidR="000F5D51" w:rsidRPr="008A059D" w:rsidRDefault="000F5D51" w:rsidP="00933950">
      <w:pPr>
        <w:pStyle w:val="NoSpacing"/>
        <w:numPr>
          <w:ilvl w:val="0"/>
          <w:numId w:val="31"/>
        </w:numPr>
        <w:spacing w:line="276" w:lineRule="auto"/>
        <w:ind w:left="1080"/>
        <w:jc w:val="both"/>
        <w:rPr>
          <w:rFonts w:ascii="Times New Roman" w:hAnsi="Times New Roman" w:cs="Times New Roman"/>
          <w:sz w:val="24"/>
          <w:szCs w:val="24"/>
        </w:rPr>
      </w:pPr>
      <w:r w:rsidRPr="000F5D51">
        <w:rPr>
          <w:rFonts w:ascii="Times New Roman" w:hAnsi="Times New Roman" w:cs="Times New Roman"/>
          <w:sz w:val="24"/>
          <w:szCs w:val="24"/>
        </w:rPr>
        <w:t>Propozime për hartimin</w:t>
      </w:r>
      <w:r>
        <w:rPr>
          <w:rFonts w:ascii="Times New Roman" w:hAnsi="Times New Roman" w:cs="Times New Roman"/>
          <w:sz w:val="24"/>
          <w:szCs w:val="24"/>
        </w:rPr>
        <w:t xml:space="preserve"> e “Planit</w:t>
      </w:r>
      <w:r w:rsidR="008A059D">
        <w:rPr>
          <w:rFonts w:ascii="Times New Roman" w:hAnsi="Times New Roman" w:cs="Times New Roman"/>
          <w:sz w:val="24"/>
          <w:szCs w:val="24"/>
        </w:rPr>
        <w:t xml:space="preserve"> për Garancinë e Fëmijëve”</w:t>
      </w:r>
      <w:r>
        <w:rPr>
          <w:rFonts w:ascii="Times New Roman" w:hAnsi="Times New Roman" w:cs="Times New Roman"/>
          <w:sz w:val="24"/>
          <w:szCs w:val="24"/>
        </w:rPr>
        <w:t>.</w:t>
      </w:r>
    </w:p>
    <w:p w:rsidR="008A059D" w:rsidRPr="008A059D" w:rsidRDefault="008A059D" w:rsidP="00933950">
      <w:pPr>
        <w:pStyle w:val="BodyText"/>
        <w:numPr>
          <w:ilvl w:val="0"/>
          <w:numId w:val="29"/>
        </w:numPr>
        <w:tabs>
          <w:tab w:val="left" w:pos="1380"/>
        </w:tabs>
        <w:spacing w:before="6" w:line="276" w:lineRule="auto"/>
        <w:jc w:val="both"/>
      </w:pPr>
      <w:r>
        <w:t>H</w:t>
      </w:r>
      <w:r w:rsidR="000F5D51" w:rsidRPr="00E80535">
        <w:t xml:space="preserve">arta e shërbimeve sociale është përditësuar dhe nga </w:t>
      </w:r>
      <w:r>
        <w:t>informacioni i marrë</w:t>
      </w:r>
      <w:r w:rsidR="000F5D51" w:rsidRPr="00E80535">
        <w:t xml:space="preserve"> nga Drejtoritë Rajonale të </w:t>
      </w:r>
      <w:r>
        <w:t>SHSSH</w:t>
      </w:r>
      <w:r w:rsidR="000F5D51" w:rsidRPr="00E80535">
        <w:t xml:space="preserve"> rezulton se është zgjeruar me 11 shërbime të reja, kryesisht </w:t>
      </w:r>
      <w:r w:rsidR="000F5D51">
        <w:t>3</w:t>
      </w:r>
      <w:r w:rsidR="000F5D51" w:rsidRPr="00E80535">
        <w:t xml:space="preserve"> shërbime për aftësinë e kufizuar, 4 për persona të moshuar dhe 4 shërbim</w:t>
      </w:r>
      <w:r>
        <w:t>e</w:t>
      </w:r>
      <w:r w:rsidR="000F5D51" w:rsidRPr="00E80535">
        <w:t xml:space="preserve"> multifunksional kryesisht për fëmijë.</w:t>
      </w:r>
      <w:r w:rsidR="000F5D51">
        <w:t xml:space="preserve"> </w:t>
      </w:r>
      <w:r w:rsidR="000F5D51" w:rsidRPr="00E80535">
        <w:rPr>
          <w:color w:val="000000"/>
        </w:rPr>
        <w:t xml:space="preserve">Risi është ngritja e shërbimit në bashkinë </w:t>
      </w:r>
      <w:r w:rsidR="000F5D51">
        <w:rPr>
          <w:color w:val="000000"/>
        </w:rPr>
        <w:t>Pustec dhe Finiq ku nuk kishin</w:t>
      </w:r>
      <w:r w:rsidR="000F5D51" w:rsidRPr="00E80535">
        <w:rPr>
          <w:color w:val="000000"/>
        </w:rPr>
        <w:t xml:space="preserve"> asnjë shërbim </w:t>
      </w:r>
      <w:r>
        <w:rPr>
          <w:color w:val="000000"/>
        </w:rPr>
        <w:t>për banorët e bashkive të tyre;</w:t>
      </w:r>
    </w:p>
    <w:p w:rsidR="003A29A3" w:rsidRDefault="008A059D" w:rsidP="00933950">
      <w:pPr>
        <w:pStyle w:val="BodyText"/>
        <w:numPr>
          <w:ilvl w:val="0"/>
          <w:numId w:val="29"/>
        </w:numPr>
        <w:tabs>
          <w:tab w:val="left" w:pos="1380"/>
        </w:tabs>
        <w:spacing w:before="6" w:line="276" w:lineRule="auto"/>
        <w:jc w:val="both"/>
      </w:pPr>
      <w:r>
        <w:t>Në zbatim të Ligjit n</w:t>
      </w:r>
      <w:r w:rsidR="000F5D51" w:rsidRPr="008A059D">
        <w:t>r</w:t>
      </w:r>
      <w:r>
        <w:t>.</w:t>
      </w:r>
      <w:r w:rsidR="000F5D51" w:rsidRPr="008A059D">
        <w:t xml:space="preserve"> 121/2016 “Për Shërbimet e Kujdesit Shoqëror në Republikën e Shqipërisë” Drejtoria e Shërbimeve Sociale</w:t>
      </w:r>
      <w:r w:rsidR="000F5D51" w:rsidRPr="008A059D">
        <w:rPr>
          <w:spacing w:val="40"/>
        </w:rPr>
        <w:t xml:space="preserve"> </w:t>
      </w:r>
      <w:r w:rsidR="000F5D51" w:rsidRPr="008A059D">
        <w:t>në bashkëpunim me Organizatën</w:t>
      </w:r>
      <w:r w:rsidR="000F5D51" w:rsidRPr="008A059D">
        <w:rPr>
          <w:spacing w:val="-4"/>
        </w:rPr>
        <w:t xml:space="preserve"> </w:t>
      </w:r>
      <w:r w:rsidR="000F5D51" w:rsidRPr="008A059D">
        <w:t>PNUD dhe Drejtoritë Rajonale të SHSSH  ka real</w:t>
      </w:r>
      <w:r w:rsidR="003A29A3">
        <w:t xml:space="preserve">izuar “Hartëzimin e shërbimeve </w:t>
      </w:r>
      <w:r w:rsidR="000F5D51" w:rsidRPr="008A059D">
        <w:t>Sociale”</w:t>
      </w:r>
      <w:r w:rsidR="000F5D51" w:rsidRPr="008A059D">
        <w:rPr>
          <w:spacing w:val="-15"/>
        </w:rPr>
        <w:t xml:space="preserve"> </w:t>
      </w:r>
      <w:r w:rsidR="000F5D51" w:rsidRPr="008A059D">
        <w:t>për vitin</w:t>
      </w:r>
      <w:r w:rsidR="000F5D51" w:rsidRPr="008A059D">
        <w:rPr>
          <w:spacing w:val="-15"/>
        </w:rPr>
        <w:t xml:space="preserve"> </w:t>
      </w:r>
      <w:r w:rsidR="000F5D51" w:rsidRPr="008A059D">
        <w:t>2025. Ky</w:t>
      </w:r>
      <w:r w:rsidR="000F5D51" w:rsidRPr="008A059D">
        <w:rPr>
          <w:spacing w:val="-2"/>
        </w:rPr>
        <w:t xml:space="preserve"> </w:t>
      </w:r>
      <w:r w:rsidR="000F5D51" w:rsidRPr="008A059D">
        <w:t>raport është</w:t>
      </w:r>
      <w:r w:rsidR="000F5D51" w:rsidRPr="008A059D">
        <w:rPr>
          <w:spacing w:val="-3"/>
        </w:rPr>
        <w:t xml:space="preserve"> </w:t>
      </w:r>
      <w:r w:rsidR="000F5D51" w:rsidRPr="008A059D">
        <w:t>përgatitur mbi b</w:t>
      </w:r>
      <w:r w:rsidR="003A29A3">
        <w:t xml:space="preserve">azën e të dhënave të mbledhura </w:t>
      </w:r>
      <w:r w:rsidR="000F5D51" w:rsidRPr="008A059D">
        <w:t xml:space="preserve"> nga Bashkitë e vendit dhe konkretisht mbi:</w:t>
      </w:r>
    </w:p>
    <w:p w:rsidR="003A29A3" w:rsidRDefault="000F5D51" w:rsidP="00933950">
      <w:pPr>
        <w:pStyle w:val="BodyText"/>
        <w:numPr>
          <w:ilvl w:val="0"/>
          <w:numId w:val="32"/>
        </w:numPr>
        <w:tabs>
          <w:tab w:val="left" w:pos="1380"/>
        </w:tabs>
        <w:spacing w:before="6" w:line="276" w:lineRule="auto"/>
        <w:ind w:left="1080"/>
        <w:jc w:val="both"/>
      </w:pPr>
      <w:r w:rsidRPr="003A29A3">
        <w:t>Nga të dhënat</w:t>
      </w:r>
      <w:r w:rsidRPr="003A29A3">
        <w:rPr>
          <w:spacing w:val="40"/>
        </w:rPr>
        <w:t xml:space="preserve"> </w:t>
      </w:r>
      <w:r w:rsidRPr="003A29A3">
        <w:t>mbi</w:t>
      </w:r>
      <w:r w:rsidRPr="003A29A3">
        <w:rPr>
          <w:spacing w:val="33"/>
        </w:rPr>
        <w:t xml:space="preserve"> </w:t>
      </w:r>
      <w:r w:rsidRPr="003A29A3">
        <w:t>shërbimet</w:t>
      </w:r>
      <w:r w:rsidRPr="003A29A3">
        <w:rPr>
          <w:spacing w:val="40"/>
        </w:rPr>
        <w:t xml:space="preserve"> </w:t>
      </w:r>
      <w:r w:rsidRPr="003A29A3">
        <w:t>shoqërore</w:t>
      </w:r>
      <w:r w:rsidRPr="003A29A3">
        <w:rPr>
          <w:spacing w:val="38"/>
        </w:rPr>
        <w:t xml:space="preserve"> </w:t>
      </w:r>
      <w:r w:rsidRPr="003A29A3">
        <w:t>dhe</w:t>
      </w:r>
      <w:r w:rsidRPr="003A29A3">
        <w:rPr>
          <w:spacing w:val="38"/>
        </w:rPr>
        <w:t xml:space="preserve"> </w:t>
      </w:r>
      <w:r w:rsidRPr="003A29A3">
        <w:t>shpërndarja</w:t>
      </w:r>
      <w:r w:rsidRPr="003A29A3">
        <w:rPr>
          <w:spacing w:val="37"/>
        </w:rPr>
        <w:t xml:space="preserve"> </w:t>
      </w:r>
      <w:r w:rsidRPr="003A29A3">
        <w:t>e</w:t>
      </w:r>
      <w:r w:rsidRPr="003A29A3">
        <w:rPr>
          <w:spacing w:val="36"/>
        </w:rPr>
        <w:t xml:space="preserve"> </w:t>
      </w:r>
      <w:r w:rsidRPr="003A29A3">
        <w:t>tyre</w:t>
      </w:r>
      <w:r w:rsidRPr="003A29A3">
        <w:rPr>
          <w:spacing w:val="38"/>
        </w:rPr>
        <w:t xml:space="preserve"> </w:t>
      </w:r>
      <w:r w:rsidRPr="003A29A3">
        <w:t>në</w:t>
      </w:r>
      <w:r w:rsidRPr="003A29A3">
        <w:rPr>
          <w:spacing w:val="38"/>
        </w:rPr>
        <w:t xml:space="preserve"> </w:t>
      </w:r>
      <w:r w:rsidRPr="003A29A3">
        <w:t>nivel</w:t>
      </w:r>
      <w:r w:rsidRPr="003A29A3">
        <w:rPr>
          <w:spacing w:val="33"/>
        </w:rPr>
        <w:t xml:space="preserve"> </w:t>
      </w:r>
      <w:r w:rsidRPr="003A29A3">
        <w:t>kombëtar, rajonal dhe lokal rezultojnë rreth 439 ofrues</w:t>
      </w:r>
      <w:r w:rsidR="003A29A3">
        <w:t xml:space="preserve"> të shërbimeve shoqërore;</w:t>
      </w:r>
    </w:p>
    <w:p w:rsidR="003A29A3" w:rsidRDefault="000F5D51" w:rsidP="00933950">
      <w:pPr>
        <w:pStyle w:val="BodyText"/>
        <w:numPr>
          <w:ilvl w:val="0"/>
          <w:numId w:val="32"/>
        </w:numPr>
        <w:tabs>
          <w:tab w:val="left" w:pos="1380"/>
        </w:tabs>
        <w:spacing w:before="6" w:line="276" w:lineRule="auto"/>
        <w:ind w:left="1080"/>
        <w:jc w:val="both"/>
      </w:pPr>
      <w:r w:rsidRPr="003A29A3">
        <w:t>Të</w:t>
      </w:r>
      <w:r w:rsidRPr="003A29A3">
        <w:rPr>
          <w:spacing w:val="80"/>
        </w:rPr>
        <w:t xml:space="preserve"> </w:t>
      </w:r>
      <w:r w:rsidRPr="003A29A3">
        <w:t>dhënat</w:t>
      </w:r>
      <w:r w:rsidRPr="003A29A3">
        <w:rPr>
          <w:spacing w:val="80"/>
        </w:rPr>
        <w:t xml:space="preserve"> </w:t>
      </w:r>
      <w:r w:rsidRPr="003A29A3">
        <w:t>mbi</w:t>
      </w:r>
      <w:r w:rsidRPr="003A29A3">
        <w:rPr>
          <w:spacing w:val="80"/>
        </w:rPr>
        <w:t xml:space="preserve"> </w:t>
      </w:r>
      <w:r w:rsidRPr="003A29A3">
        <w:t>shërbimet</w:t>
      </w:r>
      <w:r w:rsidRPr="003A29A3">
        <w:rPr>
          <w:spacing w:val="80"/>
        </w:rPr>
        <w:t xml:space="preserve"> </w:t>
      </w:r>
      <w:r w:rsidRPr="003A29A3">
        <w:t>sipas</w:t>
      </w:r>
      <w:r w:rsidRPr="003A29A3">
        <w:rPr>
          <w:spacing w:val="80"/>
        </w:rPr>
        <w:t xml:space="preserve"> </w:t>
      </w:r>
      <w:r w:rsidRPr="003A29A3">
        <w:t>llojit,</w:t>
      </w:r>
      <w:r w:rsidRPr="003A29A3">
        <w:rPr>
          <w:spacing w:val="80"/>
        </w:rPr>
        <w:t xml:space="preserve"> </w:t>
      </w:r>
      <w:r w:rsidRPr="003A29A3">
        <w:t>financimit,</w:t>
      </w:r>
      <w:r w:rsidRPr="003A29A3">
        <w:rPr>
          <w:spacing w:val="40"/>
        </w:rPr>
        <w:t xml:space="preserve"> </w:t>
      </w:r>
      <w:r w:rsidRPr="003A29A3">
        <w:t>tipologjisë së shërbimeve dhe grupeve përfituese rezultojnë se fëmijët me AK  zënë 21% të shërbimeve dhe përbëj</w:t>
      </w:r>
      <w:r w:rsidR="003A29A3">
        <w:t>në grupin me peshën më të madhe, pasuar nga s</w:t>
      </w:r>
      <w:r w:rsidRPr="003A29A3">
        <w:t xml:space="preserve">hërbime për </w:t>
      </w:r>
      <w:r w:rsidR="003A29A3" w:rsidRPr="003A29A3">
        <w:t>të m</w:t>
      </w:r>
      <w:r w:rsidRPr="003A29A3">
        <w:t xml:space="preserve">oshuarit me 18%, dhe </w:t>
      </w:r>
      <w:r w:rsidRPr="003A29A3">
        <w:lastRenderedPageBreak/>
        <w:t xml:space="preserve">shërbimet për individët dhe familjet në nevojë përbëjnë 16% </w:t>
      </w:r>
      <w:r w:rsidR="003A29A3">
        <w:t>të shërbimeve;</w:t>
      </w:r>
    </w:p>
    <w:p w:rsidR="003A29A3" w:rsidRDefault="000F5D51" w:rsidP="00933950">
      <w:pPr>
        <w:pStyle w:val="BodyText"/>
        <w:numPr>
          <w:ilvl w:val="0"/>
          <w:numId w:val="32"/>
        </w:numPr>
        <w:tabs>
          <w:tab w:val="left" w:pos="1380"/>
        </w:tabs>
        <w:spacing w:before="6" w:line="276" w:lineRule="auto"/>
        <w:ind w:left="1080"/>
        <w:jc w:val="both"/>
      </w:pPr>
      <w:r w:rsidRPr="003A29A3">
        <w:t xml:space="preserve"> Rritje të ndjeshme kanë pësuar edhe shërbimet në familje për të rriturit me AK të c</w:t>
      </w:r>
      <w:r w:rsidR="003A29A3">
        <w:t>ilat nga 6% është rritur në 11%;</w:t>
      </w:r>
    </w:p>
    <w:p w:rsidR="000F5D51" w:rsidRDefault="003A29A3" w:rsidP="00933950">
      <w:pPr>
        <w:pStyle w:val="BodyText"/>
        <w:numPr>
          <w:ilvl w:val="0"/>
          <w:numId w:val="32"/>
        </w:numPr>
        <w:tabs>
          <w:tab w:val="left" w:pos="1380"/>
        </w:tabs>
        <w:spacing w:before="6" w:line="276" w:lineRule="auto"/>
        <w:ind w:left="1080"/>
        <w:jc w:val="both"/>
      </w:pPr>
      <w:r>
        <w:t>Në t</w:t>
      </w:r>
      <w:r w:rsidR="000F5D51" w:rsidRPr="003A29A3">
        <w:t>ë</w:t>
      </w:r>
      <w:r w:rsidR="000F5D51" w:rsidRPr="003A29A3">
        <w:rPr>
          <w:spacing w:val="40"/>
        </w:rPr>
        <w:t xml:space="preserve"> </w:t>
      </w:r>
      <w:r w:rsidR="000F5D51" w:rsidRPr="003A29A3">
        <w:t>dhëna</w:t>
      </w:r>
      <w:r>
        <w:t>t</w:t>
      </w:r>
      <w:r w:rsidR="000F5D51" w:rsidRPr="003A29A3">
        <w:rPr>
          <w:spacing w:val="40"/>
        </w:rPr>
        <w:t xml:space="preserve"> </w:t>
      </w:r>
      <w:r w:rsidR="000F5D51" w:rsidRPr="003A29A3">
        <w:t>mbi</w:t>
      </w:r>
      <w:r w:rsidR="000F5D51" w:rsidRPr="003A29A3">
        <w:rPr>
          <w:spacing w:val="40"/>
        </w:rPr>
        <w:t xml:space="preserve"> </w:t>
      </w:r>
      <w:r w:rsidR="000F5D51" w:rsidRPr="003A29A3">
        <w:t>shkallën</w:t>
      </w:r>
      <w:r w:rsidR="000F5D51" w:rsidRPr="003A29A3">
        <w:rPr>
          <w:spacing w:val="40"/>
        </w:rPr>
        <w:t xml:space="preserve"> </w:t>
      </w:r>
      <w:r w:rsidR="000F5D51" w:rsidRPr="003A29A3">
        <w:t>e</w:t>
      </w:r>
      <w:r w:rsidR="000F5D51" w:rsidRPr="003A29A3">
        <w:rPr>
          <w:spacing w:val="40"/>
        </w:rPr>
        <w:t xml:space="preserve"> </w:t>
      </w:r>
      <w:r w:rsidR="000F5D51" w:rsidRPr="003A29A3">
        <w:t>plotësimit</w:t>
      </w:r>
      <w:r w:rsidR="000F5D51" w:rsidRPr="003A29A3">
        <w:rPr>
          <w:spacing w:val="40"/>
        </w:rPr>
        <w:t xml:space="preserve"> </w:t>
      </w:r>
      <w:r w:rsidR="000F5D51" w:rsidRPr="003A29A3">
        <w:t>të</w:t>
      </w:r>
      <w:r w:rsidR="000F5D51" w:rsidRPr="003A29A3">
        <w:rPr>
          <w:spacing w:val="40"/>
        </w:rPr>
        <w:t xml:space="preserve"> </w:t>
      </w:r>
      <w:r w:rsidR="000F5D51" w:rsidRPr="003A29A3">
        <w:t>nevojës</w:t>
      </w:r>
      <w:r w:rsidR="000F5D51" w:rsidRPr="003A29A3">
        <w:rPr>
          <w:spacing w:val="40"/>
        </w:rPr>
        <w:t xml:space="preserve"> </w:t>
      </w:r>
      <w:r w:rsidR="000F5D51" w:rsidRPr="003A29A3">
        <w:t>për</w:t>
      </w:r>
      <w:r w:rsidR="000F5D51" w:rsidRPr="003A29A3">
        <w:rPr>
          <w:spacing w:val="40"/>
        </w:rPr>
        <w:t xml:space="preserve"> </w:t>
      </w:r>
      <w:r w:rsidR="000F5D51" w:rsidRPr="003A29A3">
        <w:t>shërbime</w:t>
      </w:r>
      <w:r>
        <w:rPr>
          <w:spacing w:val="40"/>
        </w:rPr>
        <w:t xml:space="preserve"> </w:t>
      </w:r>
      <w:r w:rsidR="000F5D51" w:rsidRPr="003A29A3">
        <w:t>sipas rajoneve dhe bashkive kryeson Tirana më 23%</w:t>
      </w:r>
      <w:r>
        <w:t xml:space="preserve">, </w:t>
      </w:r>
      <w:r w:rsidR="000F5D51" w:rsidRPr="003A29A3">
        <w:t>ndj</w:t>
      </w:r>
      <w:r>
        <w:t>ekur nga Korç</w:t>
      </w:r>
      <w:r w:rsidR="000F5D51" w:rsidRPr="003A29A3">
        <w:t>a me 19% dhe Shkodra dhe Elbasani të dyja së</w:t>
      </w:r>
      <w:r>
        <w:t xml:space="preserve"> </w:t>
      </w:r>
      <w:r w:rsidR="000F5D51" w:rsidRPr="003A29A3">
        <w:t>bashku me 35% të shërbimeve të siguruara. Bashkitë që nuk kanë ngritur shërbime os</w:t>
      </w:r>
      <w:r>
        <w:t>e kanë vetëm nga 1 shërbim janë</w:t>
      </w:r>
      <w:r w:rsidR="000F5D51" w:rsidRPr="003A29A3">
        <w:t xml:space="preserve"> Himara, Konispoli</w:t>
      </w:r>
      <w:r>
        <w:t>,</w:t>
      </w:r>
      <w:r w:rsidR="000F5D51" w:rsidRPr="003A29A3">
        <w:t xml:space="preserve"> Dropull</w:t>
      </w:r>
      <w:r>
        <w:t>i</w:t>
      </w:r>
      <w:r w:rsidR="000F5D51" w:rsidRPr="003A29A3">
        <w:t>, Malësi</w:t>
      </w:r>
      <w:r>
        <w:t>a</w:t>
      </w:r>
      <w:r w:rsidR="000F5D51" w:rsidRPr="003A29A3">
        <w:t xml:space="preserve"> e Madhe, Has</w:t>
      </w:r>
      <w:r>
        <w:t>i, Puka dhe Tropoja</w:t>
      </w:r>
      <w:r w:rsidR="000F5D51" w:rsidRPr="003A29A3">
        <w:t xml:space="preserve">. </w:t>
      </w:r>
    </w:p>
    <w:p w:rsidR="00AD7173" w:rsidRDefault="00AD7173" w:rsidP="00437833">
      <w:pPr>
        <w:pStyle w:val="BodyText"/>
        <w:tabs>
          <w:tab w:val="left" w:pos="1380"/>
        </w:tabs>
        <w:spacing w:before="6" w:line="276" w:lineRule="auto"/>
        <w:ind w:left="1080"/>
        <w:jc w:val="both"/>
      </w:pPr>
    </w:p>
    <w:p w:rsidR="00AD7173" w:rsidRDefault="00635E5B" w:rsidP="00437833">
      <w:pPr>
        <w:pStyle w:val="NormalWeb"/>
        <w:spacing w:before="6" w:beforeAutospacing="0" w:after="0" w:afterAutospacing="0" w:line="276" w:lineRule="auto"/>
        <w:jc w:val="both"/>
        <w:rPr>
          <w:b/>
          <w:i/>
        </w:rPr>
      </w:pPr>
      <w:r>
        <w:rPr>
          <w:b/>
          <w:i/>
        </w:rPr>
        <w:t xml:space="preserve">3.2 </w:t>
      </w:r>
      <w:r w:rsidR="00AD7173" w:rsidRPr="00AD7173">
        <w:rPr>
          <w:b/>
          <w:i/>
        </w:rPr>
        <w:t xml:space="preserve">Zhvillimi i përkujdesjes alternative </w:t>
      </w:r>
    </w:p>
    <w:p w:rsidR="00AD7173" w:rsidRPr="00E64536" w:rsidRDefault="00635E5B" w:rsidP="00437833">
      <w:pPr>
        <w:pStyle w:val="NormalWeb"/>
        <w:spacing w:before="6" w:beforeAutospacing="0" w:after="0" w:afterAutospacing="0" w:line="276" w:lineRule="auto"/>
        <w:ind w:left="720"/>
        <w:jc w:val="both"/>
        <w:rPr>
          <w:b/>
          <w:i/>
          <w:color w:val="000000"/>
        </w:rPr>
      </w:pPr>
      <w:r>
        <w:rPr>
          <w:b/>
          <w:i/>
          <w:color w:val="000000"/>
        </w:rPr>
        <w:t xml:space="preserve">3.2.1 </w:t>
      </w:r>
      <w:r w:rsidR="00AD7173">
        <w:rPr>
          <w:b/>
          <w:i/>
          <w:color w:val="000000"/>
        </w:rPr>
        <w:t>Proc</w:t>
      </w:r>
      <w:r w:rsidR="00AD7173" w:rsidRPr="00E64536">
        <w:rPr>
          <w:b/>
          <w:i/>
          <w:color w:val="000000"/>
        </w:rPr>
        <w:t>esi i Deinstitucionalizimit 2025</w:t>
      </w:r>
    </w:p>
    <w:p w:rsidR="00AD7173" w:rsidRPr="00E64536" w:rsidRDefault="00AD7173" w:rsidP="00437833">
      <w:pPr>
        <w:pStyle w:val="NormalWeb"/>
        <w:spacing w:before="6" w:beforeAutospacing="0" w:after="0" w:afterAutospacing="0" w:line="276" w:lineRule="auto"/>
        <w:jc w:val="both"/>
        <w:rPr>
          <w:color w:val="000000"/>
        </w:rPr>
      </w:pPr>
      <w:r>
        <w:rPr>
          <w:color w:val="000000"/>
        </w:rPr>
        <w:t>Procesi i d</w:t>
      </w:r>
      <w:r w:rsidRPr="00E64536">
        <w:rPr>
          <w:color w:val="000000"/>
        </w:rPr>
        <w:t>einstitucionalizimit synon të sigurojë që çdo fëmijë të rritet në një mjedis të sigurt, mbështetës dhe gjithëpërfshirës brenda familjes së tij ose në forma alternative të kujdesit me karakter familjar i cili ka filluar në vitin 2020 me hartimin e Planit Kombëtar të deinstitucionalizimit 2020-2022.</w:t>
      </w:r>
    </w:p>
    <w:p w:rsidR="00AD7173" w:rsidRPr="00AD7173" w:rsidRDefault="00AD7173" w:rsidP="00FC7287">
      <w:pPr>
        <w:pStyle w:val="NormalWeb"/>
        <w:spacing w:before="6" w:beforeAutospacing="0" w:after="0" w:afterAutospacing="0" w:line="276" w:lineRule="auto"/>
        <w:jc w:val="both"/>
      </w:pPr>
      <w:r w:rsidRPr="00E64536">
        <w:rPr>
          <w:color w:val="000000"/>
        </w:rPr>
        <w:t>Komitetit Drejtues për Zbatimin e Planit Kombëtar të Deinstitucionalizimi</w:t>
      </w:r>
      <w:r>
        <w:rPr>
          <w:color w:val="000000"/>
        </w:rPr>
        <w:t xml:space="preserve"> me V</w:t>
      </w:r>
      <w:r w:rsidRPr="00E64536">
        <w:rPr>
          <w:color w:val="000000"/>
        </w:rPr>
        <w:t>endim nr. 1</w:t>
      </w:r>
      <w:r>
        <w:rPr>
          <w:color w:val="000000"/>
        </w:rPr>
        <w:t>,</w:t>
      </w:r>
      <w:r w:rsidRPr="00E64536">
        <w:rPr>
          <w:color w:val="000000"/>
        </w:rPr>
        <w:t xml:space="preserve"> datë 08.07.2025 </w:t>
      </w:r>
      <w:r>
        <w:rPr>
          <w:color w:val="000000"/>
        </w:rPr>
        <w:t>vendosi</w:t>
      </w:r>
      <w:r w:rsidRPr="00E64536">
        <w:rPr>
          <w:color w:val="000000"/>
        </w:rPr>
        <w:t xml:space="preserve"> “</w:t>
      </w:r>
      <w:r>
        <w:rPr>
          <w:color w:val="000000"/>
        </w:rPr>
        <w:t>Moratoriumin për fëmijë 0-2 vjeç për</w:t>
      </w:r>
      <w:r w:rsidRPr="00E64536">
        <w:rPr>
          <w:color w:val="000000"/>
        </w:rPr>
        <w:t xml:space="preserve"> Shtëpitë e foshnjës në Bashkitë Durrës dhe Shkodër”. </w:t>
      </w:r>
      <w:r>
        <w:rPr>
          <w:color w:val="000000"/>
        </w:rPr>
        <w:t>SHSSH</w:t>
      </w:r>
      <w:r w:rsidRPr="00E64536">
        <w:rPr>
          <w:color w:val="000000"/>
        </w:rPr>
        <w:t xml:space="preserve"> në zbatim të vendimit të Komitetit Drejtues nuk ka akomoduar fëmijë në </w:t>
      </w:r>
      <w:r>
        <w:rPr>
          <w:color w:val="000000"/>
        </w:rPr>
        <w:t xml:space="preserve">shtëpitë e fëmijëve të bashkive të mësipërme. Në vitin 2025 u hartua dhe miratua Plani Kombëtar për Transformimin e Përkujdesit Shoqëror Rezidencial për Fëmijët drejt Shërbimeve Alternative për Fëmijën dhe Familjen 2025-2027. Drejtoria e Shërbimeve Sociale është njohur dhe ka marrë masat për zbatimin e tij sipas përgjegjësive përkatëse. </w:t>
      </w:r>
    </w:p>
    <w:p w:rsidR="00AD7173" w:rsidRPr="00E64536" w:rsidRDefault="00AD7173" w:rsidP="00437833">
      <w:pPr>
        <w:pStyle w:val="ListParagraph"/>
        <w:spacing w:before="6" w:after="0" w:line="276" w:lineRule="auto"/>
        <w:ind w:left="360"/>
        <w:jc w:val="both"/>
        <w:rPr>
          <w:rFonts w:ascii="Times New Roman" w:hAnsi="Times New Roman" w:cs="Times New Roman"/>
          <w:sz w:val="24"/>
          <w:szCs w:val="24"/>
        </w:rPr>
      </w:pPr>
    </w:p>
    <w:p w:rsidR="00AD7173" w:rsidRDefault="00AD7173" w:rsidP="00437833">
      <w:pPr>
        <w:pStyle w:val="NormalWeb"/>
        <w:spacing w:before="6" w:beforeAutospacing="0" w:after="0" w:afterAutospacing="0" w:line="276" w:lineRule="auto"/>
        <w:jc w:val="both"/>
        <w:rPr>
          <w:color w:val="000000"/>
        </w:rPr>
      </w:pPr>
      <w:r w:rsidRPr="00E64536">
        <w:rPr>
          <w:color w:val="000000"/>
        </w:rPr>
        <w:t xml:space="preserve">Gjatë 2025 stafi i IPSH Durrës ka kryer trajnime me temë: </w:t>
      </w:r>
    </w:p>
    <w:p w:rsidR="00AD7173" w:rsidRDefault="00AD7173" w:rsidP="00933950">
      <w:pPr>
        <w:pStyle w:val="NormalWeb"/>
        <w:numPr>
          <w:ilvl w:val="0"/>
          <w:numId w:val="35"/>
        </w:numPr>
        <w:spacing w:before="6" w:beforeAutospacing="0" w:after="0" w:afterAutospacing="0" w:line="276" w:lineRule="auto"/>
        <w:jc w:val="both"/>
        <w:rPr>
          <w:color w:val="000000"/>
        </w:rPr>
      </w:pPr>
      <w:r w:rsidRPr="00E64536">
        <w:rPr>
          <w:color w:val="000000"/>
        </w:rPr>
        <w:t>Menaxhimi i rastit në procesin e ribashkimit të</w:t>
      </w:r>
      <w:r>
        <w:rPr>
          <w:color w:val="000000"/>
        </w:rPr>
        <w:t xml:space="preserve"> fëmijës me familjen biologjike,</w:t>
      </w:r>
      <w:r w:rsidRPr="00E64536">
        <w:rPr>
          <w:color w:val="000000"/>
        </w:rPr>
        <w:t xml:space="preserve"> realizuar nga organizata Nisna për ndryshim shoqëror “ARSIS”; </w:t>
      </w:r>
    </w:p>
    <w:p w:rsidR="00AD7173" w:rsidRDefault="00AD7173" w:rsidP="00933950">
      <w:pPr>
        <w:pStyle w:val="NormalWeb"/>
        <w:numPr>
          <w:ilvl w:val="0"/>
          <w:numId w:val="35"/>
        </w:numPr>
        <w:spacing w:before="6" w:beforeAutospacing="0" w:after="0" w:afterAutospacing="0" w:line="276" w:lineRule="auto"/>
        <w:jc w:val="both"/>
        <w:rPr>
          <w:color w:val="000000"/>
        </w:rPr>
      </w:pPr>
      <w:r w:rsidRPr="00AD7173">
        <w:rPr>
          <w:color w:val="000000"/>
        </w:rPr>
        <w:t>Shërbime sociale mbësht</w:t>
      </w:r>
      <w:r>
        <w:rPr>
          <w:color w:val="000000"/>
        </w:rPr>
        <w:t>etëse për fëmijën dhe familjen, realizuar nga BE, MSHMS</w:t>
      </w:r>
      <w:r w:rsidRPr="00AD7173">
        <w:rPr>
          <w:color w:val="000000"/>
        </w:rPr>
        <w:t>, UNICEF d</w:t>
      </w:r>
      <w:r>
        <w:rPr>
          <w:color w:val="000000"/>
        </w:rPr>
        <w:t xml:space="preserve">he </w:t>
      </w:r>
      <w:r w:rsidR="00077C7F">
        <w:rPr>
          <w:color w:val="000000"/>
        </w:rPr>
        <w:t>Ë</w:t>
      </w:r>
      <w:r w:rsidRPr="004B1598">
        <w:rPr>
          <w:color w:val="000000"/>
        </w:rPr>
        <w:t>orld Vision.</w:t>
      </w:r>
    </w:p>
    <w:p w:rsidR="00AD7173" w:rsidRPr="00CE790D" w:rsidRDefault="00AD7173" w:rsidP="00CE790D">
      <w:pPr>
        <w:pStyle w:val="NormalWeb"/>
        <w:spacing w:before="6" w:beforeAutospacing="0" w:after="0" w:afterAutospacing="0" w:line="276" w:lineRule="auto"/>
        <w:jc w:val="both"/>
        <w:rPr>
          <w:color w:val="000000"/>
        </w:rPr>
      </w:pPr>
      <w:r w:rsidRPr="00E64536">
        <w:rPr>
          <w:color w:val="000000"/>
        </w:rPr>
        <w:t xml:space="preserve">Në zbatim të planit të Deinstitucionalizmit, </w:t>
      </w:r>
      <w:r>
        <w:rPr>
          <w:color w:val="000000"/>
        </w:rPr>
        <w:t>SHSSH ka hartuar strategjinë e k</w:t>
      </w:r>
      <w:r w:rsidRPr="00E64536">
        <w:rPr>
          <w:color w:val="000000"/>
        </w:rPr>
        <w:t xml:space="preserve">omunikimit me qëllim sensibilizimin e Njësive të Qeverisjes Vendore për parandalimin e institucionalizimit të fëmijëve </w:t>
      </w:r>
      <w:r>
        <w:rPr>
          <w:color w:val="000000"/>
        </w:rPr>
        <w:t>dhe fuqizimin e familjeve</w:t>
      </w:r>
      <w:r w:rsidRPr="00E64536">
        <w:rPr>
          <w:color w:val="000000"/>
        </w:rPr>
        <w:t>. Në vijim t</w:t>
      </w:r>
      <w:r>
        <w:rPr>
          <w:color w:val="000000"/>
        </w:rPr>
        <w:t>ë</w:t>
      </w:r>
      <w:r w:rsidRPr="00E64536">
        <w:rPr>
          <w:color w:val="000000"/>
        </w:rPr>
        <w:t xml:space="preserve"> saj </w:t>
      </w:r>
      <w:r>
        <w:rPr>
          <w:color w:val="000000"/>
        </w:rPr>
        <w:t>ë</w:t>
      </w:r>
      <w:r w:rsidRPr="00E64536">
        <w:rPr>
          <w:color w:val="000000"/>
        </w:rPr>
        <w:t>sht</w:t>
      </w:r>
      <w:r>
        <w:rPr>
          <w:color w:val="000000"/>
        </w:rPr>
        <w:t>ë hartuar</w:t>
      </w:r>
      <w:r w:rsidRPr="00E64536">
        <w:rPr>
          <w:color w:val="000000"/>
        </w:rPr>
        <w:t xml:space="preserve"> një plan aktivitetesh për</w:t>
      </w:r>
      <w:r>
        <w:rPr>
          <w:color w:val="000000"/>
        </w:rPr>
        <w:t xml:space="preserve"> kryerjen e </w:t>
      </w:r>
      <w:r w:rsidRPr="00E64536">
        <w:rPr>
          <w:color w:val="000000"/>
        </w:rPr>
        <w:t>f</w:t>
      </w:r>
      <w:r>
        <w:rPr>
          <w:color w:val="000000"/>
        </w:rPr>
        <w:t>ushatave sensibilizuese</w:t>
      </w:r>
      <w:r w:rsidRPr="00E64536">
        <w:rPr>
          <w:color w:val="000000"/>
        </w:rPr>
        <w:t xml:space="preserve">. </w:t>
      </w:r>
      <w:r>
        <w:rPr>
          <w:color w:val="000000"/>
        </w:rPr>
        <w:t>Konkretisht janë</w:t>
      </w:r>
      <w:r w:rsidRPr="00E64536">
        <w:rPr>
          <w:color w:val="000000"/>
        </w:rPr>
        <w:t xml:space="preserve"> realizuar </w:t>
      </w:r>
      <w:r>
        <w:rPr>
          <w:color w:val="000000"/>
        </w:rPr>
        <w:t>fushata</w:t>
      </w:r>
      <w:r w:rsidRPr="00E64536">
        <w:rPr>
          <w:color w:val="000000"/>
        </w:rPr>
        <w:t xml:space="preserve"> në 14 bashki të </w:t>
      </w:r>
      <w:r w:rsidR="00FC7287">
        <w:rPr>
          <w:color w:val="000000"/>
        </w:rPr>
        <w:t>vendit (Korç</w:t>
      </w:r>
      <w:r>
        <w:rPr>
          <w:color w:val="000000"/>
        </w:rPr>
        <w:t>ë, Dibër, Lushnjë</w:t>
      </w:r>
      <w:r w:rsidRPr="00E64536">
        <w:rPr>
          <w:color w:val="000000"/>
        </w:rPr>
        <w:t>, D</w:t>
      </w:r>
      <w:r>
        <w:rPr>
          <w:color w:val="000000"/>
        </w:rPr>
        <w:t>ivjakë, Patos, Kukës, Elbasan,</w:t>
      </w:r>
      <w:r w:rsidRPr="00E64536">
        <w:rPr>
          <w:color w:val="000000"/>
        </w:rPr>
        <w:t xml:space="preserve"> Kavajë, Rrogozhinë, Vorë, Gjirokastër, Libohovë, </w:t>
      </w:r>
      <w:r>
        <w:rPr>
          <w:color w:val="000000"/>
        </w:rPr>
        <w:t>Memaliaj dhe Dropull).</w:t>
      </w:r>
      <w:r w:rsidRPr="00E64536">
        <w:rPr>
          <w:color w:val="000000"/>
        </w:rPr>
        <w:t xml:space="preserve"> Takimet janë realizuar me të gjithë stafet e drejtorive të shërbimeve sociale në bashkitë e sipërci</w:t>
      </w:r>
      <w:r>
        <w:rPr>
          <w:color w:val="000000"/>
        </w:rPr>
        <w:t>tuara ku qëllimi kryesor ishte ndërgjegjësimi publik</w:t>
      </w:r>
      <w:r w:rsidRPr="00E64536">
        <w:rPr>
          <w:color w:val="000000"/>
        </w:rPr>
        <w:t xml:space="preserve"> </w:t>
      </w:r>
      <w:r>
        <w:rPr>
          <w:color w:val="000000"/>
        </w:rPr>
        <w:t xml:space="preserve">për procesin dhe shërbimet e reja </w:t>
      </w:r>
      <w:r w:rsidRPr="00E64536">
        <w:rPr>
          <w:color w:val="000000"/>
        </w:rPr>
        <w:t>si K</w:t>
      </w:r>
      <w:r>
        <w:rPr>
          <w:color w:val="000000"/>
        </w:rPr>
        <w:t xml:space="preserve">ujdestaria </w:t>
      </w:r>
      <w:r w:rsidRPr="00E64536">
        <w:rPr>
          <w:color w:val="000000"/>
        </w:rPr>
        <w:t>A</w:t>
      </w:r>
      <w:r>
        <w:rPr>
          <w:color w:val="000000"/>
        </w:rPr>
        <w:t xml:space="preserve">lternative </w:t>
      </w:r>
      <w:r w:rsidRPr="00E64536">
        <w:rPr>
          <w:color w:val="000000"/>
        </w:rPr>
        <w:t>P</w:t>
      </w:r>
      <w:r>
        <w:rPr>
          <w:color w:val="000000"/>
        </w:rPr>
        <w:t xml:space="preserve">rofesionale (KAP), </w:t>
      </w:r>
      <w:r w:rsidRPr="00E64536">
        <w:rPr>
          <w:color w:val="000000"/>
        </w:rPr>
        <w:t>shërbimi</w:t>
      </w:r>
      <w:r>
        <w:rPr>
          <w:color w:val="000000"/>
        </w:rPr>
        <w:t xml:space="preserve"> i</w:t>
      </w:r>
      <w:r w:rsidRPr="00E64536">
        <w:rPr>
          <w:color w:val="000000"/>
        </w:rPr>
        <w:t xml:space="preserve"> emergjencës dhe shërbimet ditore</w:t>
      </w:r>
      <w:r>
        <w:rPr>
          <w:color w:val="000000"/>
        </w:rPr>
        <w:t xml:space="preserve">. </w:t>
      </w:r>
      <w:r w:rsidRPr="00E64536">
        <w:rPr>
          <w:color w:val="000000"/>
        </w:rPr>
        <w:t>Në</w:t>
      </w:r>
      <w:r>
        <w:rPr>
          <w:color w:val="000000"/>
        </w:rPr>
        <w:t xml:space="preserve"> vijim të </w:t>
      </w:r>
      <w:r w:rsidRPr="00E64536">
        <w:rPr>
          <w:color w:val="000000"/>
        </w:rPr>
        <w:t xml:space="preserve">deinstitucionalizimit u realizuan takime teknike me bashkinë Vlorë dhe </w:t>
      </w:r>
      <w:r>
        <w:rPr>
          <w:color w:val="000000"/>
        </w:rPr>
        <w:t>Korçë me qëllim avancimin e proc</w:t>
      </w:r>
      <w:r w:rsidRPr="00E64536">
        <w:rPr>
          <w:color w:val="000000"/>
        </w:rPr>
        <w:t xml:space="preserve">esit </w:t>
      </w:r>
      <w:r>
        <w:rPr>
          <w:color w:val="000000"/>
        </w:rPr>
        <w:t>të transformimit të shërbimit ek</w:t>
      </w:r>
      <w:r w:rsidRPr="00E64536">
        <w:rPr>
          <w:color w:val="000000"/>
        </w:rPr>
        <w:t>zistues</w:t>
      </w:r>
      <w:r>
        <w:rPr>
          <w:color w:val="000000"/>
        </w:rPr>
        <w:t>e</w:t>
      </w:r>
      <w:r w:rsidRPr="00E64536">
        <w:rPr>
          <w:color w:val="000000"/>
        </w:rPr>
        <w:t xml:space="preserve"> rezidencial</w:t>
      </w:r>
      <w:r>
        <w:rPr>
          <w:color w:val="000000"/>
        </w:rPr>
        <w:t>e</w:t>
      </w:r>
      <w:r w:rsidRPr="00E64536">
        <w:rPr>
          <w:color w:val="000000"/>
        </w:rPr>
        <w:t xml:space="preserve"> në shërbime të in</w:t>
      </w:r>
      <w:r>
        <w:rPr>
          <w:color w:val="000000"/>
        </w:rPr>
        <w:t>t</w:t>
      </w:r>
      <w:r w:rsidRPr="00E64536">
        <w:rPr>
          <w:color w:val="000000"/>
        </w:rPr>
        <w:t>egruara komunitare në përputhje me metodologjinë e miratuar të transformimit dhe me modelet e shërbimeve të pilotuara prej pesë vitesh të mbështetura financiarisht nga Fondit Social.</w:t>
      </w:r>
    </w:p>
    <w:p w:rsidR="00635E5B" w:rsidRPr="00635E5B" w:rsidRDefault="00635E5B" w:rsidP="00437833">
      <w:pPr>
        <w:spacing w:after="0" w:line="276"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3.3 </w:t>
      </w:r>
      <w:r w:rsidRPr="00635E5B">
        <w:rPr>
          <w:rFonts w:ascii="Times New Roman" w:hAnsi="Times New Roman" w:cs="Times New Roman"/>
          <w:b/>
          <w:i/>
          <w:sz w:val="24"/>
          <w:szCs w:val="24"/>
        </w:rPr>
        <w:t xml:space="preserve">Monitorimi i shërbimeve të kujdesit shoqëror </w:t>
      </w:r>
    </w:p>
    <w:p w:rsidR="00635E5B" w:rsidRPr="004B1598" w:rsidRDefault="00635E5B" w:rsidP="004B1598">
      <w:pPr>
        <w:spacing w:after="0" w:line="276" w:lineRule="auto"/>
        <w:ind w:left="360"/>
        <w:jc w:val="both"/>
        <w:rPr>
          <w:rFonts w:ascii="Times New Roman" w:hAnsi="Times New Roman" w:cs="Times New Roman"/>
          <w:b/>
          <w:i/>
          <w:color w:val="000000" w:themeColor="text1"/>
          <w:sz w:val="24"/>
          <w:szCs w:val="24"/>
        </w:rPr>
      </w:pPr>
      <w:r w:rsidRPr="00635E5B">
        <w:rPr>
          <w:rFonts w:ascii="Times New Roman" w:hAnsi="Times New Roman" w:cs="Times New Roman"/>
          <w:b/>
          <w:i/>
          <w:color w:val="000000" w:themeColor="text1"/>
          <w:sz w:val="24"/>
          <w:szCs w:val="24"/>
        </w:rPr>
        <w:t>3.3.1 Institu</w:t>
      </w:r>
      <w:r w:rsidR="004B1598">
        <w:rPr>
          <w:rFonts w:ascii="Times New Roman" w:hAnsi="Times New Roman" w:cs="Times New Roman"/>
          <w:b/>
          <w:i/>
          <w:color w:val="000000" w:themeColor="text1"/>
          <w:sz w:val="24"/>
          <w:szCs w:val="24"/>
        </w:rPr>
        <w:t>cionet e përkujdesit për fëmijë</w:t>
      </w:r>
    </w:p>
    <w:p w:rsidR="00635E5B" w:rsidRPr="00635E5B" w:rsidRDefault="00635E5B" w:rsidP="00933950">
      <w:pPr>
        <w:pStyle w:val="ListParagraph"/>
        <w:numPr>
          <w:ilvl w:val="0"/>
          <w:numId w:val="37"/>
        </w:numPr>
        <w:spacing w:after="0" w:line="276" w:lineRule="auto"/>
        <w:jc w:val="both"/>
        <w:rPr>
          <w:rFonts w:ascii="Times New Roman" w:hAnsi="Times New Roman" w:cs="Times New Roman"/>
          <w:color w:val="000000" w:themeColor="text1"/>
          <w:sz w:val="24"/>
          <w:szCs w:val="24"/>
        </w:rPr>
      </w:pPr>
      <w:r w:rsidRPr="00635E5B">
        <w:rPr>
          <w:rFonts w:ascii="Times New Roman" w:hAnsi="Times New Roman" w:cs="Times New Roman"/>
          <w:color w:val="000000" w:themeColor="text1"/>
          <w:sz w:val="24"/>
          <w:szCs w:val="24"/>
        </w:rPr>
        <w:t>Për vitin 2025 janë realizuar nga se</w:t>
      </w:r>
      <w:r w:rsidR="00FC7287">
        <w:rPr>
          <w:rFonts w:ascii="Times New Roman" w:hAnsi="Times New Roman" w:cs="Times New Roman"/>
          <w:color w:val="000000" w:themeColor="text1"/>
          <w:sz w:val="24"/>
          <w:szCs w:val="24"/>
        </w:rPr>
        <w:t>ktori i shërbimeve për fëmijë</w:t>
      </w:r>
      <w:r w:rsidRPr="00635E5B">
        <w:rPr>
          <w:rFonts w:ascii="Times New Roman" w:hAnsi="Times New Roman" w:cs="Times New Roman"/>
          <w:color w:val="000000" w:themeColor="text1"/>
          <w:sz w:val="24"/>
          <w:szCs w:val="24"/>
        </w:rPr>
        <w:t xml:space="preserve"> monitorime </w:t>
      </w:r>
      <w:r>
        <w:rPr>
          <w:rFonts w:ascii="Times New Roman" w:hAnsi="Times New Roman" w:cs="Times New Roman"/>
          <w:color w:val="000000" w:themeColor="text1"/>
          <w:sz w:val="24"/>
          <w:szCs w:val="24"/>
        </w:rPr>
        <w:t>në i</w:t>
      </w:r>
      <w:r w:rsidRPr="00635E5B">
        <w:rPr>
          <w:rFonts w:ascii="Times New Roman" w:hAnsi="Times New Roman" w:cs="Times New Roman"/>
          <w:color w:val="000000" w:themeColor="text1"/>
          <w:sz w:val="24"/>
          <w:szCs w:val="24"/>
        </w:rPr>
        <w:t>nstitucionet</w:t>
      </w:r>
      <w:r>
        <w:rPr>
          <w:rFonts w:ascii="Times New Roman" w:hAnsi="Times New Roman" w:cs="Times New Roman"/>
          <w:color w:val="000000" w:themeColor="text1"/>
          <w:sz w:val="24"/>
          <w:szCs w:val="24"/>
        </w:rPr>
        <w:t xml:space="preserve"> e përkujdesit për f</w:t>
      </w:r>
      <w:r w:rsidRPr="00635E5B">
        <w:rPr>
          <w:rFonts w:ascii="Times New Roman" w:hAnsi="Times New Roman" w:cs="Times New Roman"/>
          <w:color w:val="000000" w:themeColor="text1"/>
          <w:sz w:val="24"/>
          <w:szCs w:val="24"/>
        </w:rPr>
        <w:t>ëmijë. Në zbatim të rekomandimeve të lëna nga monitorimet e mërparshme ka filluar</w:t>
      </w:r>
      <w:r>
        <w:rPr>
          <w:rFonts w:ascii="Times New Roman" w:hAnsi="Times New Roman" w:cs="Times New Roman"/>
          <w:color w:val="000000" w:themeColor="text1"/>
          <w:sz w:val="24"/>
          <w:szCs w:val="24"/>
        </w:rPr>
        <w:t>:</w:t>
      </w:r>
    </w:p>
    <w:p w:rsidR="00635E5B" w:rsidRPr="00635E5B" w:rsidRDefault="00635E5B" w:rsidP="00933950">
      <w:pPr>
        <w:pStyle w:val="ListParagraph"/>
        <w:numPr>
          <w:ilvl w:val="0"/>
          <w:numId w:val="38"/>
        </w:numPr>
        <w:spacing w:after="0" w:line="276" w:lineRule="auto"/>
        <w:ind w:left="720"/>
        <w:jc w:val="both"/>
        <w:rPr>
          <w:rFonts w:ascii="Times New Roman" w:hAnsi="Times New Roman" w:cs="Times New Roman"/>
          <w:color w:val="000000" w:themeColor="text1"/>
          <w:sz w:val="24"/>
          <w:szCs w:val="24"/>
        </w:rPr>
      </w:pPr>
      <w:r w:rsidRPr="00635E5B">
        <w:rPr>
          <w:rFonts w:ascii="Times New Roman" w:hAnsi="Times New Roman" w:cs="Times New Roman"/>
          <w:color w:val="000000" w:themeColor="text1"/>
          <w:sz w:val="24"/>
          <w:szCs w:val="24"/>
        </w:rPr>
        <w:t xml:space="preserve">Rikonstruksioni i plotë i </w:t>
      </w:r>
      <w:r>
        <w:rPr>
          <w:rFonts w:ascii="Times New Roman" w:hAnsi="Times New Roman" w:cs="Times New Roman"/>
          <w:color w:val="000000" w:themeColor="text1"/>
          <w:sz w:val="24"/>
          <w:szCs w:val="24"/>
        </w:rPr>
        <w:t>s</w:t>
      </w:r>
      <w:r w:rsidRPr="00635E5B">
        <w:rPr>
          <w:rFonts w:ascii="Times New Roman" w:hAnsi="Times New Roman" w:cs="Times New Roman"/>
          <w:color w:val="000000" w:themeColor="text1"/>
          <w:sz w:val="24"/>
          <w:szCs w:val="24"/>
        </w:rPr>
        <w:t>htëpisë së</w:t>
      </w:r>
      <w:r>
        <w:rPr>
          <w:rFonts w:ascii="Times New Roman" w:hAnsi="Times New Roman" w:cs="Times New Roman"/>
          <w:color w:val="000000" w:themeColor="text1"/>
          <w:sz w:val="24"/>
          <w:szCs w:val="24"/>
        </w:rPr>
        <w:t xml:space="preserve"> fë</w:t>
      </w:r>
      <w:r w:rsidRPr="00635E5B">
        <w:rPr>
          <w:rFonts w:ascii="Times New Roman" w:hAnsi="Times New Roman" w:cs="Times New Roman"/>
          <w:color w:val="000000" w:themeColor="text1"/>
          <w:sz w:val="24"/>
          <w:szCs w:val="24"/>
        </w:rPr>
        <w:t>mijës 6-15 vjeç Sarandë me mbështetjen e</w:t>
      </w:r>
      <w:r>
        <w:rPr>
          <w:rFonts w:ascii="Times New Roman" w:hAnsi="Times New Roman" w:cs="Times New Roman"/>
          <w:color w:val="000000" w:themeColor="text1"/>
          <w:sz w:val="24"/>
          <w:szCs w:val="24"/>
        </w:rPr>
        <w:t xml:space="preserve"> </w:t>
      </w:r>
      <w:r w:rsidRPr="00635E5B">
        <w:rPr>
          <w:rFonts w:ascii="Times New Roman" w:hAnsi="Times New Roman" w:cs="Times New Roman"/>
          <w:color w:val="000000" w:themeColor="text1"/>
          <w:sz w:val="24"/>
          <w:szCs w:val="24"/>
        </w:rPr>
        <w:t>Fondit Shqiptar të Zhvillimit</w:t>
      </w:r>
      <w:r>
        <w:rPr>
          <w:rFonts w:ascii="Times New Roman" w:hAnsi="Times New Roman" w:cs="Times New Roman"/>
          <w:color w:val="000000" w:themeColor="text1"/>
          <w:sz w:val="24"/>
          <w:szCs w:val="24"/>
        </w:rPr>
        <w:t>;</w:t>
      </w:r>
    </w:p>
    <w:p w:rsidR="00635E5B" w:rsidRPr="00635E5B" w:rsidRDefault="00635E5B" w:rsidP="00933950">
      <w:pPr>
        <w:pStyle w:val="ListParagraph"/>
        <w:numPr>
          <w:ilvl w:val="0"/>
          <w:numId w:val="38"/>
        </w:numPr>
        <w:spacing w:after="0" w:line="276"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Investim në pë</w:t>
      </w:r>
      <w:r w:rsidRPr="00635E5B">
        <w:rPr>
          <w:rFonts w:ascii="Times New Roman" w:hAnsi="Times New Roman" w:cs="Times New Roman"/>
          <w:color w:val="000000" w:themeColor="text1"/>
          <w:sz w:val="24"/>
          <w:szCs w:val="24"/>
        </w:rPr>
        <w:t>rmirë</w:t>
      </w:r>
      <w:r>
        <w:rPr>
          <w:rFonts w:ascii="Times New Roman" w:hAnsi="Times New Roman" w:cs="Times New Roman"/>
          <w:color w:val="000000" w:themeColor="text1"/>
          <w:sz w:val="24"/>
          <w:szCs w:val="24"/>
        </w:rPr>
        <w:t>simin e kushteve dhe godinën e s</w:t>
      </w:r>
      <w:r w:rsidRPr="00635E5B">
        <w:rPr>
          <w:rFonts w:ascii="Times New Roman" w:hAnsi="Times New Roman" w:cs="Times New Roman"/>
          <w:color w:val="000000" w:themeColor="text1"/>
          <w:sz w:val="24"/>
          <w:szCs w:val="24"/>
        </w:rPr>
        <w:t>htëpisë së fëmijës 6-15 vjeç Shkodër, në pajisjet</w:t>
      </w:r>
      <w:r>
        <w:rPr>
          <w:rFonts w:ascii="Times New Roman" w:hAnsi="Times New Roman" w:cs="Times New Roman"/>
          <w:color w:val="000000" w:themeColor="text1"/>
          <w:sz w:val="24"/>
          <w:szCs w:val="24"/>
        </w:rPr>
        <w:t xml:space="preserve"> hidrosanitare, dyer, shmangie të</w:t>
      </w:r>
      <w:r w:rsidRPr="00635E5B">
        <w:rPr>
          <w:rFonts w:ascii="Times New Roman" w:hAnsi="Times New Roman" w:cs="Times New Roman"/>
          <w:color w:val="000000" w:themeColor="text1"/>
          <w:sz w:val="24"/>
          <w:szCs w:val="24"/>
        </w:rPr>
        <w:t xml:space="preserve"> lagështirës dhe dysheme me mbështetjen e Projektit “Shp</w:t>
      </w:r>
      <w:r>
        <w:rPr>
          <w:rFonts w:ascii="Times New Roman" w:hAnsi="Times New Roman" w:cs="Times New Roman"/>
          <w:color w:val="000000" w:themeColor="text1"/>
          <w:sz w:val="24"/>
          <w:szCs w:val="24"/>
        </w:rPr>
        <w:t>resë për Botën”;</w:t>
      </w:r>
    </w:p>
    <w:p w:rsidR="00635E5B" w:rsidRPr="00635E5B" w:rsidRDefault="00635E5B" w:rsidP="00933950">
      <w:pPr>
        <w:pStyle w:val="ListParagraph"/>
        <w:numPr>
          <w:ilvl w:val="0"/>
          <w:numId w:val="38"/>
        </w:numPr>
        <w:spacing w:after="0" w:line="276"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 mbështe</w:t>
      </w:r>
      <w:r w:rsidRPr="00635E5B">
        <w:rPr>
          <w:rFonts w:ascii="Times New Roman" w:hAnsi="Times New Roman" w:cs="Times New Roman"/>
          <w:color w:val="000000" w:themeColor="text1"/>
          <w:sz w:val="24"/>
          <w:szCs w:val="24"/>
        </w:rPr>
        <w:t>tjen e donatorëve të ndrys</w:t>
      </w:r>
      <w:r>
        <w:rPr>
          <w:rFonts w:ascii="Times New Roman" w:hAnsi="Times New Roman" w:cs="Times New Roman"/>
          <w:color w:val="000000" w:themeColor="text1"/>
          <w:sz w:val="24"/>
          <w:szCs w:val="24"/>
        </w:rPr>
        <w:t>hëm është mundësuar përmirësimi i</w:t>
      </w:r>
      <w:r w:rsidRPr="00635E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kushteve në shtëpinë e fëmijës 16-18 vjeç Shkodër;</w:t>
      </w:r>
      <w:r w:rsidRPr="00635E5B">
        <w:rPr>
          <w:rFonts w:ascii="Times New Roman" w:hAnsi="Times New Roman" w:cs="Times New Roman"/>
          <w:color w:val="000000" w:themeColor="text1"/>
          <w:sz w:val="24"/>
          <w:szCs w:val="24"/>
        </w:rPr>
        <w:t xml:space="preserve"> </w:t>
      </w:r>
    </w:p>
    <w:p w:rsidR="00635E5B" w:rsidRPr="00635E5B" w:rsidRDefault="00635E5B" w:rsidP="00933950">
      <w:pPr>
        <w:pStyle w:val="ListParagraph"/>
        <w:numPr>
          <w:ilvl w:val="0"/>
          <w:numId w:val="38"/>
        </w:numPr>
        <w:spacing w:after="0" w:line="276" w:lineRule="auto"/>
        <w:ind w:left="720"/>
        <w:jc w:val="both"/>
        <w:rPr>
          <w:rFonts w:ascii="Times New Roman" w:hAnsi="Times New Roman" w:cs="Times New Roman"/>
          <w:color w:val="000000" w:themeColor="text1"/>
          <w:sz w:val="24"/>
          <w:szCs w:val="24"/>
        </w:rPr>
      </w:pPr>
      <w:r w:rsidRPr="00635E5B">
        <w:rPr>
          <w:rFonts w:ascii="Times New Roman" w:hAnsi="Times New Roman" w:cs="Times New Roman"/>
          <w:color w:val="000000" w:themeColor="text1"/>
          <w:sz w:val="24"/>
          <w:szCs w:val="24"/>
        </w:rPr>
        <w:t>Janë në proces për transformim me shërbime të reja sipas tipologjisë Qendër Shërbimesh Mbështetëse për Fëmijën dhe Familjen dy shtëpitë e fëmijës “Shtëpia e Fëmijës 0-5 vjeç Vlorë</w:t>
      </w:r>
      <w:r>
        <w:rPr>
          <w:rFonts w:ascii="Times New Roman" w:hAnsi="Times New Roman" w:cs="Times New Roman"/>
          <w:color w:val="000000" w:themeColor="text1"/>
          <w:sz w:val="24"/>
          <w:szCs w:val="24"/>
        </w:rPr>
        <w:t>”</w:t>
      </w:r>
      <w:r w:rsidRPr="00635E5B">
        <w:rPr>
          <w:rFonts w:ascii="Times New Roman" w:hAnsi="Times New Roman" w:cs="Times New Roman"/>
          <w:color w:val="000000" w:themeColor="text1"/>
          <w:sz w:val="24"/>
          <w:szCs w:val="24"/>
        </w:rPr>
        <w:t xml:space="preserve"> dhe </w:t>
      </w:r>
      <w:r>
        <w:rPr>
          <w:rFonts w:ascii="Times New Roman" w:hAnsi="Times New Roman" w:cs="Times New Roman"/>
          <w:color w:val="000000" w:themeColor="text1"/>
          <w:sz w:val="24"/>
          <w:szCs w:val="24"/>
        </w:rPr>
        <w:t>“Shtëpia e Fëmijës Korçë”;</w:t>
      </w:r>
    </w:p>
    <w:p w:rsidR="00635E5B" w:rsidRPr="00635E5B" w:rsidRDefault="00635E5B" w:rsidP="00933950">
      <w:pPr>
        <w:pStyle w:val="ListParagraph"/>
        <w:numPr>
          <w:ilvl w:val="0"/>
          <w:numId w:val="38"/>
        </w:numPr>
        <w:spacing w:after="200" w:line="276" w:lineRule="auto"/>
        <w:ind w:left="720"/>
        <w:jc w:val="both"/>
        <w:rPr>
          <w:rFonts w:ascii="Times New Roman" w:hAnsi="Times New Roman" w:cs="Times New Roman"/>
          <w:color w:val="000000" w:themeColor="text1"/>
          <w:sz w:val="24"/>
          <w:szCs w:val="24"/>
        </w:rPr>
      </w:pPr>
      <w:r w:rsidRPr="00635E5B">
        <w:rPr>
          <w:rFonts w:ascii="Times New Roman" w:hAnsi="Times New Roman" w:cs="Times New Roman"/>
          <w:color w:val="000000" w:themeColor="text1"/>
          <w:sz w:val="24"/>
          <w:szCs w:val="24"/>
        </w:rPr>
        <w:t>Nga të dhënat e raportuara rezulton se ka shtim të rasteve të fëmijëve të referuar dhe trajtuar në IPSH-të me probleme të shëndetit mendor si çrregullime të sjelljes, ADHD, çrregullim</w:t>
      </w:r>
      <w:r w:rsidR="00FC7287">
        <w:rPr>
          <w:rFonts w:ascii="Times New Roman" w:hAnsi="Times New Roman" w:cs="Times New Roman"/>
          <w:color w:val="000000" w:themeColor="text1"/>
          <w:sz w:val="24"/>
          <w:szCs w:val="24"/>
        </w:rPr>
        <w:t>e në të nxënë dhe të vëmendjes;</w:t>
      </w:r>
    </w:p>
    <w:p w:rsidR="004B1598" w:rsidRPr="008C4069" w:rsidRDefault="00635E5B" w:rsidP="00933950">
      <w:pPr>
        <w:pStyle w:val="ListParagraph"/>
        <w:numPr>
          <w:ilvl w:val="0"/>
          <w:numId w:val="38"/>
        </w:numPr>
        <w:spacing w:line="276" w:lineRule="auto"/>
        <w:ind w:left="720"/>
        <w:jc w:val="both"/>
        <w:rPr>
          <w:rFonts w:ascii="Times New Roman" w:eastAsia="Calibri" w:hAnsi="Times New Roman" w:cs="Times New Roman"/>
          <w:sz w:val="24"/>
          <w:szCs w:val="24"/>
          <w:lang w:val="sq-AL"/>
        </w:rPr>
      </w:pPr>
      <w:r w:rsidRPr="004B1598">
        <w:rPr>
          <w:rFonts w:ascii="Times New Roman" w:eastAsia="Calibri" w:hAnsi="Times New Roman" w:cs="Times New Roman"/>
          <w:sz w:val="24"/>
          <w:szCs w:val="24"/>
          <w:lang w:val="sq-AL"/>
        </w:rPr>
        <w:t xml:space="preserve">Kufizimi i  kapaciteteve vjen si rrjedhojë e  procesit të transformimit të 4 IPSH-ve për fëmijë të moshës 0-5 vjeç ku edhe nuk pranohen më fëmijë që marrin shërbim rezidencial (Shkodër, Durrës, Vlorë dhe Korçë) si dhe mbylljes së përkohshme të shtëpisë së fëmijës 6-15 vjeç Sarandë për shkak të rikonstruksionit. Rreth 80% e kapaciteteve në 7 IPSH rezidenciale janë të plotësuara. </w:t>
      </w:r>
    </w:p>
    <w:p w:rsidR="00635E5B" w:rsidRPr="003B2031" w:rsidRDefault="003B2031" w:rsidP="00437833">
      <w:pPr>
        <w:pStyle w:val="NormalWeb"/>
        <w:spacing w:before="6" w:beforeAutospacing="0" w:after="0" w:afterAutospacing="0" w:line="276" w:lineRule="auto"/>
        <w:ind w:left="360"/>
        <w:jc w:val="both"/>
        <w:rPr>
          <w:b/>
          <w:i/>
          <w:color w:val="000000"/>
        </w:rPr>
      </w:pPr>
      <w:r w:rsidRPr="003B2031">
        <w:rPr>
          <w:b/>
          <w:i/>
          <w:color w:val="000000"/>
        </w:rPr>
        <w:t xml:space="preserve">3.3.2 </w:t>
      </w:r>
      <w:r w:rsidR="00635E5B" w:rsidRPr="003B2031">
        <w:rPr>
          <w:b/>
          <w:i/>
          <w:color w:val="000000"/>
        </w:rPr>
        <w:t>Shtëpitë</w:t>
      </w:r>
      <w:r w:rsidRPr="003B2031">
        <w:rPr>
          <w:b/>
          <w:i/>
          <w:color w:val="000000"/>
        </w:rPr>
        <w:t xml:space="preserve"> e t</w:t>
      </w:r>
      <w:r w:rsidR="00635E5B" w:rsidRPr="003B2031">
        <w:rPr>
          <w:b/>
          <w:i/>
          <w:color w:val="000000"/>
        </w:rPr>
        <w:t>ë</w:t>
      </w:r>
      <w:r w:rsidRPr="003B2031">
        <w:rPr>
          <w:b/>
          <w:i/>
          <w:color w:val="000000"/>
        </w:rPr>
        <w:t xml:space="preserve"> m</w:t>
      </w:r>
      <w:r w:rsidR="00635E5B" w:rsidRPr="003B2031">
        <w:rPr>
          <w:b/>
          <w:i/>
          <w:color w:val="000000"/>
        </w:rPr>
        <w:t xml:space="preserve">oshuarve </w:t>
      </w:r>
    </w:p>
    <w:p w:rsidR="003B2031" w:rsidRDefault="00635E5B" w:rsidP="00933950">
      <w:pPr>
        <w:pStyle w:val="NormalWeb"/>
        <w:numPr>
          <w:ilvl w:val="0"/>
          <w:numId w:val="39"/>
        </w:numPr>
        <w:spacing w:before="6" w:beforeAutospacing="0" w:after="0" w:afterAutospacing="0" w:line="276" w:lineRule="auto"/>
        <w:jc w:val="both"/>
        <w:rPr>
          <w:color w:val="000000"/>
        </w:rPr>
      </w:pPr>
      <w:r w:rsidRPr="003B2031">
        <w:rPr>
          <w:color w:val="000000"/>
        </w:rPr>
        <w:t>G</w:t>
      </w:r>
      <w:r w:rsidR="003B2031">
        <w:rPr>
          <w:color w:val="000000"/>
        </w:rPr>
        <w:t>jatë 2025 janë kryer</w:t>
      </w:r>
      <w:r w:rsidRPr="003B2031">
        <w:rPr>
          <w:color w:val="000000"/>
        </w:rPr>
        <w:t xml:space="preserve"> 6 monito</w:t>
      </w:r>
      <w:r w:rsidR="003B2031">
        <w:rPr>
          <w:color w:val="000000"/>
        </w:rPr>
        <w:t>rime në IPSH</w:t>
      </w:r>
      <w:r w:rsidRPr="003B2031">
        <w:rPr>
          <w:color w:val="000000"/>
        </w:rPr>
        <w:t xml:space="preserve"> rezid</w:t>
      </w:r>
      <w:r w:rsidR="003B2031">
        <w:rPr>
          <w:color w:val="000000"/>
        </w:rPr>
        <w:t>enciale publike për të moshuar. K</w:t>
      </w:r>
      <w:r w:rsidRPr="003B2031">
        <w:rPr>
          <w:color w:val="000000"/>
        </w:rPr>
        <w:t>onkretisht në Fier, Poliçan, Tiranë, Gjirokastër dhe Shkodë</w:t>
      </w:r>
      <w:r w:rsidR="003B2031">
        <w:rPr>
          <w:color w:val="000000"/>
        </w:rPr>
        <w:t>r.</w:t>
      </w:r>
    </w:p>
    <w:p w:rsidR="008D6D9B" w:rsidRPr="008D6D9B" w:rsidRDefault="00635E5B" w:rsidP="00933950">
      <w:pPr>
        <w:pStyle w:val="NormalWeb"/>
        <w:numPr>
          <w:ilvl w:val="0"/>
          <w:numId w:val="39"/>
        </w:numPr>
        <w:spacing w:before="6" w:beforeAutospacing="0" w:after="0" w:afterAutospacing="0" w:line="276" w:lineRule="auto"/>
        <w:jc w:val="both"/>
        <w:rPr>
          <w:color w:val="000000"/>
        </w:rPr>
      </w:pPr>
      <w:r w:rsidRPr="003B2031">
        <w:rPr>
          <w:color w:val="000000"/>
        </w:rPr>
        <w:t xml:space="preserve">Problematikat e </w:t>
      </w:r>
      <w:r w:rsidR="003B2031">
        <w:rPr>
          <w:color w:val="000000"/>
        </w:rPr>
        <w:t>evidentuara</w:t>
      </w:r>
      <w:r w:rsidRPr="003B2031">
        <w:rPr>
          <w:color w:val="000000"/>
        </w:rPr>
        <w:t xml:space="preserve"> janë:</w:t>
      </w:r>
    </w:p>
    <w:p w:rsidR="00635E5B" w:rsidRPr="008D6D9B" w:rsidRDefault="00635E5B" w:rsidP="00933950">
      <w:pPr>
        <w:pStyle w:val="NormalWeb"/>
        <w:numPr>
          <w:ilvl w:val="0"/>
          <w:numId w:val="40"/>
        </w:numPr>
        <w:spacing w:before="6" w:beforeAutospacing="0" w:after="0" w:afterAutospacing="0" w:line="276" w:lineRule="auto"/>
        <w:jc w:val="both"/>
        <w:rPr>
          <w:color w:val="000000"/>
        </w:rPr>
      </w:pPr>
      <w:r w:rsidRPr="008D6D9B">
        <w:rPr>
          <w:color w:val="000000"/>
        </w:rPr>
        <w:t xml:space="preserve">Mos zbatim të VKM-së </w:t>
      </w:r>
      <w:r w:rsidR="00376E8B">
        <w:rPr>
          <w:color w:val="000000"/>
        </w:rPr>
        <w:t xml:space="preserve">nr. </w:t>
      </w:r>
      <w:r w:rsidRPr="008D6D9B">
        <w:rPr>
          <w:color w:val="000000"/>
        </w:rPr>
        <w:t>518/2018 nga bashkia Fier në të gjitha rastet e sistemim</w:t>
      </w:r>
      <w:r w:rsidR="00376E8B">
        <w:rPr>
          <w:color w:val="000000"/>
        </w:rPr>
        <w:t>eve të moshuarve në institucion;</w:t>
      </w:r>
    </w:p>
    <w:p w:rsidR="00635E5B" w:rsidRPr="00E64536" w:rsidRDefault="00376E8B" w:rsidP="00933950">
      <w:pPr>
        <w:pStyle w:val="NormalWeb"/>
        <w:numPr>
          <w:ilvl w:val="0"/>
          <w:numId w:val="40"/>
        </w:numPr>
        <w:spacing w:before="6" w:beforeAutospacing="0" w:after="0" w:afterAutospacing="0" w:line="276" w:lineRule="auto"/>
        <w:jc w:val="both"/>
        <w:rPr>
          <w:color w:val="000000"/>
        </w:rPr>
      </w:pPr>
      <w:r>
        <w:rPr>
          <w:color w:val="000000"/>
        </w:rPr>
        <w:t>Mungesa e rojeve të sigurisë</w:t>
      </w:r>
      <w:r w:rsidR="00635E5B" w:rsidRPr="00E64536">
        <w:rPr>
          <w:color w:val="000000"/>
        </w:rPr>
        <w:t xml:space="preserve"> në institucion si Gjirokastër, Tiranë etj.</w:t>
      </w:r>
    </w:p>
    <w:p w:rsidR="00376E8B" w:rsidRDefault="00635E5B" w:rsidP="00933950">
      <w:pPr>
        <w:pStyle w:val="NormalWeb"/>
        <w:numPr>
          <w:ilvl w:val="0"/>
          <w:numId w:val="40"/>
        </w:numPr>
        <w:spacing w:before="6" w:beforeAutospacing="0" w:after="0" w:afterAutospacing="0" w:line="276" w:lineRule="auto"/>
        <w:jc w:val="both"/>
        <w:rPr>
          <w:color w:val="000000"/>
        </w:rPr>
      </w:pPr>
      <w:r w:rsidRPr="00E64536">
        <w:rPr>
          <w:color w:val="000000"/>
        </w:rPr>
        <w:t>Ndërhy</w:t>
      </w:r>
      <w:r>
        <w:rPr>
          <w:color w:val="000000"/>
        </w:rPr>
        <w:t xml:space="preserve">rje në infranstrukturë si </w:t>
      </w:r>
      <w:r w:rsidR="00376E8B">
        <w:rPr>
          <w:color w:val="000000"/>
        </w:rPr>
        <w:t xml:space="preserve">mungesa e një ashensori funksional(Fier, </w:t>
      </w:r>
      <w:r w:rsidR="00376E8B" w:rsidRPr="00E64536">
        <w:rPr>
          <w:color w:val="000000"/>
        </w:rPr>
        <w:t>Gjirokas</w:t>
      </w:r>
      <w:r w:rsidR="00376E8B">
        <w:rPr>
          <w:color w:val="000000"/>
        </w:rPr>
        <w:t>tër dhe Poliçan) dhe sistemeve të alarmit në rast zjarri;</w:t>
      </w:r>
    </w:p>
    <w:p w:rsidR="00635E5B" w:rsidRPr="00376E8B" w:rsidRDefault="00635E5B" w:rsidP="00933950">
      <w:pPr>
        <w:pStyle w:val="NormalWeb"/>
        <w:numPr>
          <w:ilvl w:val="0"/>
          <w:numId w:val="40"/>
        </w:numPr>
        <w:spacing w:before="6" w:beforeAutospacing="0" w:after="0" w:afterAutospacing="0" w:line="276" w:lineRule="auto"/>
        <w:jc w:val="both"/>
        <w:rPr>
          <w:color w:val="000000"/>
        </w:rPr>
      </w:pPr>
      <w:r w:rsidRPr="00376E8B">
        <w:rPr>
          <w:color w:val="000000"/>
        </w:rPr>
        <w:t>Të hidhen dhe menaxhohen nga vetë specialist i IPSH rastet aktuale të cilat marrin shërbim në IPSH dhe nuk paraqiten në sistemin e SHKSH-së;</w:t>
      </w:r>
    </w:p>
    <w:p w:rsidR="00635E5B" w:rsidRPr="00E64536" w:rsidRDefault="00635E5B" w:rsidP="00933950">
      <w:pPr>
        <w:pStyle w:val="NormalWeb"/>
        <w:numPr>
          <w:ilvl w:val="0"/>
          <w:numId w:val="40"/>
        </w:numPr>
        <w:spacing w:before="6" w:beforeAutospacing="0" w:after="0" w:afterAutospacing="0" w:line="276" w:lineRule="auto"/>
        <w:jc w:val="both"/>
        <w:rPr>
          <w:color w:val="000000"/>
        </w:rPr>
      </w:pPr>
      <w:r w:rsidRPr="00E64536">
        <w:rPr>
          <w:color w:val="000000"/>
        </w:rPr>
        <w:t>Mungesa e stafit infermier</w:t>
      </w:r>
      <w:r w:rsidR="00376E8B">
        <w:rPr>
          <w:color w:val="000000"/>
        </w:rPr>
        <w:t>or</w:t>
      </w:r>
      <w:r w:rsidRPr="00E64536">
        <w:rPr>
          <w:color w:val="000000"/>
        </w:rPr>
        <w:t>, kujdes</w:t>
      </w:r>
      <w:r w:rsidR="00376E8B">
        <w:rPr>
          <w:color w:val="000000"/>
        </w:rPr>
        <w:t>tarë në përputhje me standardet e shërbimeve;</w:t>
      </w:r>
    </w:p>
    <w:p w:rsidR="00635E5B" w:rsidRDefault="00635E5B" w:rsidP="00933950">
      <w:pPr>
        <w:pStyle w:val="NormalWeb"/>
        <w:numPr>
          <w:ilvl w:val="0"/>
          <w:numId w:val="40"/>
        </w:numPr>
        <w:spacing w:before="6" w:beforeAutospacing="0" w:after="0" w:afterAutospacing="0" w:line="276" w:lineRule="auto"/>
        <w:jc w:val="both"/>
        <w:rPr>
          <w:color w:val="000000"/>
        </w:rPr>
      </w:pPr>
      <w:r w:rsidRPr="00E64536">
        <w:rPr>
          <w:color w:val="000000"/>
        </w:rPr>
        <w:t>Rritja e kërkesave për sistemim dhe sistemim i të moshuarve me probleme të rënda të shëndetit mendor dhe fizik</w:t>
      </w:r>
      <w:r w:rsidR="00376E8B">
        <w:rPr>
          <w:color w:val="000000"/>
        </w:rPr>
        <w:t>,</w:t>
      </w:r>
      <w:r w:rsidRPr="00E64536">
        <w:rPr>
          <w:color w:val="000000"/>
        </w:rPr>
        <w:t xml:space="preserve"> duke v</w:t>
      </w:r>
      <w:r w:rsidR="00376E8B">
        <w:rPr>
          <w:color w:val="000000"/>
        </w:rPr>
        <w:t>ështirësuar ofrimin e shërbimit;</w:t>
      </w:r>
    </w:p>
    <w:p w:rsidR="00635E5B" w:rsidRDefault="00635E5B" w:rsidP="00933950">
      <w:pPr>
        <w:pStyle w:val="NormalWeb"/>
        <w:numPr>
          <w:ilvl w:val="0"/>
          <w:numId w:val="40"/>
        </w:numPr>
        <w:spacing w:before="6" w:beforeAutospacing="0" w:after="0" w:afterAutospacing="0" w:line="276" w:lineRule="auto"/>
        <w:jc w:val="both"/>
        <w:rPr>
          <w:color w:val="000000"/>
        </w:rPr>
      </w:pPr>
      <w:r>
        <w:rPr>
          <w:color w:val="000000"/>
        </w:rPr>
        <w:t>Kërkesë për trajnime në ofrimin e shërbimeve për moshën e tretë.</w:t>
      </w:r>
    </w:p>
    <w:p w:rsidR="00CE790D" w:rsidRPr="00E64536" w:rsidRDefault="00CE790D" w:rsidP="00CE790D">
      <w:pPr>
        <w:pStyle w:val="NormalWeb"/>
        <w:spacing w:before="6" w:beforeAutospacing="0" w:after="0" w:afterAutospacing="0" w:line="276" w:lineRule="auto"/>
        <w:ind w:left="720"/>
        <w:jc w:val="both"/>
        <w:rPr>
          <w:color w:val="000000"/>
        </w:rPr>
      </w:pPr>
    </w:p>
    <w:p w:rsidR="00242849" w:rsidRPr="00CE790D" w:rsidRDefault="00376E8B" w:rsidP="00CE790D">
      <w:pPr>
        <w:pStyle w:val="NormalWeb"/>
        <w:numPr>
          <w:ilvl w:val="2"/>
          <w:numId w:val="115"/>
        </w:numPr>
        <w:spacing w:after="0" w:afterAutospacing="0" w:line="276" w:lineRule="auto"/>
        <w:rPr>
          <w:b/>
          <w:i/>
          <w:color w:val="000000"/>
        </w:rPr>
      </w:pPr>
      <w:r w:rsidRPr="00376E8B">
        <w:rPr>
          <w:b/>
          <w:i/>
          <w:color w:val="000000"/>
        </w:rPr>
        <w:lastRenderedPageBreak/>
        <w:t>Qe</w:t>
      </w:r>
      <w:r w:rsidRPr="00CE790D">
        <w:rPr>
          <w:b/>
          <w:i/>
          <w:color w:val="000000"/>
        </w:rPr>
        <w:t>ndrat e z</w:t>
      </w:r>
      <w:r w:rsidR="00242849" w:rsidRPr="00CE790D">
        <w:rPr>
          <w:b/>
          <w:i/>
          <w:color w:val="000000"/>
        </w:rPr>
        <w:t xml:space="preserve">hvillimit </w:t>
      </w:r>
    </w:p>
    <w:p w:rsidR="00635E5B" w:rsidRPr="00242849" w:rsidRDefault="00635E5B" w:rsidP="00933950">
      <w:pPr>
        <w:pStyle w:val="NormalWeb"/>
        <w:numPr>
          <w:ilvl w:val="0"/>
          <w:numId w:val="116"/>
        </w:numPr>
        <w:spacing w:before="0" w:beforeAutospacing="0" w:after="0" w:afterAutospacing="0" w:line="276" w:lineRule="auto"/>
        <w:rPr>
          <w:b/>
          <w:i/>
          <w:color w:val="000000"/>
        </w:rPr>
      </w:pPr>
      <w:r w:rsidRPr="00376E8B">
        <w:rPr>
          <w:color w:val="000000"/>
        </w:rPr>
        <w:t>Gjatë vitit 2025 j</w:t>
      </w:r>
      <w:r w:rsidR="00FC7287">
        <w:rPr>
          <w:color w:val="000000"/>
        </w:rPr>
        <w:t>anë realizuar</w:t>
      </w:r>
      <w:r w:rsidRPr="00376E8B">
        <w:rPr>
          <w:color w:val="000000"/>
        </w:rPr>
        <w:t xml:space="preserve"> monitorime në qendra zhvillimi në Vlorë, </w:t>
      </w:r>
      <w:r w:rsidR="00376E8B">
        <w:rPr>
          <w:color w:val="000000"/>
        </w:rPr>
        <w:t>Korç</w:t>
      </w:r>
      <w:r w:rsidRPr="00376E8B">
        <w:rPr>
          <w:color w:val="000000"/>
        </w:rPr>
        <w:t xml:space="preserve">ë </w:t>
      </w:r>
      <w:r w:rsidR="00376E8B">
        <w:rPr>
          <w:color w:val="000000"/>
        </w:rPr>
        <w:t>dhe Qendrën</w:t>
      </w:r>
      <w:r w:rsidRPr="00376E8B">
        <w:rPr>
          <w:color w:val="000000"/>
        </w:rPr>
        <w:t xml:space="preserve"> e Zhvillimit Pë</w:t>
      </w:r>
      <w:r w:rsidR="00376E8B">
        <w:rPr>
          <w:color w:val="000000"/>
        </w:rPr>
        <w:t>llumbat;</w:t>
      </w:r>
    </w:p>
    <w:p w:rsidR="00376E8B" w:rsidRPr="00376E8B" w:rsidRDefault="00376E8B" w:rsidP="00933950">
      <w:pPr>
        <w:pStyle w:val="NormalWeb"/>
        <w:numPr>
          <w:ilvl w:val="0"/>
          <w:numId w:val="41"/>
        </w:numPr>
        <w:spacing w:before="6" w:beforeAutospacing="0" w:after="0" w:afterAutospacing="0" w:line="276" w:lineRule="auto"/>
        <w:jc w:val="both"/>
        <w:rPr>
          <w:color w:val="000000"/>
        </w:rPr>
      </w:pPr>
      <w:r w:rsidRPr="003B2031">
        <w:rPr>
          <w:color w:val="000000"/>
        </w:rPr>
        <w:t xml:space="preserve">Problematikat e </w:t>
      </w:r>
      <w:r>
        <w:rPr>
          <w:color w:val="000000"/>
        </w:rPr>
        <w:t>evidentuara</w:t>
      </w:r>
      <w:r w:rsidRPr="003B2031">
        <w:rPr>
          <w:color w:val="000000"/>
        </w:rPr>
        <w:t xml:space="preserve"> janë:</w:t>
      </w:r>
    </w:p>
    <w:p w:rsidR="00635E5B" w:rsidRPr="00E64536" w:rsidRDefault="00635E5B" w:rsidP="00933950">
      <w:pPr>
        <w:pStyle w:val="NormalWeb"/>
        <w:numPr>
          <w:ilvl w:val="0"/>
          <w:numId w:val="42"/>
        </w:numPr>
        <w:spacing w:before="0" w:beforeAutospacing="0" w:after="0" w:afterAutospacing="0" w:line="276" w:lineRule="auto"/>
        <w:jc w:val="both"/>
        <w:rPr>
          <w:color w:val="000000"/>
        </w:rPr>
      </w:pPr>
      <w:r w:rsidRPr="00E64536">
        <w:rPr>
          <w:color w:val="000000"/>
        </w:rPr>
        <w:t>Ndërhyrje në infranstrukturë</w:t>
      </w:r>
      <w:r w:rsidR="00376E8B">
        <w:rPr>
          <w:color w:val="000000"/>
        </w:rPr>
        <w:t>;</w:t>
      </w:r>
      <w:r w:rsidRPr="00E64536">
        <w:rPr>
          <w:color w:val="000000"/>
        </w:rPr>
        <w:t xml:space="preserve"> </w:t>
      </w:r>
    </w:p>
    <w:p w:rsidR="00635E5B" w:rsidRPr="00E64536" w:rsidRDefault="00635E5B" w:rsidP="00933950">
      <w:pPr>
        <w:pStyle w:val="NormalWeb"/>
        <w:numPr>
          <w:ilvl w:val="0"/>
          <w:numId w:val="42"/>
        </w:numPr>
        <w:spacing w:before="0" w:beforeAutospacing="0" w:after="0" w:afterAutospacing="0" w:line="276" w:lineRule="auto"/>
        <w:jc w:val="both"/>
        <w:rPr>
          <w:color w:val="000000"/>
        </w:rPr>
      </w:pPr>
      <w:r w:rsidRPr="00E64536">
        <w:rPr>
          <w:color w:val="000000"/>
        </w:rPr>
        <w:t>Rikthimi n</w:t>
      </w:r>
      <w:r>
        <w:rPr>
          <w:color w:val="000000"/>
        </w:rPr>
        <w:t>ë</w:t>
      </w:r>
      <w:r w:rsidRPr="00E64536">
        <w:rPr>
          <w:color w:val="000000"/>
        </w:rPr>
        <w:t xml:space="preserve"> familje t</w:t>
      </w:r>
      <w:r>
        <w:rPr>
          <w:color w:val="000000"/>
        </w:rPr>
        <w:t>ë</w:t>
      </w:r>
      <w:r w:rsidRPr="00E64536">
        <w:rPr>
          <w:color w:val="000000"/>
        </w:rPr>
        <w:t xml:space="preserve"> p</w:t>
      </w:r>
      <w:r>
        <w:rPr>
          <w:color w:val="000000"/>
        </w:rPr>
        <w:t>ë</w:t>
      </w:r>
      <w:r w:rsidRPr="00E64536">
        <w:rPr>
          <w:color w:val="000000"/>
        </w:rPr>
        <w:t>rfituesve p</w:t>
      </w:r>
      <w:r>
        <w:rPr>
          <w:color w:val="000000"/>
        </w:rPr>
        <w:t>ë</w:t>
      </w:r>
      <w:r w:rsidRPr="00E64536">
        <w:rPr>
          <w:color w:val="000000"/>
        </w:rPr>
        <w:t>r t</w:t>
      </w:r>
      <w:r>
        <w:rPr>
          <w:color w:val="000000"/>
        </w:rPr>
        <w:t>ë</w:t>
      </w:r>
      <w:r w:rsidRPr="00E64536">
        <w:rPr>
          <w:color w:val="000000"/>
        </w:rPr>
        <w:t xml:space="preserve"> ulur koh</w:t>
      </w:r>
      <w:r>
        <w:rPr>
          <w:color w:val="000000"/>
        </w:rPr>
        <w:t>ë</w:t>
      </w:r>
      <w:r w:rsidRPr="00E64536">
        <w:rPr>
          <w:color w:val="000000"/>
        </w:rPr>
        <w:t>q</w:t>
      </w:r>
      <w:r>
        <w:rPr>
          <w:color w:val="000000"/>
        </w:rPr>
        <w:t>ë</w:t>
      </w:r>
      <w:r w:rsidRPr="00E64536">
        <w:rPr>
          <w:color w:val="000000"/>
        </w:rPr>
        <w:t>ndrimin n</w:t>
      </w:r>
      <w:r>
        <w:rPr>
          <w:color w:val="000000"/>
        </w:rPr>
        <w:t>ë</w:t>
      </w:r>
      <w:r w:rsidRPr="00E64536">
        <w:rPr>
          <w:color w:val="000000"/>
        </w:rPr>
        <w:t xml:space="preserve"> institucion</w:t>
      </w:r>
      <w:r w:rsidR="00376E8B">
        <w:rPr>
          <w:color w:val="000000"/>
        </w:rPr>
        <w:t>;</w:t>
      </w:r>
    </w:p>
    <w:p w:rsidR="00635E5B" w:rsidRPr="00E64536" w:rsidRDefault="00635E5B" w:rsidP="00933950">
      <w:pPr>
        <w:pStyle w:val="NormalWeb"/>
        <w:numPr>
          <w:ilvl w:val="0"/>
          <w:numId w:val="42"/>
        </w:numPr>
        <w:spacing w:before="0" w:beforeAutospacing="0" w:after="0" w:afterAutospacing="0" w:line="276" w:lineRule="auto"/>
        <w:jc w:val="both"/>
        <w:rPr>
          <w:color w:val="000000"/>
        </w:rPr>
      </w:pPr>
      <w:r w:rsidRPr="00E64536">
        <w:rPr>
          <w:color w:val="000000"/>
        </w:rPr>
        <w:t xml:space="preserve">Rishikimi i </w:t>
      </w:r>
      <w:r w:rsidR="00376E8B">
        <w:rPr>
          <w:color w:val="000000"/>
        </w:rPr>
        <w:t xml:space="preserve">vendimit të </w:t>
      </w:r>
      <w:r w:rsidRPr="00E64536">
        <w:rPr>
          <w:color w:val="000000"/>
        </w:rPr>
        <w:t>KMCAP</w:t>
      </w:r>
      <w:r w:rsidR="00376E8B">
        <w:rPr>
          <w:color w:val="000000"/>
        </w:rPr>
        <w:t>-it</w:t>
      </w:r>
      <w:r w:rsidRPr="00E64536">
        <w:rPr>
          <w:color w:val="000000"/>
        </w:rPr>
        <w:t xml:space="preserve"> nga mjeku i </w:t>
      </w:r>
      <w:r w:rsidR="00376E8B">
        <w:rPr>
          <w:color w:val="000000"/>
        </w:rPr>
        <w:t>institucionit për çdo përfitues;</w:t>
      </w:r>
    </w:p>
    <w:p w:rsidR="00635E5B" w:rsidRPr="00E64536" w:rsidRDefault="00376E8B" w:rsidP="00933950">
      <w:pPr>
        <w:pStyle w:val="NormalWeb"/>
        <w:numPr>
          <w:ilvl w:val="0"/>
          <w:numId w:val="42"/>
        </w:numPr>
        <w:spacing w:before="0" w:beforeAutospacing="0" w:after="0" w:afterAutospacing="0" w:line="276" w:lineRule="auto"/>
        <w:jc w:val="both"/>
        <w:rPr>
          <w:color w:val="000000"/>
        </w:rPr>
      </w:pPr>
      <w:r>
        <w:rPr>
          <w:color w:val="000000"/>
        </w:rPr>
        <w:t>K</w:t>
      </w:r>
      <w:r w:rsidR="00635E5B" w:rsidRPr="00E64536">
        <w:rPr>
          <w:color w:val="000000"/>
        </w:rPr>
        <w:t>a përfitues mbi moshë</w:t>
      </w:r>
      <w:r>
        <w:rPr>
          <w:color w:val="000000"/>
        </w:rPr>
        <w:t>n 21 vjeçare</w:t>
      </w:r>
      <w:r w:rsidR="00635E5B" w:rsidRPr="00E64536">
        <w:rPr>
          <w:color w:val="000000"/>
        </w:rPr>
        <w:t>, gjë që sjell humbjen e funksionalitetit të tipologjisë së shë</w:t>
      </w:r>
      <w:r>
        <w:rPr>
          <w:color w:val="000000"/>
        </w:rPr>
        <w:t>rbimit;</w:t>
      </w:r>
    </w:p>
    <w:p w:rsidR="00635E5B" w:rsidRPr="00E64536" w:rsidRDefault="00635E5B" w:rsidP="00933950">
      <w:pPr>
        <w:pStyle w:val="NormalWeb"/>
        <w:numPr>
          <w:ilvl w:val="0"/>
          <w:numId w:val="42"/>
        </w:numPr>
        <w:spacing w:before="0" w:beforeAutospacing="0" w:after="0" w:afterAutospacing="0" w:line="276" w:lineRule="auto"/>
        <w:jc w:val="both"/>
        <w:rPr>
          <w:color w:val="000000"/>
        </w:rPr>
      </w:pPr>
      <w:r w:rsidRPr="00E64536">
        <w:rPr>
          <w:color w:val="000000"/>
        </w:rPr>
        <w:t>Leht</w:t>
      </w:r>
      <w:r>
        <w:rPr>
          <w:color w:val="000000"/>
        </w:rPr>
        <w:t>ë</w:t>
      </w:r>
      <w:r w:rsidR="00376E8B">
        <w:rPr>
          <w:color w:val="000000"/>
        </w:rPr>
        <w:t>simi i</w:t>
      </w:r>
      <w:r w:rsidRPr="00E64536">
        <w:rPr>
          <w:color w:val="000000"/>
        </w:rPr>
        <w:t xml:space="preserve"> procedurave p</w:t>
      </w:r>
      <w:r>
        <w:rPr>
          <w:color w:val="000000"/>
        </w:rPr>
        <w:t>ë</w:t>
      </w:r>
      <w:r w:rsidRPr="00E64536">
        <w:rPr>
          <w:color w:val="000000"/>
        </w:rPr>
        <w:t>r p</w:t>
      </w:r>
      <w:r>
        <w:rPr>
          <w:color w:val="000000"/>
        </w:rPr>
        <w:t>ë</w:t>
      </w:r>
      <w:r w:rsidRPr="00E64536">
        <w:rPr>
          <w:color w:val="000000"/>
        </w:rPr>
        <w:t>rfshirjen e p</w:t>
      </w:r>
      <w:r>
        <w:rPr>
          <w:color w:val="000000"/>
        </w:rPr>
        <w:t>ë</w:t>
      </w:r>
      <w:r w:rsidRPr="00E64536">
        <w:rPr>
          <w:color w:val="000000"/>
        </w:rPr>
        <w:t>rfituesve n</w:t>
      </w:r>
      <w:r>
        <w:rPr>
          <w:color w:val="000000"/>
        </w:rPr>
        <w:t>ë</w:t>
      </w:r>
      <w:r w:rsidR="00376E8B">
        <w:rPr>
          <w:color w:val="000000"/>
        </w:rPr>
        <w:t xml:space="preserve"> kurse profesionale.</w:t>
      </w:r>
    </w:p>
    <w:p w:rsidR="00635E5B" w:rsidRPr="00E64536" w:rsidRDefault="00635E5B" w:rsidP="00437833">
      <w:pPr>
        <w:pStyle w:val="NormalWeb"/>
        <w:spacing w:before="0" w:beforeAutospacing="0" w:after="0" w:afterAutospacing="0" w:line="276" w:lineRule="auto"/>
        <w:rPr>
          <w:color w:val="000000"/>
        </w:rPr>
      </w:pPr>
    </w:p>
    <w:p w:rsidR="006D379B" w:rsidRPr="002F786B" w:rsidRDefault="006D379B" w:rsidP="00933950">
      <w:pPr>
        <w:pStyle w:val="NoSpacing"/>
        <w:numPr>
          <w:ilvl w:val="1"/>
          <w:numId w:val="44"/>
        </w:numPr>
        <w:spacing w:line="276" w:lineRule="auto"/>
        <w:jc w:val="both"/>
        <w:rPr>
          <w:rFonts w:ascii="Times New Roman" w:hAnsi="Times New Roman" w:cs="Times New Roman"/>
          <w:b/>
          <w:i/>
          <w:sz w:val="24"/>
          <w:szCs w:val="24"/>
        </w:rPr>
      </w:pPr>
      <w:r w:rsidRPr="002F786B">
        <w:rPr>
          <w:rFonts w:ascii="Times New Roman" w:hAnsi="Times New Roman" w:cs="Times New Roman"/>
          <w:b/>
          <w:i/>
          <w:sz w:val="24"/>
          <w:szCs w:val="24"/>
        </w:rPr>
        <w:t>Monitorime të shërbimeve të financuara nga mekanizmi i Fondit Social</w:t>
      </w:r>
    </w:p>
    <w:p w:rsidR="002F786B" w:rsidRDefault="006D379B" w:rsidP="00437833">
      <w:pPr>
        <w:pStyle w:val="NoSpacing"/>
        <w:spacing w:line="276" w:lineRule="auto"/>
        <w:jc w:val="both"/>
        <w:rPr>
          <w:rFonts w:ascii="Times New Roman" w:hAnsi="Times New Roman" w:cs="Times New Roman"/>
          <w:sz w:val="24"/>
          <w:szCs w:val="24"/>
        </w:rPr>
      </w:pPr>
      <w:r w:rsidRPr="006D379B">
        <w:rPr>
          <w:rFonts w:ascii="Times New Roman" w:hAnsi="Times New Roman" w:cs="Times New Roman"/>
          <w:sz w:val="24"/>
          <w:szCs w:val="24"/>
        </w:rPr>
        <w:t xml:space="preserve">Në përmbushje të përgjegjësisë së përcaktuar në ligjin nr. 121/2016, datë 24.11.2016 “Për Shërbimet e Kujdesit Shoqëror në Republikën e Shqipërisë” dhe VKM nr. 159, datë 20.3.2019 “Për metodologjinë e llogaritjes së fondeve për financimin e shërbimeve të kujdesit social”, Drejtoria e Shërbimeve Sociale kreu vlerësimin e shërbimeve të përkujdesit shoqëror në </w:t>
      </w:r>
      <w:r w:rsidRPr="00FC7287">
        <w:rPr>
          <w:rFonts w:ascii="Times New Roman" w:hAnsi="Times New Roman" w:cs="Times New Roman"/>
          <w:sz w:val="24"/>
          <w:szCs w:val="24"/>
        </w:rPr>
        <w:t>15 qendra/projekte</w:t>
      </w:r>
      <w:r w:rsidRPr="006D379B">
        <w:rPr>
          <w:rFonts w:ascii="Times New Roman" w:hAnsi="Times New Roman" w:cs="Times New Roman"/>
          <w:sz w:val="24"/>
          <w:szCs w:val="24"/>
        </w:rPr>
        <w:t xml:space="preserve"> të përkujdesit shoqëror, të cilat janë mbështetur me Fond Social për vitin 2024 për vitin e parë të financimit.</w:t>
      </w:r>
      <w:r w:rsidR="002F786B">
        <w:rPr>
          <w:rFonts w:ascii="Times New Roman" w:hAnsi="Times New Roman" w:cs="Times New Roman"/>
          <w:sz w:val="24"/>
          <w:szCs w:val="24"/>
        </w:rPr>
        <w:t xml:space="preserve"> Konkretisht:</w:t>
      </w:r>
    </w:p>
    <w:p w:rsidR="00755D36" w:rsidRPr="00755D36" w:rsidRDefault="006D379B" w:rsidP="00933950">
      <w:pPr>
        <w:pStyle w:val="NoSpacing"/>
        <w:numPr>
          <w:ilvl w:val="0"/>
          <w:numId w:val="43"/>
        </w:numPr>
        <w:spacing w:line="276" w:lineRule="auto"/>
        <w:jc w:val="both"/>
        <w:rPr>
          <w:rFonts w:ascii="Times New Roman" w:hAnsi="Times New Roman" w:cs="Times New Roman"/>
          <w:sz w:val="24"/>
          <w:szCs w:val="24"/>
        </w:rPr>
      </w:pPr>
      <w:r w:rsidRPr="002F786B">
        <w:rPr>
          <w:rFonts w:ascii="Times New Roman" w:hAnsi="Times New Roman" w:cs="Times New Roman"/>
          <w:color w:val="000000"/>
          <w:sz w:val="24"/>
          <w:szCs w:val="24"/>
        </w:rPr>
        <w:t xml:space="preserve">Nga këto shërbime kanë përfituar direkt </w:t>
      </w:r>
      <w:r w:rsidRPr="00755D36">
        <w:rPr>
          <w:rFonts w:ascii="Times New Roman" w:hAnsi="Times New Roman" w:cs="Times New Roman"/>
          <w:color w:val="000000"/>
          <w:sz w:val="24"/>
          <w:szCs w:val="24"/>
        </w:rPr>
        <w:t xml:space="preserve">458 përfitues me </w:t>
      </w:r>
      <w:r w:rsidR="00755D36" w:rsidRPr="00755D36">
        <w:rPr>
          <w:rFonts w:ascii="Times New Roman" w:hAnsi="Times New Roman" w:cs="Times New Roman"/>
          <w:color w:val="000000"/>
          <w:sz w:val="24"/>
          <w:szCs w:val="24"/>
        </w:rPr>
        <w:t>AK</w:t>
      </w:r>
      <w:r w:rsidRPr="00755D36">
        <w:rPr>
          <w:rFonts w:ascii="Times New Roman" w:hAnsi="Times New Roman" w:cs="Times New Roman"/>
          <w:color w:val="000000"/>
          <w:sz w:val="24"/>
          <w:szCs w:val="24"/>
        </w:rPr>
        <w:t>, 651 përfitues të moshuar dhe 366 përfitues në qendrat multifunksiona</w:t>
      </w:r>
      <w:r w:rsidR="00755D36">
        <w:rPr>
          <w:rFonts w:ascii="Times New Roman" w:hAnsi="Times New Roman" w:cs="Times New Roman"/>
          <w:color w:val="000000"/>
          <w:sz w:val="24"/>
          <w:szCs w:val="24"/>
        </w:rPr>
        <w:t>le;</w:t>
      </w:r>
    </w:p>
    <w:p w:rsidR="00755D36" w:rsidRDefault="006D379B" w:rsidP="00933950">
      <w:pPr>
        <w:pStyle w:val="NoSpacing"/>
        <w:numPr>
          <w:ilvl w:val="0"/>
          <w:numId w:val="43"/>
        </w:numPr>
        <w:spacing w:line="276" w:lineRule="auto"/>
        <w:jc w:val="both"/>
        <w:rPr>
          <w:rFonts w:ascii="Times New Roman" w:hAnsi="Times New Roman" w:cs="Times New Roman"/>
          <w:sz w:val="24"/>
          <w:szCs w:val="24"/>
        </w:rPr>
      </w:pPr>
      <w:r w:rsidRPr="002F786B">
        <w:rPr>
          <w:rFonts w:ascii="Times New Roman" w:hAnsi="Times New Roman" w:cs="Times New Roman"/>
          <w:color w:val="000000"/>
          <w:sz w:val="24"/>
          <w:szCs w:val="24"/>
        </w:rPr>
        <w:t xml:space="preserve"> </w:t>
      </w:r>
      <w:r w:rsidR="00755D36">
        <w:rPr>
          <w:rFonts w:ascii="Times New Roman" w:hAnsi="Times New Roman" w:cs="Times New Roman"/>
          <w:sz w:val="24"/>
          <w:szCs w:val="24"/>
        </w:rPr>
        <w:t xml:space="preserve">9 shërbime janë për PAK, 5 shërbime janë për të moshuar, </w:t>
      </w:r>
      <w:r w:rsidRPr="00755D36">
        <w:rPr>
          <w:rFonts w:ascii="Times New Roman" w:hAnsi="Times New Roman" w:cs="Times New Roman"/>
          <w:sz w:val="24"/>
          <w:szCs w:val="24"/>
        </w:rPr>
        <w:t>3 shërbime janë multifunksionale ku përfshihen edhe 2 qendra</w:t>
      </w:r>
      <w:r w:rsidR="00755D36">
        <w:rPr>
          <w:rFonts w:ascii="Times New Roman" w:hAnsi="Times New Roman" w:cs="Times New Roman"/>
          <w:sz w:val="24"/>
          <w:szCs w:val="24"/>
        </w:rPr>
        <w:t xml:space="preserve"> e emergjencë</w:t>
      </w:r>
      <w:r w:rsidRPr="00755D36">
        <w:rPr>
          <w:rFonts w:ascii="Times New Roman" w:hAnsi="Times New Roman" w:cs="Times New Roman"/>
          <w:sz w:val="24"/>
          <w:szCs w:val="24"/>
        </w:rPr>
        <w:t>s</w:t>
      </w:r>
      <w:r w:rsidR="00755D36">
        <w:rPr>
          <w:rFonts w:ascii="Times New Roman" w:hAnsi="Times New Roman" w:cs="Times New Roman"/>
          <w:sz w:val="24"/>
          <w:szCs w:val="24"/>
        </w:rPr>
        <w:t xml:space="preserve"> (2 b</w:t>
      </w:r>
      <w:r w:rsidRPr="00755D36">
        <w:rPr>
          <w:rFonts w:ascii="Times New Roman" w:hAnsi="Times New Roman" w:cs="Times New Roman"/>
          <w:sz w:val="24"/>
          <w:szCs w:val="24"/>
        </w:rPr>
        <w:t>ashki ofrojnë shërbime edhe PAK</w:t>
      </w:r>
      <w:r w:rsidR="00755D36">
        <w:rPr>
          <w:rFonts w:ascii="Times New Roman" w:hAnsi="Times New Roman" w:cs="Times New Roman"/>
          <w:sz w:val="24"/>
          <w:szCs w:val="24"/>
        </w:rPr>
        <w:t>, edhe për të moshuar</w:t>
      </w:r>
      <w:r w:rsidRPr="00755D36">
        <w:rPr>
          <w:rFonts w:ascii="Times New Roman" w:hAnsi="Times New Roman" w:cs="Times New Roman"/>
          <w:sz w:val="24"/>
          <w:szCs w:val="24"/>
        </w:rPr>
        <w:t>)</w:t>
      </w:r>
      <w:r w:rsidR="00755D36">
        <w:rPr>
          <w:rFonts w:ascii="Times New Roman" w:hAnsi="Times New Roman" w:cs="Times New Roman"/>
          <w:sz w:val="24"/>
          <w:szCs w:val="24"/>
        </w:rPr>
        <w:t>;</w:t>
      </w:r>
    </w:p>
    <w:p w:rsidR="006D379B" w:rsidRPr="00755D36" w:rsidRDefault="006D379B" w:rsidP="00933950">
      <w:pPr>
        <w:pStyle w:val="NoSpacing"/>
        <w:numPr>
          <w:ilvl w:val="0"/>
          <w:numId w:val="43"/>
        </w:numPr>
        <w:spacing w:line="276" w:lineRule="auto"/>
        <w:jc w:val="both"/>
        <w:rPr>
          <w:rFonts w:ascii="Times New Roman" w:hAnsi="Times New Roman" w:cs="Times New Roman"/>
          <w:sz w:val="24"/>
          <w:szCs w:val="24"/>
        </w:rPr>
      </w:pPr>
      <w:r w:rsidRPr="00755D36">
        <w:rPr>
          <w:rFonts w:ascii="Times New Roman" w:hAnsi="Times New Roman" w:cs="Times New Roman"/>
          <w:sz w:val="24"/>
          <w:szCs w:val="24"/>
        </w:rPr>
        <w:t xml:space="preserve"> </w:t>
      </w:r>
      <w:r w:rsidRPr="00755D36">
        <w:rPr>
          <w:rFonts w:ascii="Times New Roman" w:hAnsi="Times New Roman" w:cs="Times New Roman"/>
          <w:bCs/>
          <w:sz w:val="24"/>
          <w:szCs w:val="24"/>
        </w:rPr>
        <w:t>Vlerësimi u realizua në:</w:t>
      </w:r>
    </w:p>
    <w:p w:rsidR="006D379B" w:rsidRPr="00755D36" w:rsidRDefault="006D379B" w:rsidP="00933950">
      <w:pPr>
        <w:pStyle w:val="ListParagraph"/>
        <w:numPr>
          <w:ilvl w:val="0"/>
          <w:numId w:val="45"/>
        </w:numPr>
        <w:spacing w:after="0" w:line="276" w:lineRule="auto"/>
        <w:jc w:val="both"/>
        <w:rPr>
          <w:rFonts w:ascii="Times New Roman" w:hAnsi="Times New Roman" w:cs="Times New Roman"/>
          <w:sz w:val="24"/>
          <w:szCs w:val="24"/>
        </w:rPr>
      </w:pPr>
      <w:r w:rsidRPr="00755D36">
        <w:rPr>
          <w:rFonts w:ascii="Times New Roman" w:hAnsi="Times New Roman" w:cs="Times New Roman"/>
          <w:bCs/>
          <w:sz w:val="24"/>
          <w:szCs w:val="24"/>
        </w:rPr>
        <w:t xml:space="preserve">14 qendra/shërbime publike, </w:t>
      </w:r>
      <w:r w:rsidRPr="00755D36">
        <w:rPr>
          <w:rFonts w:ascii="Times New Roman" w:hAnsi="Times New Roman" w:cs="Times New Roman"/>
          <w:sz w:val="24"/>
          <w:szCs w:val="24"/>
        </w:rPr>
        <w:t>ku ofrues dhe administrues është</w:t>
      </w:r>
      <w:r w:rsidRPr="00755D36">
        <w:rPr>
          <w:rFonts w:ascii="Times New Roman" w:hAnsi="Times New Roman" w:cs="Times New Roman"/>
          <w:bCs/>
          <w:sz w:val="24"/>
          <w:szCs w:val="24"/>
        </w:rPr>
        <w:t xml:space="preserve"> Bashkia;</w:t>
      </w:r>
    </w:p>
    <w:p w:rsidR="006D379B" w:rsidRPr="00755D36" w:rsidRDefault="00755D36" w:rsidP="00933950">
      <w:pPr>
        <w:pStyle w:val="ListParagraph"/>
        <w:numPr>
          <w:ilvl w:val="0"/>
          <w:numId w:val="45"/>
        </w:num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1 qendër</w:t>
      </w:r>
      <w:r w:rsidR="006D379B" w:rsidRPr="00755D36">
        <w:rPr>
          <w:rFonts w:ascii="Times New Roman" w:hAnsi="Times New Roman" w:cs="Times New Roman"/>
          <w:bCs/>
          <w:sz w:val="24"/>
          <w:szCs w:val="24"/>
        </w:rPr>
        <w:t xml:space="preserve"> publike, </w:t>
      </w:r>
      <w:r w:rsidR="006D379B" w:rsidRPr="00755D36">
        <w:rPr>
          <w:rFonts w:ascii="Times New Roman" w:hAnsi="Times New Roman" w:cs="Times New Roman"/>
          <w:sz w:val="24"/>
          <w:szCs w:val="24"/>
        </w:rPr>
        <w:t>ku ofrues dhe administrues është institucioni i</w:t>
      </w:r>
      <w:r w:rsidR="006D379B" w:rsidRPr="00755D36">
        <w:rPr>
          <w:rFonts w:ascii="Times New Roman" w:hAnsi="Times New Roman" w:cs="Times New Roman"/>
          <w:bCs/>
          <w:sz w:val="24"/>
          <w:szCs w:val="24"/>
        </w:rPr>
        <w:t xml:space="preserve"> Këshillit të Qarkut;</w:t>
      </w:r>
    </w:p>
    <w:p w:rsidR="006D379B" w:rsidRPr="00755D36" w:rsidRDefault="00755D36" w:rsidP="00933950">
      <w:pPr>
        <w:pStyle w:val="ListParagraph"/>
        <w:numPr>
          <w:ilvl w:val="0"/>
          <w:numId w:val="45"/>
        </w:num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S</w:t>
      </w:r>
      <w:r w:rsidR="006D379B" w:rsidRPr="00755D36">
        <w:rPr>
          <w:rFonts w:ascii="Times New Roman" w:hAnsi="Times New Roman" w:cs="Times New Roman"/>
          <w:bCs/>
          <w:sz w:val="24"/>
          <w:szCs w:val="24"/>
        </w:rPr>
        <w:t>hërbime jopublike</w:t>
      </w:r>
      <w:r>
        <w:rPr>
          <w:rFonts w:ascii="Times New Roman" w:hAnsi="Times New Roman" w:cs="Times New Roman"/>
          <w:bCs/>
          <w:sz w:val="24"/>
          <w:szCs w:val="24"/>
        </w:rPr>
        <w:t>,</w:t>
      </w:r>
      <w:r w:rsidR="006D379B" w:rsidRPr="00755D36">
        <w:rPr>
          <w:rFonts w:ascii="Times New Roman" w:hAnsi="Times New Roman" w:cs="Times New Roman"/>
          <w:bCs/>
          <w:sz w:val="24"/>
          <w:szCs w:val="24"/>
        </w:rPr>
        <w:t xml:space="preserve"> </w:t>
      </w:r>
      <w:r>
        <w:rPr>
          <w:rFonts w:ascii="Times New Roman" w:hAnsi="Times New Roman" w:cs="Times New Roman"/>
          <w:sz w:val="24"/>
          <w:szCs w:val="24"/>
        </w:rPr>
        <w:t>të ofruara nga OJF</w:t>
      </w:r>
      <w:r w:rsidR="006D379B" w:rsidRPr="00755D36">
        <w:rPr>
          <w:rFonts w:ascii="Times New Roman" w:hAnsi="Times New Roman" w:cs="Times New Roman"/>
          <w:sz w:val="24"/>
          <w:szCs w:val="24"/>
        </w:rPr>
        <w:t xml:space="preserve"> </w:t>
      </w:r>
      <w:r w:rsidR="006D379B" w:rsidRPr="00755D36">
        <w:rPr>
          <w:rFonts w:ascii="Times New Roman" w:hAnsi="Times New Roman" w:cs="Times New Roman"/>
          <w:bCs/>
          <w:sz w:val="24"/>
          <w:szCs w:val="24"/>
        </w:rPr>
        <w:t xml:space="preserve">bazuar në marrëveshje </w:t>
      </w:r>
      <w:r w:rsidR="006D379B" w:rsidRPr="00755D36">
        <w:rPr>
          <w:rFonts w:ascii="Times New Roman" w:hAnsi="Times New Roman" w:cs="Times New Roman"/>
          <w:sz w:val="24"/>
          <w:szCs w:val="24"/>
        </w:rPr>
        <w:t>me institucionin e Këshillit të Bashkisë.</w:t>
      </w:r>
    </w:p>
    <w:p w:rsidR="006D379B" w:rsidRPr="00755D36" w:rsidRDefault="006D379B" w:rsidP="00933950">
      <w:pPr>
        <w:pStyle w:val="ListParagraph"/>
        <w:numPr>
          <w:ilvl w:val="0"/>
          <w:numId w:val="46"/>
        </w:numPr>
        <w:spacing w:after="0" w:line="276" w:lineRule="auto"/>
        <w:jc w:val="both"/>
        <w:rPr>
          <w:rFonts w:ascii="Times New Roman" w:hAnsi="Times New Roman" w:cs="Times New Roman"/>
          <w:sz w:val="24"/>
          <w:szCs w:val="24"/>
        </w:rPr>
      </w:pPr>
      <w:r w:rsidRPr="00755D36">
        <w:rPr>
          <w:rFonts w:ascii="Times New Roman" w:hAnsi="Times New Roman" w:cs="Times New Roman"/>
          <w:sz w:val="24"/>
          <w:szCs w:val="24"/>
        </w:rPr>
        <w:t xml:space="preserve">Për nga lloji i përkujdesit, </w:t>
      </w:r>
      <w:r w:rsidR="00755D36">
        <w:rPr>
          <w:rFonts w:ascii="Times New Roman" w:hAnsi="Times New Roman" w:cs="Times New Roman"/>
          <w:bCs/>
          <w:sz w:val="24"/>
          <w:szCs w:val="24"/>
        </w:rPr>
        <w:t>15 q</w:t>
      </w:r>
      <w:r w:rsidRPr="00755D36">
        <w:rPr>
          <w:rFonts w:ascii="Times New Roman" w:hAnsi="Times New Roman" w:cs="Times New Roman"/>
          <w:bCs/>
          <w:sz w:val="24"/>
          <w:szCs w:val="24"/>
        </w:rPr>
        <w:t>endrat/shërbimet</w:t>
      </w:r>
      <w:r w:rsidRPr="00755D36">
        <w:rPr>
          <w:rFonts w:ascii="Times New Roman" w:hAnsi="Times New Roman" w:cs="Times New Roman"/>
          <w:sz w:val="24"/>
          <w:szCs w:val="24"/>
        </w:rPr>
        <w:t xml:space="preserve"> </w:t>
      </w:r>
      <w:r w:rsidRPr="00755D36">
        <w:rPr>
          <w:rFonts w:ascii="Times New Roman" w:hAnsi="Times New Roman" w:cs="Times New Roman"/>
          <w:bCs/>
          <w:sz w:val="24"/>
          <w:szCs w:val="24"/>
        </w:rPr>
        <w:t>e vlerësuara klasifikohen</w:t>
      </w:r>
      <w:r w:rsidRPr="00755D36">
        <w:rPr>
          <w:rFonts w:ascii="Times New Roman" w:hAnsi="Times New Roman" w:cs="Times New Roman"/>
          <w:sz w:val="24"/>
          <w:szCs w:val="24"/>
        </w:rPr>
        <w:t xml:space="preserve"> si më poshtë:</w:t>
      </w:r>
    </w:p>
    <w:p w:rsidR="006D379B" w:rsidRPr="00755D36" w:rsidRDefault="006D379B" w:rsidP="00933950">
      <w:pPr>
        <w:pStyle w:val="ListParagraph"/>
        <w:numPr>
          <w:ilvl w:val="0"/>
          <w:numId w:val="47"/>
        </w:numPr>
        <w:spacing w:after="0" w:line="276" w:lineRule="auto"/>
        <w:jc w:val="both"/>
        <w:rPr>
          <w:rFonts w:ascii="Times New Roman" w:hAnsi="Times New Roman" w:cs="Times New Roman"/>
          <w:sz w:val="24"/>
          <w:szCs w:val="24"/>
        </w:rPr>
      </w:pPr>
      <w:r w:rsidRPr="00755D36">
        <w:rPr>
          <w:rFonts w:ascii="Times New Roman" w:hAnsi="Times New Roman" w:cs="Times New Roman"/>
          <w:sz w:val="24"/>
          <w:szCs w:val="24"/>
        </w:rPr>
        <w:t xml:space="preserve">shërbime të </w:t>
      </w:r>
      <w:r w:rsidRPr="00755D36">
        <w:rPr>
          <w:rFonts w:ascii="Times New Roman" w:hAnsi="Times New Roman" w:cs="Times New Roman"/>
          <w:bCs/>
          <w:sz w:val="24"/>
          <w:szCs w:val="24"/>
        </w:rPr>
        <w:t>strehimit emergjent</w:t>
      </w:r>
      <w:r w:rsidRPr="00755D36">
        <w:rPr>
          <w:rFonts w:ascii="Times New Roman" w:hAnsi="Times New Roman" w:cs="Times New Roman"/>
          <w:sz w:val="24"/>
          <w:szCs w:val="24"/>
        </w:rPr>
        <w:t>;</w:t>
      </w:r>
    </w:p>
    <w:p w:rsidR="006D379B" w:rsidRPr="00755D36" w:rsidRDefault="006D379B" w:rsidP="00933950">
      <w:pPr>
        <w:pStyle w:val="ListParagraph"/>
        <w:numPr>
          <w:ilvl w:val="0"/>
          <w:numId w:val="47"/>
        </w:numPr>
        <w:spacing w:after="0" w:line="276" w:lineRule="auto"/>
        <w:jc w:val="both"/>
        <w:rPr>
          <w:rFonts w:ascii="Times New Roman" w:hAnsi="Times New Roman" w:cs="Times New Roman"/>
          <w:sz w:val="24"/>
          <w:szCs w:val="24"/>
        </w:rPr>
      </w:pPr>
      <w:r w:rsidRPr="00755D36">
        <w:rPr>
          <w:rFonts w:ascii="Times New Roman" w:hAnsi="Times New Roman" w:cs="Times New Roman"/>
          <w:sz w:val="24"/>
          <w:szCs w:val="24"/>
        </w:rPr>
        <w:t xml:space="preserve">shërbime të përkujdesit </w:t>
      </w:r>
      <w:r w:rsidRPr="00755D36">
        <w:rPr>
          <w:rFonts w:ascii="Times New Roman" w:hAnsi="Times New Roman" w:cs="Times New Roman"/>
          <w:bCs/>
          <w:sz w:val="24"/>
          <w:szCs w:val="24"/>
        </w:rPr>
        <w:t>ditor dhe gjysmëditor</w:t>
      </w:r>
      <w:r w:rsidR="00755D36" w:rsidRPr="00755D36">
        <w:rPr>
          <w:rFonts w:ascii="Times New Roman" w:hAnsi="Times New Roman" w:cs="Times New Roman"/>
          <w:sz w:val="24"/>
          <w:szCs w:val="24"/>
        </w:rPr>
        <w:t xml:space="preserve"> në q</w:t>
      </w:r>
      <w:r w:rsidRPr="00755D36">
        <w:rPr>
          <w:rFonts w:ascii="Times New Roman" w:hAnsi="Times New Roman" w:cs="Times New Roman"/>
          <w:sz w:val="24"/>
          <w:szCs w:val="24"/>
        </w:rPr>
        <w:t>endër;</w:t>
      </w:r>
    </w:p>
    <w:p w:rsidR="006D379B" w:rsidRPr="00755D36" w:rsidRDefault="006D379B" w:rsidP="00933950">
      <w:pPr>
        <w:pStyle w:val="ListParagraph"/>
        <w:numPr>
          <w:ilvl w:val="0"/>
          <w:numId w:val="47"/>
        </w:numPr>
        <w:spacing w:after="0" w:line="276" w:lineRule="auto"/>
        <w:jc w:val="both"/>
        <w:rPr>
          <w:rFonts w:ascii="Times New Roman" w:hAnsi="Times New Roman" w:cs="Times New Roman"/>
          <w:sz w:val="24"/>
          <w:szCs w:val="24"/>
        </w:rPr>
      </w:pPr>
      <w:r w:rsidRPr="00755D36">
        <w:rPr>
          <w:rFonts w:ascii="Times New Roman" w:hAnsi="Times New Roman" w:cs="Times New Roman"/>
          <w:bCs/>
          <w:sz w:val="24"/>
          <w:szCs w:val="24"/>
        </w:rPr>
        <w:t xml:space="preserve">9 </w:t>
      </w:r>
      <w:r w:rsidRPr="00755D36">
        <w:rPr>
          <w:rFonts w:ascii="Times New Roman" w:hAnsi="Times New Roman" w:cs="Times New Roman"/>
          <w:sz w:val="24"/>
          <w:szCs w:val="24"/>
        </w:rPr>
        <w:t xml:space="preserve">shërbime të përkujdesit </w:t>
      </w:r>
      <w:r w:rsidRPr="00755D36">
        <w:rPr>
          <w:rFonts w:ascii="Times New Roman" w:hAnsi="Times New Roman" w:cs="Times New Roman"/>
          <w:bCs/>
          <w:sz w:val="24"/>
          <w:szCs w:val="24"/>
        </w:rPr>
        <w:t>në banesë</w:t>
      </w:r>
      <w:r w:rsidRPr="00755D36">
        <w:rPr>
          <w:rFonts w:ascii="Times New Roman" w:hAnsi="Times New Roman" w:cs="Times New Roman"/>
          <w:sz w:val="24"/>
          <w:szCs w:val="24"/>
        </w:rPr>
        <w:t>;</w:t>
      </w:r>
    </w:p>
    <w:p w:rsidR="006D379B" w:rsidRPr="00755D36" w:rsidRDefault="006D379B" w:rsidP="00933950">
      <w:pPr>
        <w:pStyle w:val="ListParagraph"/>
        <w:numPr>
          <w:ilvl w:val="0"/>
          <w:numId w:val="47"/>
        </w:numPr>
        <w:spacing w:after="0" w:line="276" w:lineRule="auto"/>
        <w:jc w:val="both"/>
        <w:rPr>
          <w:rFonts w:ascii="Times New Roman" w:hAnsi="Times New Roman" w:cs="Times New Roman"/>
          <w:sz w:val="24"/>
          <w:szCs w:val="24"/>
        </w:rPr>
      </w:pPr>
      <w:r w:rsidRPr="00755D36">
        <w:rPr>
          <w:rFonts w:ascii="Times New Roman" w:hAnsi="Times New Roman" w:cs="Times New Roman"/>
          <w:bCs/>
          <w:sz w:val="24"/>
          <w:szCs w:val="24"/>
        </w:rPr>
        <w:t>shërb</w:t>
      </w:r>
      <w:r w:rsidR="00755D36" w:rsidRPr="00755D36">
        <w:rPr>
          <w:rFonts w:ascii="Times New Roman" w:hAnsi="Times New Roman" w:cs="Times New Roman"/>
          <w:bCs/>
          <w:sz w:val="24"/>
          <w:szCs w:val="24"/>
        </w:rPr>
        <w:t>ime komunitare/multifunksionale.</w:t>
      </w:r>
    </w:p>
    <w:p w:rsidR="00755D36" w:rsidRDefault="006D379B" w:rsidP="00933950">
      <w:pPr>
        <w:pStyle w:val="ListParagraph"/>
        <w:numPr>
          <w:ilvl w:val="0"/>
          <w:numId w:val="46"/>
        </w:numPr>
        <w:spacing w:after="0" w:line="276" w:lineRule="auto"/>
        <w:jc w:val="both"/>
        <w:rPr>
          <w:rFonts w:ascii="Times New Roman" w:hAnsi="Times New Roman" w:cs="Times New Roman"/>
          <w:sz w:val="24"/>
          <w:szCs w:val="24"/>
        </w:rPr>
      </w:pPr>
      <w:r w:rsidRPr="00755D36">
        <w:rPr>
          <w:rFonts w:ascii="Times New Roman" w:hAnsi="Times New Roman" w:cs="Times New Roman"/>
          <w:sz w:val="24"/>
          <w:szCs w:val="24"/>
        </w:rPr>
        <w:t>Pë</w:t>
      </w:r>
      <w:r w:rsidR="00755D36">
        <w:rPr>
          <w:rFonts w:ascii="Times New Roman" w:hAnsi="Times New Roman" w:cs="Times New Roman"/>
          <w:sz w:val="24"/>
          <w:szCs w:val="24"/>
        </w:rPr>
        <w:t>r vlerësimin e standard</w:t>
      </w:r>
      <w:r w:rsidRPr="00755D36">
        <w:rPr>
          <w:rFonts w:ascii="Times New Roman" w:hAnsi="Times New Roman" w:cs="Times New Roman"/>
          <w:sz w:val="24"/>
          <w:szCs w:val="24"/>
        </w:rPr>
        <w:t>eve të përkujdesit të ofruar, në këto qendra/shërbi</w:t>
      </w:r>
      <w:r w:rsidR="00755D36">
        <w:rPr>
          <w:rFonts w:ascii="Times New Roman" w:hAnsi="Times New Roman" w:cs="Times New Roman"/>
          <w:sz w:val="24"/>
          <w:szCs w:val="24"/>
        </w:rPr>
        <w:t>me të përkujdesit, u kontrollua</w:t>
      </w:r>
      <w:r w:rsidRPr="00755D36">
        <w:rPr>
          <w:rFonts w:ascii="Times New Roman" w:hAnsi="Times New Roman" w:cs="Times New Roman"/>
          <w:sz w:val="24"/>
          <w:szCs w:val="24"/>
        </w:rPr>
        <w:t xml:space="preserve"> dokumentacioni i përfituesve</w:t>
      </w:r>
      <w:r w:rsidR="00755D36">
        <w:rPr>
          <w:rFonts w:ascii="Times New Roman" w:hAnsi="Times New Roman" w:cs="Times New Roman"/>
          <w:sz w:val="24"/>
          <w:szCs w:val="24"/>
        </w:rPr>
        <w:t xml:space="preserve"> dhe stafit</w:t>
      </w:r>
      <w:r w:rsidRPr="00755D36">
        <w:rPr>
          <w:rFonts w:ascii="Times New Roman" w:hAnsi="Times New Roman" w:cs="Times New Roman"/>
          <w:sz w:val="24"/>
          <w:szCs w:val="24"/>
        </w:rPr>
        <w:t xml:space="preserve">, </w:t>
      </w:r>
      <w:r w:rsidR="00755D36">
        <w:rPr>
          <w:rFonts w:ascii="Times New Roman" w:hAnsi="Times New Roman" w:cs="Times New Roman"/>
          <w:sz w:val="24"/>
          <w:szCs w:val="24"/>
        </w:rPr>
        <w:t>lista përfituesish dhe evidenca</w:t>
      </w:r>
      <w:r w:rsidRPr="00755D36">
        <w:rPr>
          <w:rFonts w:ascii="Times New Roman" w:hAnsi="Times New Roman" w:cs="Times New Roman"/>
          <w:sz w:val="24"/>
          <w:szCs w:val="24"/>
        </w:rPr>
        <w:t xml:space="preserve"> periodike, </w:t>
      </w:r>
      <w:r w:rsidR="00755D36">
        <w:rPr>
          <w:rFonts w:ascii="Times New Roman" w:hAnsi="Times New Roman" w:cs="Times New Roman"/>
          <w:sz w:val="24"/>
          <w:szCs w:val="24"/>
        </w:rPr>
        <w:t>plane pune dhe raporte</w:t>
      </w:r>
      <w:r w:rsidRPr="00755D36">
        <w:rPr>
          <w:rFonts w:ascii="Times New Roman" w:hAnsi="Times New Roman" w:cs="Times New Roman"/>
          <w:sz w:val="24"/>
          <w:szCs w:val="24"/>
        </w:rPr>
        <w:t xml:space="preserve"> etj. </w:t>
      </w:r>
    </w:p>
    <w:p w:rsidR="00755D36" w:rsidRDefault="006D379B" w:rsidP="00933950">
      <w:pPr>
        <w:pStyle w:val="ListParagraph"/>
        <w:numPr>
          <w:ilvl w:val="0"/>
          <w:numId w:val="46"/>
        </w:numPr>
        <w:spacing w:after="0" w:line="276" w:lineRule="auto"/>
        <w:jc w:val="both"/>
        <w:rPr>
          <w:rFonts w:ascii="Times New Roman" w:hAnsi="Times New Roman" w:cs="Times New Roman"/>
          <w:sz w:val="24"/>
          <w:szCs w:val="24"/>
        </w:rPr>
      </w:pPr>
      <w:r w:rsidRPr="00755D36">
        <w:rPr>
          <w:rFonts w:ascii="Times New Roman" w:hAnsi="Times New Roman" w:cs="Times New Roman"/>
          <w:sz w:val="24"/>
          <w:szCs w:val="24"/>
        </w:rPr>
        <w:t>U intervistuan drejtues/përgjegjës të shërbimit, punonjës social</w:t>
      </w:r>
      <w:r w:rsidR="00755D36">
        <w:rPr>
          <w:rFonts w:ascii="Times New Roman" w:hAnsi="Times New Roman" w:cs="Times New Roman"/>
          <w:sz w:val="24"/>
          <w:szCs w:val="24"/>
        </w:rPr>
        <w:t>ë, staf i pranishëm në institucion</w:t>
      </w:r>
      <w:r w:rsidRPr="00755D36">
        <w:rPr>
          <w:rFonts w:ascii="Times New Roman" w:hAnsi="Times New Roman" w:cs="Times New Roman"/>
          <w:sz w:val="24"/>
          <w:szCs w:val="24"/>
        </w:rPr>
        <w:t>,</w:t>
      </w:r>
      <w:r w:rsidR="00755D36">
        <w:rPr>
          <w:rFonts w:ascii="Times New Roman" w:hAnsi="Times New Roman" w:cs="Times New Roman"/>
          <w:sz w:val="24"/>
          <w:szCs w:val="24"/>
        </w:rPr>
        <w:t xml:space="preserve"> si edhe përfitues të shërbimit;</w:t>
      </w:r>
    </w:p>
    <w:p w:rsidR="006D379B" w:rsidRPr="009E3D86" w:rsidRDefault="006D379B" w:rsidP="00933950">
      <w:pPr>
        <w:pStyle w:val="ListParagraph"/>
        <w:numPr>
          <w:ilvl w:val="0"/>
          <w:numId w:val="46"/>
        </w:numPr>
        <w:spacing w:after="0" w:line="276" w:lineRule="auto"/>
        <w:jc w:val="both"/>
        <w:rPr>
          <w:rFonts w:ascii="Times New Roman" w:hAnsi="Times New Roman" w:cs="Times New Roman"/>
          <w:sz w:val="24"/>
          <w:szCs w:val="24"/>
        </w:rPr>
      </w:pPr>
      <w:r w:rsidRPr="00755D36">
        <w:rPr>
          <w:rFonts w:ascii="Times New Roman" w:hAnsi="Times New Roman" w:cs="Times New Roman"/>
          <w:bCs/>
          <w:sz w:val="24"/>
          <w:szCs w:val="24"/>
        </w:rPr>
        <w:t xml:space="preserve">Për mangësitë e </w:t>
      </w:r>
      <w:r w:rsidR="00755D36">
        <w:rPr>
          <w:rFonts w:ascii="Times New Roman" w:hAnsi="Times New Roman" w:cs="Times New Roman"/>
          <w:bCs/>
          <w:sz w:val="24"/>
          <w:szCs w:val="24"/>
        </w:rPr>
        <w:t>konstatuara u dhanë rekomandime drejt</w:t>
      </w:r>
      <w:r w:rsidRPr="00755D36">
        <w:rPr>
          <w:rFonts w:ascii="Times New Roman" w:hAnsi="Times New Roman" w:cs="Times New Roman"/>
          <w:bCs/>
          <w:sz w:val="24"/>
          <w:szCs w:val="24"/>
        </w:rPr>
        <w:t>përdrejtë strukturave përgjegjëse të shërbimit për marrje masash, për secilin rast, për s</w:t>
      </w:r>
      <w:r w:rsidR="00FC7287">
        <w:rPr>
          <w:rFonts w:ascii="Times New Roman" w:hAnsi="Times New Roman" w:cs="Times New Roman"/>
          <w:bCs/>
          <w:sz w:val="24"/>
          <w:szCs w:val="24"/>
        </w:rPr>
        <w:t>ecilën mangësi dhe me afate.</w:t>
      </w:r>
    </w:p>
    <w:p w:rsidR="009E3D86" w:rsidRPr="009E3D86" w:rsidRDefault="009E3D86" w:rsidP="00437833">
      <w:pPr>
        <w:pStyle w:val="ListParagraph"/>
        <w:spacing w:after="0" w:line="276" w:lineRule="auto"/>
        <w:ind w:left="360"/>
        <w:jc w:val="both"/>
        <w:rPr>
          <w:rFonts w:ascii="Times New Roman" w:hAnsi="Times New Roman" w:cs="Times New Roman"/>
          <w:sz w:val="24"/>
          <w:szCs w:val="24"/>
        </w:rPr>
      </w:pPr>
    </w:p>
    <w:p w:rsidR="009E3D86" w:rsidRDefault="006D379B" w:rsidP="00437833">
      <w:pPr>
        <w:pStyle w:val="NoSpacing"/>
        <w:spacing w:line="276" w:lineRule="auto"/>
        <w:jc w:val="both"/>
        <w:rPr>
          <w:rFonts w:ascii="Times New Roman" w:hAnsi="Times New Roman" w:cs="Times New Roman"/>
          <w:bCs/>
          <w:sz w:val="24"/>
          <w:szCs w:val="24"/>
        </w:rPr>
      </w:pPr>
      <w:r w:rsidRPr="009E3D86">
        <w:rPr>
          <w:rFonts w:ascii="Times New Roman" w:hAnsi="Times New Roman" w:cs="Times New Roman"/>
          <w:bCs/>
          <w:sz w:val="24"/>
          <w:szCs w:val="24"/>
        </w:rPr>
        <w:t>Problematikat e</w:t>
      </w:r>
      <w:r w:rsidR="009E3D86" w:rsidRPr="009E3D86">
        <w:rPr>
          <w:rFonts w:ascii="Times New Roman" w:hAnsi="Times New Roman" w:cs="Times New Roman"/>
          <w:bCs/>
          <w:sz w:val="24"/>
          <w:szCs w:val="24"/>
        </w:rPr>
        <w:t>videntuara nga monitorimet:</w:t>
      </w:r>
    </w:p>
    <w:p w:rsidR="009E3D86" w:rsidRDefault="006D379B" w:rsidP="00933950">
      <w:pPr>
        <w:pStyle w:val="NoSpacing"/>
        <w:numPr>
          <w:ilvl w:val="0"/>
          <w:numId w:val="48"/>
        </w:numPr>
        <w:spacing w:line="276" w:lineRule="auto"/>
        <w:jc w:val="both"/>
        <w:rPr>
          <w:rFonts w:ascii="Times New Roman" w:hAnsi="Times New Roman" w:cs="Times New Roman"/>
          <w:bCs/>
          <w:sz w:val="24"/>
          <w:szCs w:val="24"/>
        </w:rPr>
      </w:pPr>
      <w:r w:rsidRPr="00E64536">
        <w:rPr>
          <w:rFonts w:ascii="Times New Roman" w:hAnsi="Times New Roman" w:cs="Times New Roman"/>
          <w:sz w:val="24"/>
          <w:szCs w:val="24"/>
        </w:rPr>
        <w:t>Nga monitorimet të kryera mbi shërbimet sociale të financuara nga mekanizmi i Fondit Social u konstatua se shërbimet e ngritura nga bash</w:t>
      </w:r>
      <w:r w:rsidR="009E3D86">
        <w:rPr>
          <w:rFonts w:ascii="Times New Roman" w:hAnsi="Times New Roman" w:cs="Times New Roman"/>
          <w:sz w:val="24"/>
          <w:szCs w:val="24"/>
        </w:rPr>
        <w:t>kitë nuk janë të pajisura me liç</w:t>
      </w:r>
      <w:r w:rsidRPr="00E64536">
        <w:rPr>
          <w:rFonts w:ascii="Times New Roman" w:hAnsi="Times New Roman" w:cs="Times New Roman"/>
          <w:sz w:val="24"/>
          <w:szCs w:val="24"/>
        </w:rPr>
        <w:t>encë për ofrimin e shërbimit</w:t>
      </w:r>
      <w:r w:rsidR="009E3D86">
        <w:rPr>
          <w:rFonts w:ascii="Times New Roman" w:hAnsi="Times New Roman" w:cs="Times New Roman"/>
          <w:sz w:val="24"/>
          <w:szCs w:val="24"/>
        </w:rPr>
        <w:t>,</w:t>
      </w:r>
      <w:r w:rsidRPr="00E64536">
        <w:rPr>
          <w:rFonts w:ascii="Times New Roman" w:hAnsi="Times New Roman" w:cs="Times New Roman"/>
          <w:sz w:val="24"/>
          <w:szCs w:val="24"/>
        </w:rPr>
        <w:t xml:space="preserve"> por </w:t>
      </w:r>
      <w:r w:rsidR="009E3D86">
        <w:rPr>
          <w:rFonts w:ascii="Times New Roman" w:hAnsi="Times New Roman" w:cs="Times New Roman"/>
          <w:sz w:val="24"/>
          <w:szCs w:val="24"/>
        </w:rPr>
        <w:t>operojnë me Niptin e Bashkisë;</w:t>
      </w:r>
    </w:p>
    <w:p w:rsidR="009E3D86" w:rsidRPr="009E3D86" w:rsidRDefault="006D379B" w:rsidP="00933950">
      <w:pPr>
        <w:pStyle w:val="NoSpacing"/>
        <w:numPr>
          <w:ilvl w:val="0"/>
          <w:numId w:val="48"/>
        </w:numPr>
        <w:spacing w:line="276" w:lineRule="auto"/>
        <w:jc w:val="both"/>
        <w:rPr>
          <w:rFonts w:ascii="Times New Roman" w:hAnsi="Times New Roman" w:cs="Times New Roman"/>
          <w:bCs/>
          <w:sz w:val="24"/>
          <w:szCs w:val="24"/>
        </w:rPr>
      </w:pPr>
      <w:r w:rsidRPr="009E3D86">
        <w:rPr>
          <w:rFonts w:ascii="Times New Roman" w:hAnsi="Times New Roman" w:cs="Times New Roman"/>
          <w:sz w:val="24"/>
          <w:szCs w:val="24"/>
        </w:rPr>
        <w:t xml:space="preserve">Nga monitorimet u konstatua se shërbimet rezidenciale ofrohen në përputhje me standardet e miratuara. </w:t>
      </w:r>
      <w:r w:rsidR="009E3D86">
        <w:rPr>
          <w:rFonts w:ascii="Times New Roman" w:hAnsi="Times New Roman" w:cs="Times New Roman"/>
          <w:sz w:val="24"/>
          <w:szCs w:val="24"/>
        </w:rPr>
        <w:t>U</w:t>
      </w:r>
      <w:r w:rsidRPr="009E3D86">
        <w:rPr>
          <w:rFonts w:ascii="Times New Roman" w:hAnsi="Times New Roman" w:cs="Times New Roman"/>
          <w:sz w:val="24"/>
          <w:szCs w:val="24"/>
        </w:rPr>
        <w:t xml:space="preserve"> konstatua që disa shërbime komunitare/ditore nuk zbatojnë standardet e përkujdesit shoqëror për tipologjinë përkatës</w:t>
      </w:r>
      <w:r w:rsidR="009E3D86">
        <w:rPr>
          <w:rFonts w:ascii="Times New Roman" w:hAnsi="Times New Roman" w:cs="Times New Roman"/>
          <w:sz w:val="24"/>
          <w:szCs w:val="24"/>
        </w:rPr>
        <w:t>e pasi kanë nevojë për trajnime;</w:t>
      </w:r>
    </w:p>
    <w:p w:rsidR="006D379B" w:rsidRPr="009E3D86" w:rsidRDefault="006D379B" w:rsidP="00933950">
      <w:pPr>
        <w:pStyle w:val="NoSpacing"/>
        <w:numPr>
          <w:ilvl w:val="0"/>
          <w:numId w:val="48"/>
        </w:numPr>
        <w:spacing w:line="276" w:lineRule="auto"/>
        <w:jc w:val="both"/>
        <w:rPr>
          <w:rFonts w:ascii="Times New Roman" w:hAnsi="Times New Roman" w:cs="Times New Roman"/>
          <w:bCs/>
          <w:sz w:val="24"/>
          <w:szCs w:val="24"/>
        </w:rPr>
      </w:pPr>
      <w:r w:rsidRPr="009E3D86">
        <w:rPr>
          <w:rFonts w:ascii="Times New Roman" w:hAnsi="Times New Roman" w:cs="Times New Roman"/>
          <w:color w:val="000000"/>
          <w:sz w:val="24"/>
          <w:szCs w:val="24"/>
        </w:rPr>
        <w:t>Vlerësohet fakti</w:t>
      </w:r>
      <w:r w:rsidR="009E3D86">
        <w:rPr>
          <w:rFonts w:ascii="Times New Roman" w:hAnsi="Times New Roman" w:cs="Times New Roman"/>
          <w:color w:val="000000"/>
          <w:sz w:val="24"/>
          <w:szCs w:val="24"/>
        </w:rPr>
        <w:t xml:space="preserve"> se nuk rezultoi asnjë q</w:t>
      </w:r>
      <w:r w:rsidRPr="009E3D86">
        <w:rPr>
          <w:rFonts w:ascii="Times New Roman" w:hAnsi="Times New Roman" w:cs="Times New Roman"/>
          <w:color w:val="000000"/>
          <w:sz w:val="24"/>
          <w:szCs w:val="24"/>
        </w:rPr>
        <w:t>endër/shërbim i konstatuar i pa ngritur apo i mbyllur. Kjo tregon se b</w:t>
      </w:r>
      <w:r w:rsidR="009E3D86">
        <w:rPr>
          <w:rFonts w:ascii="Times New Roman" w:hAnsi="Times New Roman" w:cs="Times New Roman"/>
          <w:color w:val="000000"/>
          <w:sz w:val="24"/>
          <w:szCs w:val="24"/>
        </w:rPr>
        <w:t>ashkitë vazhdojnë të kenë një që</w:t>
      </w:r>
      <w:r w:rsidRPr="009E3D86">
        <w:rPr>
          <w:rFonts w:ascii="Times New Roman" w:hAnsi="Times New Roman" w:cs="Times New Roman"/>
          <w:color w:val="000000"/>
          <w:sz w:val="24"/>
          <w:szCs w:val="24"/>
        </w:rPr>
        <w:t>ndrues</w:t>
      </w:r>
      <w:r w:rsidR="009E3D86">
        <w:rPr>
          <w:rFonts w:ascii="Times New Roman" w:hAnsi="Times New Roman" w:cs="Times New Roman"/>
          <w:color w:val="000000"/>
          <w:sz w:val="24"/>
          <w:szCs w:val="24"/>
        </w:rPr>
        <w:t>hmëri të shërbimeve të ngritura;</w:t>
      </w:r>
    </w:p>
    <w:p w:rsidR="006D379B" w:rsidRPr="009E3D86" w:rsidRDefault="006D379B" w:rsidP="00933950">
      <w:pPr>
        <w:pStyle w:val="NoSpacing"/>
        <w:numPr>
          <w:ilvl w:val="0"/>
          <w:numId w:val="48"/>
        </w:numPr>
        <w:spacing w:line="276" w:lineRule="auto"/>
        <w:jc w:val="both"/>
        <w:rPr>
          <w:rFonts w:ascii="Times New Roman" w:hAnsi="Times New Roman" w:cs="Times New Roman"/>
          <w:bCs/>
          <w:sz w:val="24"/>
          <w:szCs w:val="24"/>
        </w:rPr>
      </w:pPr>
      <w:r w:rsidRPr="009E3D86">
        <w:rPr>
          <w:rFonts w:ascii="Times New Roman" w:hAnsi="Times New Roman" w:cs="Times New Roman"/>
          <w:color w:val="000000"/>
          <w:sz w:val="24"/>
          <w:szCs w:val="24"/>
        </w:rPr>
        <w:t xml:space="preserve">Një pjesë e stafeve kanë mbivendosje rolesh duke ofruar shërbime </w:t>
      </w:r>
      <w:r w:rsidR="009E3D86">
        <w:rPr>
          <w:rFonts w:ascii="Times New Roman" w:hAnsi="Times New Roman" w:cs="Times New Roman"/>
          <w:color w:val="000000"/>
          <w:sz w:val="24"/>
          <w:szCs w:val="24"/>
        </w:rPr>
        <w:t xml:space="preserve">si për qendrat e ngritura ashtu, </w:t>
      </w:r>
      <w:r w:rsidRPr="009E3D86">
        <w:rPr>
          <w:rFonts w:ascii="Times New Roman" w:hAnsi="Times New Roman" w:cs="Times New Roman"/>
          <w:color w:val="000000"/>
          <w:sz w:val="24"/>
          <w:szCs w:val="24"/>
        </w:rPr>
        <w:t>edhe për shërbimet e bashkisë në rolin e NJVNR, PMF, ko</w:t>
      </w:r>
      <w:r w:rsidR="009E3D86">
        <w:rPr>
          <w:rFonts w:ascii="Times New Roman" w:hAnsi="Times New Roman" w:cs="Times New Roman"/>
          <w:color w:val="000000"/>
          <w:sz w:val="24"/>
          <w:szCs w:val="24"/>
        </w:rPr>
        <w:t>o</w:t>
      </w:r>
      <w:r w:rsidRPr="009E3D86">
        <w:rPr>
          <w:rFonts w:ascii="Times New Roman" w:hAnsi="Times New Roman" w:cs="Times New Roman"/>
          <w:color w:val="000000"/>
          <w:sz w:val="24"/>
          <w:szCs w:val="24"/>
        </w:rPr>
        <w:t>rdinator dhune apo sp</w:t>
      </w:r>
      <w:r w:rsidR="009E3D86">
        <w:rPr>
          <w:rFonts w:ascii="Times New Roman" w:hAnsi="Times New Roman" w:cs="Times New Roman"/>
          <w:color w:val="000000"/>
          <w:sz w:val="24"/>
          <w:szCs w:val="24"/>
        </w:rPr>
        <w:t>ecialistët të fushave përkatëse;</w:t>
      </w:r>
    </w:p>
    <w:p w:rsidR="006D379B" w:rsidRPr="009E3D86" w:rsidRDefault="009E3D86" w:rsidP="00933950">
      <w:pPr>
        <w:pStyle w:val="NoSpacing"/>
        <w:numPr>
          <w:ilvl w:val="0"/>
          <w:numId w:val="48"/>
        </w:numPr>
        <w:spacing w:line="276" w:lineRule="auto"/>
        <w:jc w:val="both"/>
        <w:rPr>
          <w:rFonts w:ascii="Times New Roman" w:hAnsi="Times New Roman" w:cs="Times New Roman"/>
          <w:bCs/>
          <w:sz w:val="24"/>
          <w:szCs w:val="24"/>
        </w:rPr>
      </w:pPr>
      <w:r w:rsidRPr="009E3D86">
        <w:rPr>
          <w:rFonts w:ascii="Times New Roman" w:hAnsi="Times New Roman" w:cs="Times New Roman"/>
          <w:color w:val="000000"/>
          <w:sz w:val="24"/>
          <w:szCs w:val="24"/>
        </w:rPr>
        <w:t>D</w:t>
      </w:r>
      <w:r w:rsidR="006D379B" w:rsidRPr="009E3D86">
        <w:rPr>
          <w:rFonts w:ascii="Times New Roman" w:hAnsi="Times New Roman" w:cs="Times New Roman"/>
          <w:color w:val="000000"/>
          <w:sz w:val="24"/>
          <w:szCs w:val="24"/>
        </w:rPr>
        <w:t>isa prej shërbimeve të ngritura nga Fondi Social nuk popullojnë Rregjistrin Elektronik të Shërbimeve Shoqërore pasi një pjesë e stafeve duke pasur mbivendosje nuk kuptojnë rolin e tyre asht</w:t>
      </w:r>
      <w:r>
        <w:rPr>
          <w:rFonts w:ascii="Times New Roman" w:hAnsi="Times New Roman" w:cs="Times New Roman"/>
          <w:color w:val="000000"/>
          <w:sz w:val="24"/>
          <w:szCs w:val="24"/>
        </w:rPr>
        <w:t>u siç është përcaktuar në SHKSH;</w:t>
      </w:r>
    </w:p>
    <w:p w:rsidR="009E3D86" w:rsidRPr="009E3D86" w:rsidRDefault="009E3D86" w:rsidP="00933950">
      <w:pPr>
        <w:pStyle w:val="NoSpacing"/>
        <w:numPr>
          <w:ilvl w:val="0"/>
          <w:numId w:val="48"/>
        </w:numPr>
        <w:spacing w:line="276" w:lineRule="auto"/>
        <w:jc w:val="both"/>
        <w:rPr>
          <w:rFonts w:ascii="Times New Roman" w:hAnsi="Times New Roman" w:cs="Times New Roman"/>
          <w:bCs/>
          <w:sz w:val="24"/>
          <w:szCs w:val="24"/>
        </w:rPr>
      </w:pPr>
      <w:r>
        <w:rPr>
          <w:rFonts w:ascii="Times New Roman" w:hAnsi="Times New Roman" w:cs="Times New Roman"/>
          <w:color w:val="000000"/>
          <w:sz w:val="24"/>
          <w:szCs w:val="24"/>
        </w:rPr>
        <w:t>S</w:t>
      </w:r>
      <w:r w:rsidR="006D379B" w:rsidRPr="009E3D86">
        <w:rPr>
          <w:rFonts w:ascii="Times New Roman" w:hAnsi="Times New Roman" w:cs="Times New Roman"/>
          <w:color w:val="000000"/>
          <w:sz w:val="24"/>
          <w:szCs w:val="24"/>
        </w:rPr>
        <w:t>humë shërbime të ngritura nga bashkitë nuk kanë kritere të miratuara nga Këshilli Bashkiak</w:t>
      </w:r>
      <w:r w:rsidR="006D379B" w:rsidRPr="009E3D86">
        <w:rPr>
          <w:rFonts w:ascii="Times New Roman" w:hAnsi="Times New Roman" w:cs="Times New Roman"/>
          <w:sz w:val="24"/>
          <w:szCs w:val="24"/>
          <w:lang w:val="sq-AL"/>
        </w:rPr>
        <w:t xml:space="preserve"> dhe kriteret të përcaktuara sipas VKM</w:t>
      </w:r>
      <w:r>
        <w:rPr>
          <w:rFonts w:ascii="Times New Roman" w:hAnsi="Times New Roman" w:cs="Times New Roman"/>
          <w:sz w:val="24"/>
          <w:szCs w:val="24"/>
          <w:lang w:val="sq-AL"/>
        </w:rPr>
        <w:t>-së nr.</w:t>
      </w:r>
      <w:r w:rsidR="006D379B" w:rsidRPr="009E3D86">
        <w:rPr>
          <w:rFonts w:ascii="Times New Roman" w:hAnsi="Times New Roman" w:cs="Times New Roman"/>
          <w:sz w:val="24"/>
          <w:szCs w:val="24"/>
          <w:lang w:val="sq-AL"/>
        </w:rPr>
        <w:t xml:space="preserve"> 518/2018 “</w:t>
      </w:r>
      <w:r>
        <w:rPr>
          <w:rFonts w:ascii="Times New Roman" w:hAnsi="Times New Roman" w:cs="Times New Roman"/>
          <w:sz w:val="24"/>
          <w:szCs w:val="24"/>
          <w:lang w:val="sq-AL"/>
        </w:rPr>
        <w:t xml:space="preserve">Për </w:t>
      </w:r>
      <w:r>
        <w:rPr>
          <w:rFonts w:ascii="Times New Roman" w:hAnsi="Times New Roman" w:cs="Times New Roman"/>
          <w:sz w:val="24"/>
          <w:szCs w:val="24"/>
        </w:rPr>
        <w:t>s</w:t>
      </w:r>
      <w:r w:rsidR="006D379B" w:rsidRPr="009E3D86">
        <w:rPr>
          <w:rFonts w:ascii="Times New Roman" w:hAnsi="Times New Roman" w:cs="Times New Roman"/>
          <w:sz w:val="24"/>
          <w:szCs w:val="24"/>
        </w:rPr>
        <w:t>hërbimet e kujdesit shoqëror komunitar e rezidencial, kriteret, procedurat për përfitimin e tyre dhe masën e shumës për shpenzime personale për përfitu</w:t>
      </w:r>
      <w:r>
        <w:rPr>
          <w:rFonts w:ascii="Times New Roman" w:hAnsi="Times New Roman" w:cs="Times New Roman"/>
          <w:sz w:val="24"/>
          <w:szCs w:val="24"/>
        </w:rPr>
        <w:t>esit e shërbimit të organizuar”;</w:t>
      </w:r>
    </w:p>
    <w:p w:rsidR="00F279C3" w:rsidRDefault="006D379B" w:rsidP="00CE790D">
      <w:pPr>
        <w:pStyle w:val="NoSpacing"/>
        <w:numPr>
          <w:ilvl w:val="0"/>
          <w:numId w:val="48"/>
        </w:numPr>
        <w:spacing w:line="276" w:lineRule="auto"/>
        <w:jc w:val="both"/>
        <w:rPr>
          <w:rFonts w:ascii="Times New Roman" w:hAnsi="Times New Roman" w:cs="Times New Roman"/>
          <w:bCs/>
          <w:sz w:val="24"/>
          <w:szCs w:val="24"/>
        </w:rPr>
      </w:pPr>
      <w:r w:rsidRPr="009E3D86">
        <w:rPr>
          <w:rFonts w:ascii="Times New Roman" w:hAnsi="Times New Roman" w:cs="Times New Roman"/>
          <w:sz w:val="24"/>
          <w:szCs w:val="24"/>
        </w:rPr>
        <w:t xml:space="preserve">Stafet e shërbimeve sociale kanë nevojë për trajnime mbi standardet </w:t>
      </w:r>
      <w:r w:rsidR="009E3D86">
        <w:rPr>
          <w:rFonts w:ascii="Times New Roman" w:hAnsi="Times New Roman" w:cs="Times New Roman"/>
          <w:sz w:val="24"/>
          <w:szCs w:val="24"/>
        </w:rPr>
        <w:t>sipas</w:t>
      </w:r>
      <w:r w:rsidRPr="009E3D86">
        <w:rPr>
          <w:rFonts w:ascii="Times New Roman" w:hAnsi="Times New Roman" w:cs="Times New Roman"/>
          <w:sz w:val="24"/>
          <w:szCs w:val="24"/>
        </w:rPr>
        <w:t xml:space="preserve"> tipologjitë e shërbimeve që ofrojnë.</w:t>
      </w:r>
    </w:p>
    <w:p w:rsidR="00CE790D" w:rsidRPr="00CE790D" w:rsidRDefault="00CE790D" w:rsidP="00CE790D">
      <w:pPr>
        <w:pStyle w:val="NoSpacing"/>
        <w:spacing w:line="276" w:lineRule="auto"/>
        <w:ind w:left="720"/>
        <w:jc w:val="both"/>
        <w:rPr>
          <w:rFonts w:ascii="Times New Roman" w:hAnsi="Times New Roman" w:cs="Times New Roman"/>
          <w:bCs/>
          <w:sz w:val="24"/>
          <w:szCs w:val="24"/>
        </w:rPr>
      </w:pPr>
    </w:p>
    <w:p w:rsidR="000E4EA2" w:rsidRPr="000E4EA2" w:rsidRDefault="000E4EA2" w:rsidP="00933950">
      <w:pPr>
        <w:pStyle w:val="ListParagraph"/>
        <w:numPr>
          <w:ilvl w:val="1"/>
          <w:numId w:val="44"/>
        </w:numPr>
        <w:spacing w:line="276" w:lineRule="auto"/>
        <w:jc w:val="both"/>
        <w:rPr>
          <w:rFonts w:ascii="Times New Roman" w:hAnsi="Times New Roman" w:cs="Times New Roman"/>
          <w:b/>
          <w:i/>
          <w:sz w:val="24"/>
          <w:szCs w:val="24"/>
        </w:rPr>
      </w:pPr>
      <w:r w:rsidRPr="000E4EA2">
        <w:rPr>
          <w:rFonts w:ascii="Times New Roman" w:hAnsi="Times New Roman" w:cs="Times New Roman"/>
          <w:b/>
          <w:i/>
          <w:sz w:val="24"/>
          <w:szCs w:val="24"/>
        </w:rPr>
        <w:t>Dinamika e IPSH-ve</w:t>
      </w:r>
    </w:p>
    <w:p w:rsidR="000E4EA2" w:rsidRPr="000E4EA2" w:rsidRDefault="000E4EA2" w:rsidP="008C4069">
      <w:pPr>
        <w:spacing w:line="276" w:lineRule="auto"/>
        <w:ind w:left="720"/>
        <w:rPr>
          <w:rFonts w:ascii="Times New Roman" w:hAnsi="Times New Roman" w:cs="Times New Roman"/>
          <w:b/>
          <w:i/>
          <w:sz w:val="24"/>
          <w:szCs w:val="24"/>
        </w:rPr>
      </w:pPr>
      <w:r w:rsidRPr="000E4EA2">
        <w:rPr>
          <w:rFonts w:ascii="Times New Roman" w:hAnsi="Times New Roman" w:cs="Times New Roman"/>
          <w:b/>
          <w:i/>
          <w:sz w:val="24"/>
          <w:szCs w:val="24"/>
        </w:rPr>
        <w:t>3.5.1 Institucionet për të moshuar</w:t>
      </w:r>
    </w:p>
    <w:p w:rsidR="000E4EA2" w:rsidRDefault="000E4EA2" w:rsidP="00437833">
      <w:pPr>
        <w:spacing w:line="276" w:lineRule="auto"/>
        <w:jc w:val="both"/>
        <w:rPr>
          <w:rFonts w:ascii="Times New Roman" w:hAnsi="Times New Roman" w:cs="Times New Roman"/>
          <w:sz w:val="24"/>
          <w:szCs w:val="24"/>
        </w:rPr>
      </w:pPr>
      <w:r w:rsidRPr="00E64536">
        <w:rPr>
          <w:rFonts w:ascii="Times New Roman" w:hAnsi="Times New Roman" w:cs="Times New Roman"/>
          <w:sz w:val="24"/>
          <w:szCs w:val="24"/>
        </w:rPr>
        <w:t xml:space="preserve">Gjatë vitit 2025 është vënë re se ka një ulje të numrit të të moshuarve të cilët kërkojnë sistemim në </w:t>
      </w:r>
      <w:r w:rsidR="009D0A88">
        <w:rPr>
          <w:rFonts w:ascii="Times New Roman" w:hAnsi="Times New Roman" w:cs="Times New Roman"/>
          <w:sz w:val="24"/>
          <w:szCs w:val="24"/>
        </w:rPr>
        <w:t>IPSH rezidenciale për të moshuar. P</w:t>
      </w:r>
      <w:r w:rsidRPr="00E64536">
        <w:rPr>
          <w:rFonts w:ascii="Times New Roman" w:hAnsi="Times New Roman" w:cs="Times New Roman"/>
          <w:sz w:val="24"/>
          <w:szCs w:val="24"/>
        </w:rPr>
        <w:t xml:space="preserve">ranë </w:t>
      </w:r>
      <w:r w:rsidR="009D0A88">
        <w:rPr>
          <w:rFonts w:ascii="Times New Roman" w:hAnsi="Times New Roman" w:cs="Times New Roman"/>
          <w:sz w:val="24"/>
          <w:szCs w:val="24"/>
        </w:rPr>
        <w:t>SHSSH</w:t>
      </w:r>
      <w:r w:rsidRPr="00E64536">
        <w:rPr>
          <w:rFonts w:ascii="Times New Roman" w:hAnsi="Times New Roman" w:cs="Times New Roman"/>
          <w:sz w:val="24"/>
          <w:szCs w:val="24"/>
        </w:rPr>
        <w:t xml:space="preserve"> janë paraqitur 105 kërkesa për sistemim në </w:t>
      </w:r>
      <w:r w:rsidR="009D0A88">
        <w:rPr>
          <w:rFonts w:ascii="Times New Roman" w:hAnsi="Times New Roman" w:cs="Times New Roman"/>
          <w:sz w:val="24"/>
          <w:szCs w:val="24"/>
        </w:rPr>
        <w:t xml:space="preserve">IPSH për të moshuar. </w:t>
      </w:r>
      <w:r w:rsidRPr="00E64536">
        <w:rPr>
          <w:rFonts w:ascii="Times New Roman" w:hAnsi="Times New Roman" w:cs="Times New Roman"/>
          <w:color w:val="000000" w:themeColor="text1"/>
          <w:sz w:val="24"/>
          <w:szCs w:val="24"/>
        </w:rPr>
        <w:t>Ndër to,</w:t>
      </w:r>
      <w:r w:rsidRPr="00E64536">
        <w:rPr>
          <w:rFonts w:ascii="Times New Roman" w:hAnsi="Times New Roman" w:cs="Times New Roman"/>
          <w:b/>
          <w:color w:val="000000" w:themeColor="text1"/>
          <w:sz w:val="24"/>
          <w:szCs w:val="24"/>
        </w:rPr>
        <w:t xml:space="preserve"> </w:t>
      </w:r>
      <w:r w:rsidRPr="009D0A88">
        <w:rPr>
          <w:rFonts w:ascii="Times New Roman" w:hAnsi="Times New Roman" w:cs="Times New Roman"/>
          <w:color w:val="000000" w:themeColor="text1"/>
          <w:sz w:val="24"/>
          <w:szCs w:val="24"/>
        </w:rPr>
        <w:t>52</w:t>
      </w:r>
      <w:r w:rsidRPr="00E64536">
        <w:rPr>
          <w:rFonts w:ascii="Times New Roman" w:hAnsi="Times New Roman" w:cs="Times New Roman"/>
          <w:b/>
          <w:color w:val="000000" w:themeColor="text1"/>
          <w:sz w:val="24"/>
          <w:szCs w:val="24"/>
        </w:rPr>
        <w:t xml:space="preserve"> </w:t>
      </w:r>
      <w:r w:rsidRPr="00E64536">
        <w:rPr>
          <w:rFonts w:ascii="Times New Roman" w:hAnsi="Times New Roman" w:cs="Times New Roman"/>
          <w:color w:val="000000" w:themeColor="text1"/>
          <w:sz w:val="24"/>
          <w:szCs w:val="24"/>
        </w:rPr>
        <w:t>përfitues kanë probleme të rënda të shëndetit mendor.</w:t>
      </w:r>
      <w:r w:rsidRPr="00E64536">
        <w:rPr>
          <w:rFonts w:ascii="Times New Roman" w:hAnsi="Times New Roman" w:cs="Times New Roman"/>
          <w:sz w:val="24"/>
          <w:szCs w:val="24"/>
        </w:rPr>
        <w:t xml:space="preserve"> Problemi që sot po hasin institucionet rezidenciale për të moshuar janë të moshuarit që kanë p</w:t>
      </w:r>
      <w:r w:rsidR="009D0A88">
        <w:rPr>
          <w:rFonts w:ascii="Times New Roman" w:hAnsi="Times New Roman" w:cs="Times New Roman"/>
          <w:sz w:val="24"/>
          <w:szCs w:val="24"/>
        </w:rPr>
        <w:t>robleme të shëndetit mendor. P</w:t>
      </w:r>
      <w:r w:rsidRPr="00E64536">
        <w:rPr>
          <w:rFonts w:ascii="Times New Roman" w:hAnsi="Times New Roman" w:cs="Times New Roman"/>
          <w:sz w:val="24"/>
          <w:szCs w:val="24"/>
        </w:rPr>
        <w:t>avarësisht diagnozave dhe ashpërsisë së si</w:t>
      </w:r>
      <w:r>
        <w:rPr>
          <w:rFonts w:ascii="Times New Roman" w:hAnsi="Times New Roman" w:cs="Times New Roman"/>
          <w:sz w:val="24"/>
          <w:szCs w:val="24"/>
        </w:rPr>
        <w:t xml:space="preserve">mptomave, shërbimi shëndetësor </w:t>
      </w:r>
      <w:r w:rsidRPr="00E64536">
        <w:rPr>
          <w:rFonts w:ascii="Times New Roman" w:hAnsi="Times New Roman" w:cs="Times New Roman"/>
          <w:sz w:val="24"/>
          <w:szCs w:val="24"/>
        </w:rPr>
        <w:t xml:space="preserve">ofrohet në institucion nga një mjek me </w:t>
      </w:r>
      <w:r w:rsidR="009D0A88">
        <w:rPr>
          <w:rFonts w:ascii="Times New Roman" w:hAnsi="Times New Roman" w:cs="Times New Roman"/>
          <w:sz w:val="24"/>
          <w:szCs w:val="24"/>
        </w:rPr>
        <w:t>kohë të pjess</w:t>
      </w:r>
      <w:r w:rsidRPr="00E64536">
        <w:rPr>
          <w:rFonts w:ascii="Times New Roman" w:hAnsi="Times New Roman" w:cs="Times New Roman"/>
          <w:sz w:val="24"/>
          <w:szCs w:val="24"/>
        </w:rPr>
        <w:t>shme dhe kujdestaret</w:t>
      </w:r>
      <w:r w:rsidR="009D0A88">
        <w:rPr>
          <w:rFonts w:ascii="Times New Roman" w:hAnsi="Times New Roman" w:cs="Times New Roman"/>
          <w:sz w:val="24"/>
          <w:szCs w:val="24"/>
        </w:rPr>
        <w:t xml:space="preserve"> e turnit. Drejtoria e Shërbimeve</w:t>
      </w:r>
      <w:r w:rsidRPr="00E64536">
        <w:rPr>
          <w:rFonts w:ascii="Times New Roman" w:hAnsi="Times New Roman" w:cs="Times New Roman"/>
          <w:sz w:val="24"/>
          <w:szCs w:val="24"/>
        </w:rPr>
        <w:t xml:space="preserve"> Social</w:t>
      </w:r>
      <w:r w:rsidR="009D0A88">
        <w:rPr>
          <w:rFonts w:ascii="Times New Roman" w:hAnsi="Times New Roman" w:cs="Times New Roman"/>
          <w:sz w:val="24"/>
          <w:szCs w:val="24"/>
        </w:rPr>
        <w:t>e</w:t>
      </w:r>
      <w:r w:rsidRPr="00E64536">
        <w:rPr>
          <w:rFonts w:ascii="Times New Roman" w:hAnsi="Times New Roman" w:cs="Times New Roman"/>
          <w:sz w:val="24"/>
          <w:szCs w:val="24"/>
        </w:rPr>
        <w:t xml:space="preserve"> pranë SHSSH-së ka qenë pjesë e grupit të ngritur nga MSHMS me urdhër nr. 136, datë 17.03.2025 për rishikimin </w:t>
      </w:r>
      <w:r>
        <w:rPr>
          <w:rFonts w:ascii="Times New Roman" w:hAnsi="Times New Roman" w:cs="Times New Roman"/>
          <w:sz w:val="24"/>
          <w:szCs w:val="24"/>
        </w:rPr>
        <w:t>VKM</w:t>
      </w:r>
      <w:r w:rsidR="009D0A88">
        <w:rPr>
          <w:rFonts w:ascii="Times New Roman" w:hAnsi="Times New Roman" w:cs="Times New Roman"/>
          <w:sz w:val="24"/>
          <w:szCs w:val="24"/>
        </w:rPr>
        <w:t xml:space="preserve">-së nr. 518, datë 4.9.2018 </w:t>
      </w:r>
      <w:r w:rsidR="009D0A88" w:rsidRPr="009D0A88">
        <w:rPr>
          <w:rFonts w:ascii="Times New Roman" w:hAnsi="Times New Roman" w:cs="Times New Roman"/>
          <w:i/>
          <w:sz w:val="24"/>
          <w:szCs w:val="24"/>
        </w:rPr>
        <w:t>“Për shërbimet e kujdesit shoqëror k</w:t>
      </w:r>
      <w:r w:rsidRPr="009D0A88">
        <w:rPr>
          <w:rFonts w:ascii="Times New Roman" w:hAnsi="Times New Roman" w:cs="Times New Roman"/>
          <w:i/>
          <w:sz w:val="24"/>
          <w:szCs w:val="24"/>
        </w:rPr>
        <w:t xml:space="preserve">omunitar e </w:t>
      </w:r>
      <w:r w:rsidR="009D0A88" w:rsidRPr="009D0A88">
        <w:rPr>
          <w:rFonts w:ascii="Times New Roman" w:hAnsi="Times New Roman" w:cs="Times New Roman"/>
          <w:i/>
          <w:sz w:val="24"/>
          <w:szCs w:val="24"/>
        </w:rPr>
        <w:t>rezidencial, k</w:t>
      </w:r>
      <w:r w:rsidRPr="009D0A88">
        <w:rPr>
          <w:rFonts w:ascii="Times New Roman" w:hAnsi="Times New Roman" w:cs="Times New Roman"/>
          <w:i/>
          <w:sz w:val="24"/>
          <w:szCs w:val="24"/>
        </w:rPr>
        <w:t>ritere</w:t>
      </w:r>
      <w:r w:rsidR="009D0A88" w:rsidRPr="009D0A88">
        <w:rPr>
          <w:rFonts w:ascii="Times New Roman" w:hAnsi="Times New Roman" w:cs="Times New Roman"/>
          <w:i/>
          <w:sz w:val="24"/>
          <w:szCs w:val="24"/>
        </w:rPr>
        <w:t>t, procedurat për përfitimin e tyre dhe masën e shumës për shpenzime personale për p</w:t>
      </w:r>
      <w:r w:rsidRPr="009D0A88">
        <w:rPr>
          <w:rFonts w:ascii="Times New Roman" w:hAnsi="Times New Roman" w:cs="Times New Roman"/>
          <w:i/>
          <w:sz w:val="24"/>
          <w:szCs w:val="24"/>
        </w:rPr>
        <w:t>ërfitue</w:t>
      </w:r>
      <w:r w:rsidR="009D0A88" w:rsidRPr="009D0A88">
        <w:rPr>
          <w:rFonts w:ascii="Times New Roman" w:hAnsi="Times New Roman" w:cs="Times New Roman"/>
          <w:i/>
          <w:sz w:val="24"/>
          <w:szCs w:val="24"/>
        </w:rPr>
        <w:t>sit e shërbimit të organizuar”</w:t>
      </w:r>
      <w:r w:rsidR="00450BBF">
        <w:rPr>
          <w:rFonts w:ascii="Times New Roman" w:hAnsi="Times New Roman" w:cs="Times New Roman"/>
          <w:sz w:val="24"/>
          <w:szCs w:val="24"/>
        </w:rPr>
        <w:t>.</w:t>
      </w:r>
    </w:p>
    <w:p w:rsidR="00CE790D" w:rsidRDefault="00CE790D" w:rsidP="00437833">
      <w:pPr>
        <w:spacing w:line="276" w:lineRule="auto"/>
        <w:jc w:val="both"/>
        <w:rPr>
          <w:rFonts w:ascii="Times New Roman" w:hAnsi="Times New Roman" w:cs="Times New Roman"/>
          <w:sz w:val="24"/>
          <w:szCs w:val="24"/>
        </w:rPr>
      </w:pPr>
    </w:p>
    <w:p w:rsidR="00CE790D" w:rsidRDefault="00CE790D" w:rsidP="00437833">
      <w:pPr>
        <w:spacing w:line="276" w:lineRule="auto"/>
        <w:jc w:val="both"/>
        <w:rPr>
          <w:rFonts w:ascii="Times New Roman" w:hAnsi="Times New Roman" w:cs="Times New Roman"/>
          <w:sz w:val="24"/>
          <w:szCs w:val="24"/>
        </w:rPr>
      </w:pPr>
    </w:p>
    <w:p w:rsidR="00CE790D" w:rsidRDefault="00CE790D" w:rsidP="00437833">
      <w:pPr>
        <w:spacing w:line="276" w:lineRule="auto"/>
        <w:jc w:val="both"/>
        <w:rPr>
          <w:rFonts w:ascii="Times New Roman" w:hAnsi="Times New Roman" w:cs="Times New Roman"/>
          <w:sz w:val="24"/>
          <w:szCs w:val="24"/>
        </w:rPr>
      </w:pPr>
    </w:p>
    <w:p w:rsidR="004A6BEB" w:rsidRDefault="004A6BEB" w:rsidP="00437833">
      <w:pPr>
        <w:spacing w:line="276" w:lineRule="auto"/>
        <w:rPr>
          <w:rFonts w:ascii="Times New Roman" w:hAnsi="Times New Roman" w:cs="Times New Roman"/>
          <w:sz w:val="24"/>
          <w:szCs w:val="24"/>
        </w:rPr>
      </w:pPr>
      <w:r w:rsidRPr="004A6BEB">
        <w:rPr>
          <w:rFonts w:ascii="Times New Roman" w:hAnsi="Times New Roman" w:cs="Times New Roman"/>
          <w:sz w:val="24"/>
          <w:szCs w:val="24"/>
        </w:rPr>
        <w:lastRenderedPageBreak/>
        <w:t>Kërkes</w:t>
      </w:r>
      <w:r>
        <w:rPr>
          <w:rFonts w:ascii="Times New Roman" w:hAnsi="Times New Roman" w:cs="Times New Roman"/>
          <w:sz w:val="24"/>
          <w:szCs w:val="24"/>
        </w:rPr>
        <w:t xml:space="preserve">at e të moshuarve për sistemim </w:t>
      </w:r>
      <w:r w:rsidRPr="004A6BEB">
        <w:rPr>
          <w:rFonts w:ascii="Times New Roman" w:hAnsi="Times New Roman" w:cs="Times New Roman"/>
          <w:sz w:val="24"/>
          <w:szCs w:val="24"/>
        </w:rPr>
        <w:t>dhe sistemimet gjatë vitit 2025 të ndara në muaj janë:</w:t>
      </w:r>
    </w:p>
    <w:tbl>
      <w:tblPr>
        <w:tblStyle w:val="PlainTabl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3339"/>
        <w:gridCol w:w="2838"/>
      </w:tblGrid>
      <w:tr w:rsidR="004A6BEB" w:rsidRPr="004A6BEB" w:rsidTr="008C40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08" w:type="dxa"/>
            <w:tcBorders>
              <w:bottom w:val="none" w:sz="0" w:space="0" w:color="auto"/>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Muaji</w:t>
            </w:r>
          </w:p>
        </w:tc>
        <w:tc>
          <w:tcPr>
            <w:tcW w:w="3339" w:type="dxa"/>
            <w:tcBorders>
              <w:bottom w:val="none" w:sz="0" w:space="0" w:color="auto"/>
            </w:tcBorders>
          </w:tcPr>
          <w:p w:rsidR="004A6BEB" w:rsidRPr="004A6BEB" w:rsidRDefault="004A6BEB" w:rsidP="00437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Numri i kërkesava për sistemim në institucionet rezidenciale për të moshuar</w:t>
            </w:r>
          </w:p>
        </w:tc>
        <w:tc>
          <w:tcPr>
            <w:tcW w:w="2838" w:type="dxa"/>
            <w:tcBorders>
              <w:bottom w:val="none" w:sz="0" w:space="0" w:color="auto"/>
            </w:tcBorders>
          </w:tcPr>
          <w:p w:rsidR="004A6BEB" w:rsidRPr="004A6BEB" w:rsidRDefault="004A6BEB" w:rsidP="00437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Numri i të moshuarve të komisionuar nga SHSSH</w:t>
            </w:r>
          </w:p>
        </w:tc>
      </w:tr>
      <w:tr w:rsidR="004A6BEB" w:rsidRPr="004A6BEB" w:rsidTr="008C4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 xml:space="preserve">Janar </w:t>
            </w:r>
          </w:p>
        </w:tc>
        <w:tc>
          <w:tcPr>
            <w:tcW w:w="3339"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6</w:t>
            </w:r>
          </w:p>
        </w:tc>
        <w:tc>
          <w:tcPr>
            <w:tcW w:w="2838"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11</w:t>
            </w:r>
          </w:p>
        </w:tc>
      </w:tr>
      <w:tr w:rsidR="004A6BEB" w:rsidRPr="004A6BEB" w:rsidTr="008C4069">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 xml:space="preserve">Shkurt </w:t>
            </w:r>
          </w:p>
        </w:tc>
        <w:tc>
          <w:tcPr>
            <w:tcW w:w="3339"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12</w:t>
            </w:r>
          </w:p>
        </w:tc>
        <w:tc>
          <w:tcPr>
            <w:tcW w:w="2838"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11</w:t>
            </w:r>
          </w:p>
        </w:tc>
      </w:tr>
      <w:tr w:rsidR="004A6BEB" w:rsidRPr="004A6BEB" w:rsidTr="008C4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 xml:space="preserve">Mars </w:t>
            </w:r>
          </w:p>
        </w:tc>
        <w:tc>
          <w:tcPr>
            <w:tcW w:w="3339"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17</w:t>
            </w:r>
          </w:p>
        </w:tc>
        <w:tc>
          <w:tcPr>
            <w:tcW w:w="2838"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13</w:t>
            </w:r>
          </w:p>
        </w:tc>
      </w:tr>
      <w:tr w:rsidR="004A6BEB" w:rsidRPr="004A6BEB" w:rsidTr="008C4069">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 xml:space="preserve">Prill </w:t>
            </w:r>
          </w:p>
        </w:tc>
        <w:tc>
          <w:tcPr>
            <w:tcW w:w="3339"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6</w:t>
            </w:r>
          </w:p>
        </w:tc>
        <w:tc>
          <w:tcPr>
            <w:tcW w:w="2838"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8</w:t>
            </w:r>
          </w:p>
        </w:tc>
      </w:tr>
      <w:tr w:rsidR="004A6BEB" w:rsidRPr="004A6BEB" w:rsidTr="008C4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 xml:space="preserve">Maj </w:t>
            </w:r>
          </w:p>
        </w:tc>
        <w:tc>
          <w:tcPr>
            <w:tcW w:w="3339"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7</w:t>
            </w:r>
          </w:p>
        </w:tc>
        <w:tc>
          <w:tcPr>
            <w:tcW w:w="2838"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9</w:t>
            </w:r>
          </w:p>
        </w:tc>
      </w:tr>
      <w:tr w:rsidR="004A6BEB" w:rsidRPr="004A6BEB" w:rsidTr="008C4069">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 xml:space="preserve">Qershor </w:t>
            </w:r>
          </w:p>
        </w:tc>
        <w:tc>
          <w:tcPr>
            <w:tcW w:w="3339"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10</w:t>
            </w:r>
          </w:p>
        </w:tc>
        <w:tc>
          <w:tcPr>
            <w:tcW w:w="2838"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11</w:t>
            </w:r>
          </w:p>
        </w:tc>
      </w:tr>
      <w:tr w:rsidR="004A6BEB" w:rsidRPr="004A6BEB" w:rsidTr="008C4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 xml:space="preserve">Korrik </w:t>
            </w:r>
          </w:p>
        </w:tc>
        <w:tc>
          <w:tcPr>
            <w:tcW w:w="3339"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8</w:t>
            </w:r>
          </w:p>
        </w:tc>
        <w:tc>
          <w:tcPr>
            <w:tcW w:w="2838"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0</w:t>
            </w:r>
          </w:p>
        </w:tc>
      </w:tr>
      <w:tr w:rsidR="004A6BEB" w:rsidRPr="004A6BEB" w:rsidTr="008C4069">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 xml:space="preserve">Gusht </w:t>
            </w:r>
          </w:p>
        </w:tc>
        <w:tc>
          <w:tcPr>
            <w:tcW w:w="3339"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6</w:t>
            </w:r>
          </w:p>
        </w:tc>
        <w:tc>
          <w:tcPr>
            <w:tcW w:w="2838"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6</w:t>
            </w:r>
          </w:p>
        </w:tc>
      </w:tr>
      <w:tr w:rsidR="004A6BEB" w:rsidRPr="004A6BEB" w:rsidTr="008C4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Shtator</w:t>
            </w:r>
          </w:p>
        </w:tc>
        <w:tc>
          <w:tcPr>
            <w:tcW w:w="3339"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11</w:t>
            </w:r>
          </w:p>
        </w:tc>
        <w:tc>
          <w:tcPr>
            <w:tcW w:w="2838"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9</w:t>
            </w:r>
          </w:p>
        </w:tc>
      </w:tr>
      <w:tr w:rsidR="004A6BEB" w:rsidRPr="004A6BEB" w:rsidTr="008C4069">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Tetor</w:t>
            </w:r>
          </w:p>
        </w:tc>
        <w:tc>
          <w:tcPr>
            <w:tcW w:w="3339"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9</w:t>
            </w:r>
          </w:p>
        </w:tc>
        <w:tc>
          <w:tcPr>
            <w:tcW w:w="2838"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9</w:t>
            </w:r>
          </w:p>
        </w:tc>
      </w:tr>
      <w:tr w:rsidR="004A6BEB" w:rsidRPr="004A6BEB" w:rsidTr="008C4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Nëntor</w:t>
            </w:r>
          </w:p>
        </w:tc>
        <w:tc>
          <w:tcPr>
            <w:tcW w:w="3339"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6</w:t>
            </w:r>
          </w:p>
        </w:tc>
        <w:tc>
          <w:tcPr>
            <w:tcW w:w="2838"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4</w:t>
            </w:r>
          </w:p>
        </w:tc>
      </w:tr>
      <w:tr w:rsidR="004A6BEB" w:rsidRPr="004A6BEB" w:rsidTr="008C4069">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Dhjetor</w:t>
            </w:r>
          </w:p>
        </w:tc>
        <w:tc>
          <w:tcPr>
            <w:tcW w:w="3339"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7</w:t>
            </w:r>
          </w:p>
        </w:tc>
        <w:tc>
          <w:tcPr>
            <w:tcW w:w="2838" w:type="dxa"/>
          </w:tcPr>
          <w:p w:rsidR="004A6BEB" w:rsidRPr="004A6BEB" w:rsidRDefault="004A6BEB" w:rsidP="00437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0</w:t>
            </w:r>
          </w:p>
        </w:tc>
      </w:tr>
      <w:tr w:rsidR="004A6BEB" w:rsidRPr="004A6BEB" w:rsidTr="008C4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8" w:type="dxa"/>
            <w:tcBorders>
              <w:right w:val="none" w:sz="0" w:space="0" w:color="auto"/>
            </w:tcBorders>
          </w:tcPr>
          <w:p w:rsidR="004A6BEB" w:rsidRPr="004A6BEB" w:rsidRDefault="004A6BEB" w:rsidP="00437833">
            <w:pPr>
              <w:spacing w:line="276" w:lineRule="auto"/>
              <w:jc w:val="left"/>
              <w:rPr>
                <w:rFonts w:ascii="Times New Roman" w:hAnsi="Times New Roman" w:cs="Times New Roman"/>
                <w:sz w:val="24"/>
                <w:szCs w:val="24"/>
              </w:rPr>
            </w:pPr>
            <w:r w:rsidRPr="004A6BEB">
              <w:rPr>
                <w:rFonts w:ascii="Times New Roman" w:hAnsi="Times New Roman" w:cs="Times New Roman"/>
                <w:sz w:val="24"/>
                <w:szCs w:val="24"/>
              </w:rPr>
              <w:t xml:space="preserve">Total </w:t>
            </w:r>
          </w:p>
        </w:tc>
        <w:tc>
          <w:tcPr>
            <w:tcW w:w="3339"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105</w:t>
            </w:r>
          </w:p>
        </w:tc>
        <w:tc>
          <w:tcPr>
            <w:tcW w:w="2838" w:type="dxa"/>
          </w:tcPr>
          <w:p w:rsidR="004A6BEB" w:rsidRPr="004A6BEB" w:rsidRDefault="004A6BEB" w:rsidP="00437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6BEB">
              <w:rPr>
                <w:rFonts w:ascii="Times New Roman" w:hAnsi="Times New Roman" w:cs="Times New Roman"/>
                <w:sz w:val="24"/>
                <w:szCs w:val="24"/>
              </w:rPr>
              <w:t>91</w:t>
            </w:r>
          </w:p>
        </w:tc>
      </w:tr>
    </w:tbl>
    <w:p w:rsidR="004A6BEB" w:rsidRDefault="004A6BEB" w:rsidP="00437833">
      <w:pPr>
        <w:spacing w:line="276" w:lineRule="auto"/>
        <w:rPr>
          <w:rFonts w:ascii="Times New Roman" w:hAnsi="Times New Roman" w:cs="Times New Roman"/>
          <w:sz w:val="24"/>
          <w:szCs w:val="24"/>
        </w:rPr>
      </w:pPr>
    </w:p>
    <w:p w:rsidR="004A6BEB" w:rsidRPr="004A6BEB" w:rsidRDefault="00261F16" w:rsidP="00437833">
      <w:pPr>
        <w:spacing w:line="276" w:lineRule="auto"/>
        <w:jc w:val="center"/>
        <w:rPr>
          <w:rFonts w:ascii="Times New Roman" w:hAnsi="Times New Roman" w:cs="Times New Roman"/>
          <w:sz w:val="24"/>
          <w:szCs w:val="24"/>
        </w:rPr>
      </w:pPr>
      <w:r w:rsidRPr="00E64536">
        <w:rPr>
          <w:rFonts w:ascii="Times New Roman" w:hAnsi="Times New Roman" w:cs="Times New Roman"/>
          <w:noProof/>
          <w:sz w:val="24"/>
          <w:szCs w:val="24"/>
        </w:rPr>
        <w:drawing>
          <wp:inline distT="0" distB="0" distL="0" distR="0" wp14:anchorId="56A65593" wp14:editId="462DC4B7">
            <wp:extent cx="5376672" cy="2944368"/>
            <wp:effectExtent l="0" t="0" r="14605" b="889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61F16" w:rsidRPr="00261F16" w:rsidRDefault="00261F16" w:rsidP="00437833">
      <w:pPr>
        <w:spacing w:line="276" w:lineRule="auto"/>
        <w:jc w:val="both"/>
        <w:rPr>
          <w:rFonts w:ascii="Times New Roman" w:hAnsi="Times New Roman" w:cs="Times New Roman"/>
          <w:sz w:val="24"/>
          <w:szCs w:val="24"/>
        </w:rPr>
      </w:pPr>
      <w:r w:rsidRPr="00261F16">
        <w:rPr>
          <w:rFonts w:ascii="Times New Roman" w:hAnsi="Times New Roman" w:cs="Times New Roman"/>
          <w:sz w:val="24"/>
          <w:szCs w:val="24"/>
        </w:rPr>
        <w:t xml:space="preserve">Duke krahasuar me vitin 2024 ku kërkesat kanë qenë 111, janë në ulje krahasuar me vitin 2025, ku numri i kërkesave ka qenë 105. </w:t>
      </w:r>
    </w:p>
    <w:p w:rsidR="00D17140" w:rsidRDefault="00D17140" w:rsidP="00437833">
      <w:pPr>
        <w:spacing w:line="276" w:lineRule="auto"/>
        <w:jc w:val="both"/>
        <w:rPr>
          <w:rFonts w:ascii="Times New Roman" w:hAnsi="Times New Roman" w:cs="Times New Roman"/>
          <w:sz w:val="24"/>
          <w:szCs w:val="24"/>
        </w:rPr>
      </w:pPr>
      <w:r w:rsidRPr="00D17140">
        <w:rPr>
          <w:rFonts w:ascii="Times New Roman" w:hAnsi="Times New Roman" w:cs="Times New Roman"/>
          <w:sz w:val="24"/>
          <w:szCs w:val="24"/>
        </w:rPr>
        <w:t>Gjatë vitit 2024</w:t>
      </w:r>
      <w:r>
        <w:rPr>
          <w:rFonts w:ascii="Times New Roman" w:hAnsi="Times New Roman" w:cs="Times New Roman"/>
          <w:sz w:val="24"/>
          <w:szCs w:val="24"/>
        </w:rPr>
        <w:t>,</w:t>
      </w:r>
      <w:r w:rsidRPr="00D17140">
        <w:rPr>
          <w:rFonts w:ascii="Times New Roman" w:hAnsi="Times New Roman" w:cs="Times New Roman"/>
          <w:sz w:val="24"/>
          <w:szCs w:val="24"/>
        </w:rPr>
        <w:t xml:space="preserve"> Komisioni Qendror për Vlerësimin e Nevojave të </w:t>
      </w:r>
      <w:r w:rsidR="000F105F">
        <w:rPr>
          <w:rFonts w:ascii="Times New Roman" w:hAnsi="Times New Roman" w:cs="Times New Roman"/>
          <w:sz w:val="24"/>
          <w:szCs w:val="24"/>
        </w:rPr>
        <w:t>të</w:t>
      </w:r>
      <w:r w:rsidRPr="00D17140">
        <w:rPr>
          <w:rFonts w:ascii="Times New Roman" w:hAnsi="Times New Roman" w:cs="Times New Roman"/>
          <w:sz w:val="24"/>
          <w:szCs w:val="24"/>
        </w:rPr>
        <w:t>të Moshuar</w:t>
      </w:r>
      <w:r w:rsidR="000F105F">
        <w:rPr>
          <w:rFonts w:ascii="Times New Roman" w:hAnsi="Times New Roman" w:cs="Times New Roman"/>
          <w:sz w:val="24"/>
          <w:szCs w:val="24"/>
        </w:rPr>
        <w:t>ve</w:t>
      </w:r>
      <w:r w:rsidRPr="00D17140">
        <w:rPr>
          <w:rFonts w:ascii="Times New Roman" w:hAnsi="Times New Roman" w:cs="Times New Roman"/>
          <w:sz w:val="24"/>
          <w:szCs w:val="24"/>
        </w:rPr>
        <w:t xml:space="preserve"> ka sistemuar 72 të moshuar në </w:t>
      </w:r>
      <w:r>
        <w:rPr>
          <w:rFonts w:ascii="Times New Roman" w:hAnsi="Times New Roman" w:cs="Times New Roman"/>
          <w:sz w:val="24"/>
          <w:szCs w:val="24"/>
        </w:rPr>
        <w:t>IPSH</w:t>
      </w:r>
      <w:r w:rsidRPr="00D17140">
        <w:rPr>
          <w:rFonts w:ascii="Times New Roman" w:hAnsi="Times New Roman" w:cs="Times New Roman"/>
          <w:sz w:val="24"/>
          <w:szCs w:val="24"/>
        </w:rPr>
        <w:t xml:space="preserve"> Rezidenciale për të moshuar. Ndërkohë që për vitin 2025 rastet e akomoduara </w:t>
      </w:r>
      <w:r w:rsidRPr="00D17140">
        <w:rPr>
          <w:rFonts w:ascii="Times New Roman" w:hAnsi="Times New Roman" w:cs="Times New Roman"/>
          <w:sz w:val="24"/>
          <w:szCs w:val="24"/>
        </w:rPr>
        <w:lastRenderedPageBreak/>
        <w:t>kanë qenë 91. Pra nga ana e SHSSH-së janë akomoduar një numër më i madh rastesh të moshuar</w:t>
      </w:r>
      <w:r w:rsidR="000F105F">
        <w:rPr>
          <w:rFonts w:ascii="Times New Roman" w:hAnsi="Times New Roman" w:cs="Times New Roman"/>
          <w:sz w:val="24"/>
          <w:szCs w:val="24"/>
        </w:rPr>
        <w:t>ish</w:t>
      </w:r>
      <w:r w:rsidRPr="00D17140">
        <w:rPr>
          <w:rFonts w:ascii="Times New Roman" w:hAnsi="Times New Roman" w:cs="Times New Roman"/>
          <w:sz w:val="24"/>
          <w:szCs w:val="24"/>
        </w:rPr>
        <w:t xml:space="preserve"> në nevojë. </w:t>
      </w:r>
    </w:p>
    <w:p w:rsidR="0087088D" w:rsidRPr="0087088D" w:rsidRDefault="0087088D" w:rsidP="00437833">
      <w:pPr>
        <w:spacing w:line="276" w:lineRule="auto"/>
        <w:ind w:left="720"/>
        <w:jc w:val="both"/>
        <w:rPr>
          <w:rFonts w:ascii="Times New Roman" w:hAnsi="Times New Roman" w:cs="Times New Roman"/>
          <w:b/>
          <w:i/>
          <w:sz w:val="24"/>
          <w:szCs w:val="24"/>
        </w:rPr>
      </w:pPr>
      <w:r>
        <w:rPr>
          <w:rFonts w:ascii="Times New Roman" w:hAnsi="Times New Roman" w:cs="Times New Roman"/>
          <w:b/>
          <w:i/>
          <w:sz w:val="24"/>
          <w:szCs w:val="24"/>
        </w:rPr>
        <w:t>3.5.2</w:t>
      </w:r>
      <w:r w:rsidRPr="0087088D">
        <w:rPr>
          <w:rFonts w:ascii="Times New Roman" w:hAnsi="Times New Roman" w:cs="Times New Roman"/>
          <w:b/>
          <w:i/>
          <w:sz w:val="24"/>
          <w:szCs w:val="24"/>
        </w:rPr>
        <w:t xml:space="preserve"> </w:t>
      </w:r>
      <w:r w:rsidRPr="0087088D">
        <w:rPr>
          <w:rFonts w:ascii="Times New Roman" w:eastAsia="Calibri" w:hAnsi="Times New Roman" w:cs="Times New Roman"/>
          <w:b/>
          <w:i/>
          <w:color w:val="000000" w:themeColor="text1"/>
          <w:sz w:val="24"/>
          <w:szCs w:val="24"/>
          <w:lang w:val="sq-AL"/>
        </w:rPr>
        <w:t>Institucionet rezidenciale të përkujdesit për fëmijë</w:t>
      </w:r>
    </w:p>
    <w:p w:rsidR="0087088D" w:rsidRPr="00E64536" w:rsidRDefault="0087088D" w:rsidP="00933950">
      <w:pPr>
        <w:pStyle w:val="BodyText2"/>
        <w:numPr>
          <w:ilvl w:val="0"/>
          <w:numId w:val="50"/>
        </w:numPr>
        <w:spacing w:after="0" w:line="276" w:lineRule="auto"/>
        <w:jc w:val="both"/>
        <w:rPr>
          <w:rFonts w:ascii="Times New Roman" w:hAnsi="Times New Roman" w:cs="Times New Roman"/>
          <w:color w:val="000000" w:themeColor="text1"/>
          <w:sz w:val="24"/>
          <w:szCs w:val="24"/>
          <w:lang w:val="da-DK"/>
        </w:rPr>
      </w:pPr>
      <w:r w:rsidRPr="00E64536">
        <w:rPr>
          <w:rFonts w:ascii="Times New Roman" w:hAnsi="Times New Roman" w:cs="Times New Roman"/>
          <w:color w:val="000000" w:themeColor="text1"/>
          <w:sz w:val="24"/>
          <w:szCs w:val="24"/>
          <w:lang w:val="da-DK"/>
        </w:rPr>
        <w:t>Në institucionet rezidenciale të  përkujdesi</w:t>
      </w:r>
      <w:r>
        <w:rPr>
          <w:rFonts w:ascii="Times New Roman" w:hAnsi="Times New Roman" w:cs="Times New Roman"/>
          <w:color w:val="000000" w:themeColor="text1"/>
          <w:sz w:val="24"/>
          <w:szCs w:val="24"/>
          <w:lang w:val="da-DK"/>
        </w:rPr>
        <w:t>t shoqëror për fëmijë trajtohen</w:t>
      </w:r>
      <w:r w:rsidRPr="00E64536">
        <w:rPr>
          <w:rFonts w:ascii="Times New Roman" w:hAnsi="Times New Roman" w:cs="Times New Roman"/>
          <w:color w:val="000000" w:themeColor="text1"/>
          <w:sz w:val="24"/>
          <w:szCs w:val="24"/>
          <w:lang w:val="da-DK"/>
        </w:rPr>
        <w:t>:</w:t>
      </w:r>
    </w:p>
    <w:p w:rsidR="0087088D" w:rsidRDefault="0087088D" w:rsidP="00933950">
      <w:pPr>
        <w:pStyle w:val="BodyText2"/>
        <w:numPr>
          <w:ilvl w:val="0"/>
          <w:numId w:val="49"/>
        </w:numPr>
        <w:spacing w:after="0" w:line="276" w:lineRule="auto"/>
        <w:jc w:val="both"/>
        <w:rPr>
          <w:rFonts w:ascii="Times New Roman" w:hAnsi="Times New Roman" w:cs="Times New Roman"/>
          <w:color w:val="000000" w:themeColor="text1"/>
          <w:sz w:val="24"/>
          <w:szCs w:val="24"/>
          <w:lang w:val="da-DK"/>
        </w:rPr>
      </w:pPr>
      <w:r w:rsidRPr="0087088D">
        <w:rPr>
          <w:rFonts w:ascii="Times New Roman" w:hAnsi="Times New Roman" w:cs="Times New Roman"/>
          <w:color w:val="000000" w:themeColor="text1"/>
          <w:sz w:val="24"/>
          <w:szCs w:val="24"/>
          <w:lang w:val="da-DK"/>
        </w:rPr>
        <w:t>fëmijë jet</w:t>
      </w:r>
      <w:r>
        <w:rPr>
          <w:rFonts w:ascii="Times New Roman" w:hAnsi="Times New Roman" w:cs="Times New Roman"/>
          <w:color w:val="000000" w:themeColor="text1"/>
          <w:sz w:val="24"/>
          <w:szCs w:val="24"/>
          <w:lang w:val="da-DK"/>
        </w:rPr>
        <w:t>imë, të braktisur që në lindje;</w:t>
      </w:r>
    </w:p>
    <w:p w:rsidR="0087088D" w:rsidRDefault="0087088D" w:rsidP="00933950">
      <w:pPr>
        <w:pStyle w:val="BodyText2"/>
        <w:numPr>
          <w:ilvl w:val="0"/>
          <w:numId w:val="49"/>
        </w:numPr>
        <w:spacing w:after="0" w:line="276" w:lineRule="auto"/>
        <w:jc w:val="both"/>
        <w:rPr>
          <w:rFonts w:ascii="Times New Roman" w:hAnsi="Times New Roman" w:cs="Times New Roman"/>
          <w:color w:val="000000" w:themeColor="text1"/>
          <w:sz w:val="24"/>
          <w:szCs w:val="24"/>
          <w:lang w:val="da-DK"/>
        </w:rPr>
      </w:pPr>
      <w:r w:rsidRPr="0087088D">
        <w:rPr>
          <w:rFonts w:ascii="Times New Roman" w:hAnsi="Times New Roman" w:cs="Times New Roman"/>
          <w:color w:val="000000" w:themeColor="text1"/>
          <w:sz w:val="24"/>
          <w:szCs w:val="24"/>
          <w:lang w:val="da-DK"/>
        </w:rPr>
        <w:t>fëmijë që vijnë nga familje</w:t>
      </w:r>
      <w:r>
        <w:rPr>
          <w:rFonts w:ascii="Times New Roman" w:hAnsi="Times New Roman" w:cs="Times New Roman"/>
          <w:color w:val="000000" w:themeColor="text1"/>
          <w:sz w:val="24"/>
          <w:szCs w:val="24"/>
          <w:lang w:val="da-DK"/>
        </w:rPr>
        <w:t xml:space="preserve"> me probleme social-ekonomike;</w:t>
      </w:r>
    </w:p>
    <w:p w:rsidR="0087088D" w:rsidRPr="0087088D" w:rsidRDefault="0087088D" w:rsidP="00933950">
      <w:pPr>
        <w:pStyle w:val="BodyText2"/>
        <w:numPr>
          <w:ilvl w:val="0"/>
          <w:numId w:val="49"/>
        </w:numPr>
        <w:spacing w:after="0" w:line="276" w:lineRule="auto"/>
        <w:jc w:val="both"/>
        <w:rPr>
          <w:rFonts w:ascii="Times New Roman" w:hAnsi="Times New Roman" w:cs="Times New Roman"/>
          <w:color w:val="000000" w:themeColor="text1"/>
          <w:sz w:val="24"/>
          <w:szCs w:val="24"/>
          <w:lang w:val="da-DK"/>
        </w:rPr>
      </w:pPr>
      <w:r w:rsidRPr="0087088D">
        <w:rPr>
          <w:rFonts w:ascii="Times New Roman" w:hAnsi="Times New Roman" w:cs="Times New Roman"/>
          <w:color w:val="000000" w:themeColor="text1"/>
          <w:sz w:val="24"/>
          <w:szCs w:val="24"/>
          <w:lang w:val="da-DK"/>
        </w:rPr>
        <w:t>fëmijë të shfrytëzuar dhe viktima të dhunës, etj</w:t>
      </w:r>
    </w:p>
    <w:p w:rsidR="0087088D" w:rsidRPr="0087088D" w:rsidRDefault="0087088D" w:rsidP="00933950">
      <w:pPr>
        <w:pStyle w:val="BodyText2"/>
        <w:numPr>
          <w:ilvl w:val="0"/>
          <w:numId w:val="49"/>
        </w:numPr>
        <w:spacing w:after="0" w:line="276" w:lineRule="auto"/>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f</w:t>
      </w:r>
      <w:r w:rsidRPr="0087088D">
        <w:rPr>
          <w:rFonts w:ascii="Times New Roman" w:hAnsi="Times New Roman" w:cs="Times New Roman"/>
          <w:color w:val="000000" w:themeColor="text1"/>
          <w:sz w:val="24"/>
          <w:szCs w:val="24"/>
          <w:lang w:val="da-DK"/>
        </w:rPr>
        <w:t xml:space="preserve">ëmijë të identifikuar në </w:t>
      </w:r>
      <w:r>
        <w:rPr>
          <w:rFonts w:ascii="Times New Roman" w:hAnsi="Times New Roman" w:cs="Times New Roman"/>
          <w:color w:val="000000" w:themeColor="text1"/>
          <w:sz w:val="24"/>
          <w:szCs w:val="24"/>
          <w:lang w:val="da-DK"/>
        </w:rPr>
        <w:t>situatë rruge dhe pa përkujdes</w:t>
      </w:r>
      <w:r w:rsidRPr="0087088D">
        <w:rPr>
          <w:rFonts w:ascii="Times New Roman" w:hAnsi="Times New Roman" w:cs="Times New Roman"/>
          <w:color w:val="000000" w:themeColor="text1"/>
          <w:sz w:val="24"/>
          <w:szCs w:val="24"/>
          <w:lang w:val="da-DK"/>
        </w:rPr>
        <w:t xml:space="preserve"> pr</w:t>
      </w:r>
      <w:r>
        <w:rPr>
          <w:rFonts w:ascii="Times New Roman" w:hAnsi="Times New Roman" w:cs="Times New Roman"/>
          <w:color w:val="000000" w:themeColor="text1"/>
          <w:sz w:val="24"/>
          <w:szCs w:val="24"/>
          <w:lang w:val="da-DK"/>
        </w:rPr>
        <w:t xml:space="preserve">indëror me masë mbrojtje nga GTN; </w:t>
      </w:r>
    </w:p>
    <w:p w:rsidR="0087088D" w:rsidRDefault="0087088D" w:rsidP="00437833">
      <w:pPr>
        <w:pStyle w:val="BodyText2"/>
        <w:spacing w:after="0" w:line="276" w:lineRule="auto"/>
        <w:jc w:val="both"/>
        <w:rPr>
          <w:rFonts w:ascii="Times New Roman" w:hAnsi="Times New Roman" w:cs="Times New Roman"/>
          <w:bCs/>
          <w:iCs/>
          <w:color w:val="000000" w:themeColor="text1"/>
          <w:sz w:val="24"/>
          <w:szCs w:val="24"/>
          <w:lang w:val="da-DK"/>
        </w:rPr>
      </w:pPr>
      <w:r w:rsidRPr="00E64536">
        <w:rPr>
          <w:rFonts w:ascii="Times New Roman" w:hAnsi="Times New Roman" w:cs="Times New Roman"/>
          <w:color w:val="000000" w:themeColor="text1"/>
          <w:sz w:val="24"/>
          <w:szCs w:val="24"/>
        </w:rPr>
        <w:t>Qëllim</w:t>
      </w:r>
      <w:r>
        <w:rPr>
          <w:rFonts w:ascii="Times New Roman" w:hAnsi="Times New Roman" w:cs="Times New Roman"/>
          <w:color w:val="000000" w:themeColor="text1"/>
          <w:sz w:val="24"/>
          <w:szCs w:val="24"/>
        </w:rPr>
        <w:t xml:space="preserve">i i IPSH </w:t>
      </w:r>
      <w:r w:rsidRPr="00E64536">
        <w:rPr>
          <w:rFonts w:ascii="Times New Roman" w:hAnsi="Times New Roman" w:cs="Times New Roman"/>
          <w:color w:val="000000" w:themeColor="text1"/>
          <w:sz w:val="24"/>
          <w:szCs w:val="24"/>
        </w:rPr>
        <w:t>rezidenciale për fëmijë është ofrimi i shërbimit në interesin më të lartë të fëmijës në përputhje me mbrojtjen dhe respektimin e të drejtave të tyre.</w:t>
      </w:r>
      <w:r w:rsidRPr="00E64536">
        <w:rPr>
          <w:rFonts w:ascii="Times New Roman" w:hAnsi="Times New Roman" w:cs="Times New Roman"/>
          <w:color w:val="000000" w:themeColor="text1"/>
          <w:sz w:val="24"/>
          <w:szCs w:val="24"/>
          <w:lang w:val="da-DK"/>
        </w:rPr>
        <w:t xml:space="preserve"> Mbi bazën e këtyre</w:t>
      </w:r>
      <w:r>
        <w:rPr>
          <w:rFonts w:ascii="Times New Roman" w:hAnsi="Times New Roman" w:cs="Times New Roman"/>
          <w:color w:val="000000" w:themeColor="text1"/>
          <w:sz w:val="24"/>
          <w:szCs w:val="24"/>
          <w:lang w:val="da-DK"/>
        </w:rPr>
        <w:t xml:space="preserve"> parimeve</w:t>
      </w:r>
      <w:r w:rsidRPr="00E64536">
        <w:rPr>
          <w:rFonts w:ascii="Times New Roman" w:hAnsi="Times New Roman" w:cs="Times New Roman"/>
          <w:color w:val="000000" w:themeColor="text1"/>
          <w:sz w:val="24"/>
          <w:szCs w:val="24"/>
          <w:lang w:val="da-DK"/>
        </w:rPr>
        <w:t xml:space="preserve">, synimet kryesore të veprimtarisë së </w:t>
      </w:r>
      <w:r>
        <w:rPr>
          <w:rFonts w:ascii="Times New Roman" w:hAnsi="Times New Roman" w:cs="Times New Roman"/>
          <w:color w:val="000000" w:themeColor="text1"/>
          <w:sz w:val="24"/>
          <w:szCs w:val="24"/>
          <w:lang w:val="da-DK"/>
        </w:rPr>
        <w:t>IPSH-ve</w:t>
      </w:r>
      <w:r w:rsidRPr="00E64536">
        <w:rPr>
          <w:rFonts w:ascii="Times New Roman" w:hAnsi="Times New Roman" w:cs="Times New Roman"/>
          <w:color w:val="000000" w:themeColor="text1"/>
          <w:sz w:val="24"/>
          <w:szCs w:val="24"/>
          <w:lang w:val="da-DK"/>
        </w:rPr>
        <w:t xml:space="preserve"> janë:</w:t>
      </w:r>
      <w:r w:rsidR="002A6445">
        <w:rPr>
          <w:rFonts w:ascii="Times New Roman" w:hAnsi="Times New Roman" w:cs="Times New Roman"/>
          <w:bCs/>
          <w:iCs/>
          <w:color w:val="000000" w:themeColor="text1"/>
          <w:sz w:val="24"/>
          <w:szCs w:val="24"/>
          <w:lang w:val="da-DK"/>
        </w:rPr>
        <w:t xml:space="preserve"> </w:t>
      </w:r>
    </w:p>
    <w:p w:rsidR="002A6445" w:rsidRPr="002A6445" w:rsidRDefault="002A6445" w:rsidP="00437833">
      <w:pPr>
        <w:pStyle w:val="BodyText2"/>
        <w:spacing w:after="0" w:line="276" w:lineRule="auto"/>
        <w:jc w:val="both"/>
        <w:rPr>
          <w:rFonts w:ascii="Times New Roman" w:hAnsi="Times New Roman" w:cs="Times New Roman"/>
          <w:bCs/>
          <w:iCs/>
          <w:color w:val="000000" w:themeColor="text1"/>
          <w:sz w:val="24"/>
          <w:szCs w:val="24"/>
          <w:lang w:val="da-DK"/>
        </w:rPr>
      </w:pPr>
    </w:p>
    <w:p w:rsidR="0087088D" w:rsidRPr="002A6445" w:rsidRDefault="0087088D" w:rsidP="00933950">
      <w:pPr>
        <w:pStyle w:val="ListParagraph"/>
        <w:numPr>
          <w:ilvl w:val="0"/>
          <w:numId w:val="50"/>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eastAsia="Calibri" w:hAnsi="Times New Roman" w:cs="Times New Roman"/>
          <w:color w:val="000000" w:themeColor="text1"/>
          <w:sz w:val="24"/>
          <w:szCs w:val="24"/>
          <w:lang w:val="sq-AL"/>
        </w:rPr>
        <w:t xml:space="preserve">Dinamika e fëmijëve në 7 IPSH-të rezidenciale të fëmijëve gjatë vitit është: </w:t>
      </w:r>
    </w:p>
    <w:p w:rsidR="00F279C3" w:rsidRDefault="0087088D"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eastAsia="Calibri" w:hAnsi="Times New Roman" w:cs="Times New Roman"/>
          <w:color w:val="000000" w:themeColor="text1"/>
          <w:sz w:val="24"/>
          <w:szCs w:val="24"/>
          <w:lang w:val="sq-AL"/>
        </w:rPr>
        <w:t xml:space="preserve">Në 7 </w:t>
      </w:r>
      <w:r w:rsidR="002A6445" w:rsidRPr="002A6445">
        <w:rPr>
          <w:rFonts w:ascii="Times New Roman" w:eastAsia="Calibri" w:hAnsi="Times New Roman" w:cs="Times New Roman"/>
          <w:color w:val="000000" w:themeColor="text1"/>
          <w:sz w:val="24"/>
          <w:szCs w:val="24"/>
          <w:lang w:val="sq-AL"/>
        </w:rPr>
        <w:t>IPSH</w:t>
      </w:r>
      <w:r w:rsidRPr="002A6445">
        <w:rPr>
          <w:rFonts w:ascii="Times New Roman" w:eastAsia="Calibri" w:hAnsi="Times New Roman" w:cs="Times New Roman"/>
          <w:color w:val="000000" w:themeColor="text1"/>
          <w:sz w:val="24"/>
          <w:szCs w:val="24"/>
          <w:lang w:val="sq-AL"/>
        </w:rPr>
        <w:t xml:space="preserve"> rezidenciale publike kapaciteti është 194. Numri aktual i fëmijëve është </w:t>
      </w:r>
      <w:r w:rsidR="002A6445" w:rsidRPr="002A6445">
        <w:rPr>
          <w:rFonts w:ascii="Times New Roman" w:eastAsia="Calibri" w:hAnsi="Times New Roman" w:cs="Times New Roman"/>
          <w:color w:val="000000" w:themeColor="text1"/>
          <w:sz w:val="24"/>
          <w:szCs w:val="24"/>
          <w:lang w:val="sq-AL"/>
        </w:rPr>
        <w:t xml:space="preserve">154. </w:t>
      </w:r>
      <w:r w:rsidRPr="002A6445">
        <w:rPr>
          <w:rFonts w:ascii="Times New Roman" w:eastAsia="Calibri" w:hAnsi="Times New Roman" w:cs="Times New Roman"/>
          <w:color w:val="000000" w:themeColor="text1"/>
          <w:sz w:val="24"/>
          <w:szCs w:val="24"/>
          <w:lang w:val="sq-AL"/>
        </w:rPr>
        <w:t xml:space="preserve">Krahasuar me vitin 2024 kemi ulje të numrit të fëmijëve nga 172 </w:t>
      </w:r>
      <w:r w:rsidR="002A6445" w:rsidRPr="002A6445">
        <w:rPr>
          <w:rFonts w:ascii="Times New Roman" w:eastAsia="Calibri" w:hAnsi="Times New Roman" w:cs="Times New Roman"/>
          <w:color w:val="000000" w:themeColor="text1"/>
          <w:sz w:val="24"/>
          <w:szCs w:val="24"/>
          <w:lang w:val="sq-AL"/>
        </w:rPr>
        <w:t xml:space="preserve">në </w:t>
      </w:r>
      <w:r w:rsidRPr="002A6445">
        <w:rPr>
          <w:rFonts w:ascii="Times New Roman" w:eastAsia="Calibri" w:hAnsi="Times New Roman" w:cs="Times New Roman"/>
          <w:color w:val="000000" w:themeColor="text1"/>
          <w:sz w:val="24"/>
          <w:szCs w:val="24"/>
          <w:lang w:val="sq-AL"/>
        </w:rPr>
        <w:t>viti</w:t>
      </w:r>
      <w:r w:rsidR="002A6445" w:rsidRPr="002A6445">
        <w:rPr>
          <w:rFonts w:ascii="Times New Roman" w:eastAsia="Calibri" w:hAnsi="Times New Roman" w:cs="Times New Roman"/>
          <w:color w:val="000000" w:themeColor="text1"/>
          <w:sz w:val="24"/>
          <w:szCs w:val="24"/>
          <w:lang w:val="sq-AL"/>
        </w:rPr>
        <w:t>n</w:t>
      </w:r>
      <w:r w:rsidRPr="002A6445">
        <w:rPr>
          <w:rFonts w:ascii="Times New Roman" w:eastAsia="Calibri" w:hAnsi="Times New Roman" w:cs="Times New Roman"/>
          <w:color w:val="000000" w:themeColor="text1"/>
          <w:sz w:val="24"/>
          <w:szCs w:val="24"/>
          <w:lang w:val="sq-AL"/>
        </w:rPr>
        <w:t xml:space="preserve"> 2024 si rrjedhojë e zhvillimit dhe nxitjes së shërbimeve me bazë familjen dhe deinstitucionalizimin.</w:t>
      </w:r>
      <w:r w:rsidR="002A6445" w:rsidRPr="002A6445">
        <w:rPr>
          <w:rFonts w:ascii="Times New Roman" w:eastAsia="Calibri" w:hAnsi="Times New Roman" w:cs="Times New Roman"/>
          <w:color w:val="000000" w:themeColor="text1"/>
          <w:sz w:val="24"/>
          <w:szCs w:val="24"/>
          <w:lang w:val="sq-AL"/>
        </w:rPr>
        <w:t xml:space="preserve"> </w:t>
      </w:r>
    </w:p>
    <w:p w:rsidR="0087088D" w:rsidRPr="002A6445" w:rsidRDefault="002A6445"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eastAsia="Calibri" w:hAnsi="Times New Roman" w:cs="Times New Roman"/>
          <w:color w:val="000000" w:themeColor="text1"/>
          <w:sz w:val="24"/>
          <w:szCs w:val="24"/>
          <w:lang w:val="sq-AL"/>
        </w:rPr>
        <w:t>Gjatë periudhës janar-dhjetor</w:t>
      </w:r>
      <w:r w:rsidR="0087088D" w:rsidRPr="002A6445">
        <w:rPr>
          <w:rFonts w:ascii="Times New Roman" w:eastAsia="Calibri" w:hAnsi="Times New Roman" w:cs="Times New Roman"/>
          <w:color w:val="000000" w:themeColor="text1"/>
          <w:sz w:val="24"/>
          <w:szCs w:val="24"/>
          <w:lang w:val="sq-AL"/>
        </w:rPr>
        <w:t xml:space="preserve"> 2025 janë pranuar 46 fëmijë në IPSh-të publike</w:t>
      </w:r>
      <w:r w:rsidRPr="002A6445">
        <w:rPr>
          <w:rFonts w:ascii="Times New Roman" w:eastAsia="Calibri" w:hAnsi="Times New Roman" w:cs="Times New Roman"/>
          <w:color w:val="000000" w:themeColor="text1"/>
          <w:sz w:val="24"/>
          <w:szCs w:val="24"/>
          <w:lang w:val="sq-AL"/>
        </w:rPr>
        <w:t xml:space="preserve">, </w:t>
      </w:r>
      <w:r w:rsidR="0087088D" w:rsidRPr="002A6445">
        <w:rPr>
          <w:rFonts w:ascii="Times New Roman" w:eastAsia="Calibri" w:hAnsi="Times New Roman" w:cs="Times New Roman"/>
          <w:color w:val="000000" w:themeColor="text1"/>
          <w:sz w:val="24"/>
          <w:szCs w:val="24"/>
          <w:lang w:val="sq-AL"/>
        </w:rPr>
        <w:t xml:space="preserve"> nga këto 26 fëmijë </w:t>
      </w:r>
      <w:r w:rsidR="0087088D" w:rsidRPr="002A6445">
        <w:rPr>
          <w:rFonts w:ascii="Times New Roman" w:eastAsia="Calibri" w:hAnsi="Times New Roman" w:cs="Times New Roman"/>
          <w:i/>
          <w:color w:val="000000" w:themeColor="text1"/>
          <w:sz w:val="24"/>
          <w:szCs w:val="24"/>
          <w:lang w:val="sq-AL"/>
        </w:rPr>
        <w:t>(18 në IPSH publike dhe 8 në qendra jopublike)</w:t>
      </w:r>
      <w:r w:rsidRPr="002A6445">
        <w:rPr>
          <w:rFonts w:ascii="Times New Roman" w:eastAsia="Calibri" w:hAnsi="Times New Roman" w:cs="Times New Roman"/>
          <w:color w:val="000000" w:themeColor="text1"/>
          <w:sz w:val="24"/>
          <w:szCs w:val="24"/>
          <w:lang w:val="sq-AL"/>
        </w:rPr>
        <w:t xml:space="preserve"> </w:t>
      </w:r>
      <w:r w:rsidR="0087088D" w:rsidRPr="002A6445">
        <w:rPr>
          <w:rFonts w:ascii="Times New Roman" w:eastAsia="Calibri" w:hAnsi="Times New Roman" w:cs="Times New Roman"/>
          <w:color w:val="000000" w:themeColor="text1"/>
          <w:sz w:val="24"/>
          <w:szCs w:val="24"/>
          <w:lang w:val="sq-AL"/>
        </w:rPr>
        <w:t>janë raste</w:t>
      </w:r>
      <w:r w:rsidRPr="002A6445">
        <w:rPr>
          <w:rFonts w:ascii="Times New Roman" w:eastAsia="Calibri" w:hAnsi="Times New Roman" w:cs="Times New Roman"/>
          <w:color w:val="000000" w:themeColor="text1"/>
          <w:sz w:val="24"/>
          <w:szCs w:val="24"/>
          <w:lang w:val="sq-AL"/>
        </w:rPr>
        <w:t xml:space="preserve"> emergjente të referuar nga GTN-të </w:t>
      </w:r>
      <w:r w:rsidR="0087088D" w:rsidRPr="002A6445">
        <w:rPr>
          <w:rFonts w:ascii="Times New Roman" w:eastAsia="Calibri" w:hAnsi="Times New Roman" w:cs="Times New Roman"/>
          <w:color w:val="000000" w:themeColor="text1"/>
          <w:sz w:val="24"/>
          <w:szCs w:val="24"/>
          <w:lang w:val="sq-AL"/>
        </w:rPr>
        <w:t>dhe janë ndjekur procedurat sipas protokollev</w:t>
      </w:r>
      <w:r w:rsidRPr="002A6445">
        <w:rPr>
          <w:rFonts w:ascii="Times New Roman" w:eastAsia="Calibri" w:hAnsi="Times New Roman" w:cs="Times New Roman"/>
          <w:color w:val="000000" w:themeColor="text1"/>
          <w:sz w:val="24"/>
          <w:szCs w:val="24"/>
          <w:lang w:val="sq-AL"/>
        </w:rPr>
        <w:t xml:space="preserve">e të mbrojtjes së fëmijëve deri në </w:t>
      </w:r>
      <w:r w:rsidR="0087088D" w:rsidRPr="002A6445">
        <w:rPr>
          <w:rFonts w:ascii="Times New Roman" w:eastAsia="Calibri" w:hAnsi="Times New Roman" w:cs="Times New Roman"/>
          <w:color w:val="000000" w:themeColor="text1"/>
          <w:sz w:val="24"/>
          <w:szCs w:val="24"/>
          <w:lang w:val="sq-AL"/>
        </w:rPr>
        <w:t xml:space="preserve">vendosje në kujdestari ligjore me vendim gjykate në institucionet përkatëse me ndërmjetësimin e SHSSH. 15 fëmijë janë pranuar me vendim komisioni nga SHSSH. Krahasuar me vitin 2024 kemi ulje të pranimit të fëmijëve nga 61 fëmijë </w:t>
      </w:r>
      <w:r w:rsidRPr="002A6445">
        <w:rPr>
          <w:rFonts w:ascii="Times New Roman" w:eastAsia="Calibri" w:hAnsi="Times New Roman" w:cs="Times New Roman"/>
          <w:color w:val="000000" w:themeColor="text1"/>
          <w:sz w:val="24"/>
          <w:szCs w:val="24"/>
          <w:lang w:val="sq-AL"/>
        </w:rPr>
        <w:t xml:space="preserve">në </w:t>
      </w:r>
      <w:r w:rsidR="0087088D" w:rsidRPr="002A6445">
        <w:rPr>
          <w:rFonts w:ascii="Times New Roman" w:eastAsia="Calibri" w:hAnsi="Times New Roman" w:cs="Times New Roman"/>
          <w:color w:val="000000" w:themeColor="text1"/>
          <w:sz w:val="24"/>
          <w:szCs w:val="24"/>
          <w:lang w:val="sq-AL"/>
        </w:rPr>
        <w:t>viti</w:t>
      </w:r>
      <w:r w:rsidRPr="002A6445">
        <w:rPr>
          <w:rFonts w:ascii="Times New Roman" w:eastAsia="Calibri" w:hAnsi="Times New Roman" w:cs="Times New Roman"/>
          <w:color w:val="000000" w:themeColor="text1"/>
          <w:sz w:val="24"/>
          <w:szCs w:val="24"/>
          <w:lang w:val="sq-AL"/>
        </w:rPr>
        <w:t>n</w:t>
      </w:r>
      <w:r w:rsidR="0087088D" w:rsidRPr="002A6445">
        <w:rPr>
          <w:rFonts w:ascii="Times New Roman" w:eastAsia="Calibri" w:hAnsi="Times New Roman" w:cs="Times New Roman"/>
          <w:color w:val="000000" w:themeColor="text1"/>
          <w:sz w:val="24"/>
          <w:szCs w:val="24"/>
          <w:lang w:val="sq-AL"/>
        </w:rPr>
        <w:t xml:space="preserve"> 2024</w:t>
      </w:r>
      <w:r>
        <w:rPr>
          <w:rFonts w:ascii="Times New Roman" w:eastAsia="Calibri" w:hAnsi="Times New Roman" w:cs="Times New Roman"/>
          <w:color w:val="000000" w:themeColor="text1"/>
          <w:sz w:val="24"/>
          <w:szCs w:val="24"/>
          <w:lang w:val="sq-AL"/>
        </w:rPr>
        <w:t>;</w:t>
      </w:r>
    </w:p>
    <w:p w:rsidR="002A6445" w:rsidRDefault="002A6445"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eastAsia="Calibri" w:hAnsi="Times New Roman" w:cs="Times New Roman"/>
          <w:color w:val="000000" w:themeColor="text1"/>
          <w:sz w:val="24"/>
          <w:szCs w:val="24"/>
          <w:lang w:val="sq-AL"/>
        </w:rPr>
        <w:t>Janë rikthyer</w:t>
      </w:r>
      <w:r w:rsidR="0087088D" w:rsidRPr="002A6445">
        <w:rPr>
          <w:rFonts w:ascii="Times New Roman" w:eastAsia="Calibri" w:hAnsi="Times New Roman" w:cs="Times New Roman"/>
          <w:color w:val="000000" w:themeColor="text1"/>
          <w:sz w:val="24"/>
          <w:szCs w:val="24"/>
          <w:lang w:val="sq-AL"/>
        </w:rPr>
        <w:t xml:space="preserve"> në familje biologjike 8 fëmijë</w:t>
      </w:r>
      <w:r w:rsidRPr="002A6445">
        <w:rPr>
          <w:rFonts w:ascii="Times New Roman" w:eastAsia="Calibri" w:hAnsi="Times New Roman" w:cs="Times New Roman"/>
          <w:color w:val="000000" w:themeColor="text1"/>
          <w:sz w:val="24"/>
          <w:szCs w:val="24"/>
          <w:lang w:val="sq-AL"/>
        </w:rPr>
        <w:t>. K</w:t>
      </w:r>
      <w:r w:rsidR="0087088D" w:rsidRPr="002A6445">
        <w:rPr>
          <w:rFonts w:ascii="Times New Roman" w:eastAsia="Calibri" w:hAnsi="Times New Roman" w:cs="Times New Roman"/>
          <w:color w:val="000000" w:themeColor="text1"/>
          <w:sz w:val="24"/>
          <w:szCs w:val="24"/>
          <w:lang w:val="sq-AL"/>
        </w:rPr>
        <w:t>rahasu</w:t>
      </w:r>
      <w:r w:rsidRPr="002A6445">
        <w:rPr>
          <w:rFonts w:ascii="Times New Roman" w:eastAsia="Calibri" w:hAnsi="Times New Roman" w:cs="Times New Roman"/>
          <w:color w:val="000000" w:themeColor="text1"/>
          <w:sz w:val="24"/>
          <w:szCs w:val="24"/>
          <w:lang w:val="sq-AL"/>
        </w:rPr>
        <w:t>ar me vi</w:t>
      </w:r>
      <w:r w:rsidR="0087088D" w:rsidRPr="002A6445">
        <w:rPr>
          <w:rFonts w:ascii="Times New Roman" w:eastAsia="Calibri" w:hAnsi="Times New Roman" w:cs="Times New Roman"/>
          <w:color w:val="000000" w:themeColor="text1"/>
          <w:sz w:val="24"/>
          <w:szCs w:val="24"/>
          <w:lang w:val="sq-AL"/>
        </w:rPr>
        <w:t>tin 2024 nuk kemi ndryshim, kjo për shkak të proceseve gjyqësore të zgjatura</w:t>
      </w:r>
      <w:r>
        <w:rPr>
          <w:rFonts w:ascii="Times New Roman" w:eastAsia="Calibri" w:hAnsi="Times New Roman" w:cs="Times New Roman"/>
          <w:color w:val="000000" w:themeColor="text1"/>
          <w:sz w:val="24"/>
          <w:szCs w:val="24"/>
          <w:lang w:val="sq-AL"/>
        </w:rPr>
        <w:t>;</w:t>
      </w:r>
    </w:p>
    <w:p w:rsidR="002A6445" w:rsidRDefault="0087088D"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eastAsia="Calibri" w:hAnsi="Times New Roman" w:cs="Times New Roman"/>
          <w:color w:val="000000" w:themeColor="text1"/>
          <w:sz w:val="24"/>
          <w:szCs w:val="24"/>
          <w:lang w:val="sq-AL"/>
        </w:rPr>
        <w:t xml:space="preserve">Janë birësuar 15 fëmijë dhe janë në proces </w:t>
      </w:r>
      <w:r w:rsidR="002A6445">
        <w:rPr>
          <w:rFonts w:ascii="Times New Roman" w:eastAsia="Calibri" w:hAnsi="Times New Roman" w:cs="Times New Roman"/>
          <w:color w:val="000000" w:themeColor="text1"/>
          <w:sz w:val="24"/>
          <w:szCs w:val="24"/>
          <w:lang w:val="sq-AL"/>
        </w:rPr>
        <w:t>19 fëmijë;</w:t>
      </w:r>
      <w:r w:rsidR="002A6445" w:rsidRPr="002A6445">
        <w:rPr>
          <w:rFonts w:ascii="Times New Roman" w:eastAsia="Calibri" w:hAnsi="Times New Roman" w:cs="Times New Roman"/>
          <w:color w:val="000000" w:themeColor="text1"/>
          <w:sz w:val="24"/>
          <w:szCs w:val="24"/>
          <w:lang w:val="sq-AL"/>
        </w:rPr>
        <w:t xml:space="preserve"> </w:t>
      </w:r>
    </w:p>
    <w:p w:rsidR="002A6445" w:rsidRDefault="0087088D"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eastAsia="Calibri" w:hAnsi="Times New Roman" w:cs="Times New Roman"/>
          <w:color w:val="000000" w:themeColor="text1"/>
          <w:sz w:val="24"/>
          <w:szCs w:val="24"/>
          <w:lang w:val="sq-AL"/>
        </w:rPr>
        <w:t>6 fëmijë/ të rinj janë integruar në jetë të pavarur nga Shtëpia e Fëmijës 6-15 vjeç dhe 16-18 vjeç</w:t>
      </w:r>
      <w:r w:rsidR="002A6445">
        <w:rPr>
          <w:rFonts w:ascii="Times New Roman" w:eastAsia="Calibri" w:hAnsi="Times New Roman" w:cs="Times New Roman"/>
          <w:color w:val="000000" w:themeColor="text1"/>
          <w:sz w:val="24"/>
          <w:szCs w:val="24"/>
          <w:lang w:val="sq-AL"/>
        </w:rPr>
        <w:t>;</w:t>
      </w:r>
    </w:p>
    <w:p w:rsidR="002A6445" w:rsidRPr="002A6445" w:rsidRDefault="0087088D"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eastAsia="Calibri" w:hAnsi="Times New Roman" w:cs="Times New Roman"/>
          <w:color w:val="000000" w:themeColor="text1"/>
          <w:sz w:val="24"/>
          <w:szCs w:val="24"/>
          <w:lang w:val="sq-AL"/>
        </w:rPr>
        <w:t>Janë transferuar 21 fëmijë</w:t>
      </w:r>
      <w:r w:rsidR="002A6445" w:rsidRPr="002A6445">
        <w:rPr>
          <w:rFonts w:ascii="Times New Roman" w:eastAsia="Calibri" w:hAnsi="Times New Roman" w:cs="Times New Roman"/>
          <w:color w:val="000000" w:themeColor="text1"/>
          <w:sz w:val="24"/>
          <w:szCs w:val="24"/>
          <w:lang w:val="sq-AL"/>
        </w:rPr>
        <w:t>;</w:t>
      </w:r>
    </w:p>
    <w:p w:rsidR="002A6445" w:rsidRPr="002A6445" w:rsidRDefault="002A6445"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hAnsi="Times New Roman" w:cs="Times New Roman"/>
          <w:color w:val="000000" w:themeColor="text1"/>
          <w:sz w:val="24"/>
          <w:szCs w:val="24"/>
        </w:rPr>
        <w:t>Jan</w:t>
      </w:r>
      <w:r>
        <w:rPr>
          <w:rFonts w:ascii="Times New Roman" w:hAnsi="Times New Roman" w:cs="Times New Roman"/>
          <w:color w:val="000000" w:themeColor="text1"/>
          <w:sz w:val="24"/>
          <w:szCs w:val="24"/>
        </w:rPr>
        <w:t>ë</w:t>
      </w:r>
      <w:r w:rsidRPr="002A6445">
        <w:rPr>
          <w:rFonts w:ascii="Times New Roman" w:hAnsi="Times New Roman" w:cs="Times New Roman"/>
          <w:color w:val="000000" w:themeColor="text1"/>
          <w:sz w:val="24"/>
          <w:szCs w:val="24"/>
        </w:rPr>
        <w:t xml:space="preserve"> vendosur </w:t>
      </w:r>
      <w:r w:rsidR="0087088D" w:rsidRPr="002A6445">
        <w:rPr>
          <w:rFonts w:ascii="Times New Roman" w:hAnsi="Times New Roman" w:cs="Times New Roman"/>
          <w:color w:val="000000" w:themeColor="text1"/>
          <w:sz w:val="24"/>
          <w:szCs w:val="24"/>
        </w:rPr>
        <w:t xml:space="preserve">në kujdestari brenda familjes </w:t>
      </w:r>
      <w:r w:rsidRPr="002A6445">
        <w:rPr>
          <w:rFonts w:ascii="Times New Roman" w:hAnsi="Times New Roman" w:cs="Times New Roman"/>
          <w:color w:val="000000" w:themeColor="text1"/>
          <w:sz w:val="24"/>
          <w:szCs w:val="24"/>
        </w:rPr>
        <w:t>3 fëmijë;</w:t>
      </w:r>
    </w:p>
    <w:p w:rsidR="002A6445" w:rsidRPr="002A6445" w:rsidRDefault="0087088D"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hAnsi="Times New Roman" w:cs="Times New Roman"/>
          <w:color w:val="000000" w:themeColor="text1"/>
          <w:sz w:val="24"/>
          <w:szCs w:val="24"/>
        </w:rPr>
        <w:t>Fëmijë në kujdestari ligjore me vendim gjykate në institucione rezidenciale janë 87 fëmijë</w:t>
      </w:r>
      <w:r w:rsidR="002A6445" w:rsidRPr="002A6445">
        <w:rPr>
          <w:rFonts w:ascii="Times New Roman" w:hAnsi="Times New Roman" w:cs="Times New Roman"/>
          <w:color w:val="000000" w:themeColor="text1"/>
          <w:sz w:val="24"/>
          <w:szCs w:val="24"/>
        </w:rPr>
        <w:t>;</w:t>
      </w:r>
    </w:p>
    <w:p w:rsidR="002A6445" w:rsidRPr="002A6445" w:rsidRDefault="0087088D"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hAnsi="Times New Roman" w:cs="Times New Roman"/>
          <w:color w:val="000000" w:themeColor="text1"/>
          <w:sz w:val="24"/>
          <w:szCs w:val="24"/>
        </w:rPr>
        <w:t xml:space="preserve">Fëmijë nga komuniteti </w:t>
      </w:r>
      <w:r w:rsidR="002A6445" w:rsidRPr="002A6445">
        <w:rPr>
          <w:rFonts w:ascii="Times New Roman" w:hAnsi="Times New Roman" w:cs="Times New Roman"/>
          <w:color w:val="000000" w:themeColor="text1"/>
          <w:sz w:val="24"/>
          <w:szCs w:val="24"/>
        </w:rPr>
        <w:t xml:space="preserve">rom </w:t>
      </w:r>
      <w:r w:rsidRPr="002A6445">
        <w:rPr>
          <w:rFonts w:ascii="Times New Roman" w:hAnsi="Times New Roman" w:cs="Times New Roman"/>
          <w:color w:val="000000" w:themeColor="text1"/>
          <w:sz w:val="24"/>
          <w:szCs w:val="24"/>
        </w:rPr>
        <w:t xml:space="preserve">81 fëmijë dhe komuniteti </w:t>
      </w:r>
      <w:r w:rsidR="002A6445" w:rsidRPr="002A6445">
        <w:rPr>
          <w:rFonts w:ascii="Times New Roman" w:hAnsi="Times New Roman" w:cs="Times New Roman"/>
          <w:color w:val="000000" w:themeColor="text1"/>
          <w:sz w:val="24"/>
          <w:szCs w:val="24"/>
        </w:rPr>
        <w:t>e</w:t>
      </w:r>
      <w:r w:rsidRPr="002A6445">
        <w:rPr>
          <w:rFonts w:ascii="Times New Roman" w:hAnsi="Times New Roman" w:cs="Times New Roman"/>
          <w:color w:val="000000" w:themeColor="text1"/>
          <w:sz w:val="24"/>
          <w:szCs w:val="24"/>
        </w:rPr>
        <w:t>gjiptian 40 fëmijë</w:t>
      </w:r>
      <w:r w:rsidR="002A6445" w:rsidRPr="002A6445">
        <w:rPr>
          <w:rFonts w:ascii="Times New Roman" w:hAnsi="Times New Roman" w:cs="Times New Roman"/>
          <w:color w:val="000000" w:themeColor="text1"/>
          <w:sz w:val="24"/>
          <w:szCs w:val="24"/>
        </w:rPr>
        <w:t>;</w:t>
      </w:r>
    </w:p>
    <w:p w:rsidR="002A6445" w:rsidRPr="002A6445" w:rsidRDefault="0087088D"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eastAsia="Calibri" w:hAnsi="Times New Roman" w:cs="Times New Roman"/>
          <w:color w:val="000000" w:themeColor="text1"/>
          <w:sz w:val="24"/>
          <w:szCs w:val="24"/>
          <w:lang w:val="sq-AL"/>
        </w:rPr>
        <w:t>Fëmijë të braktisur që në lindje në maternitet</w:t>
      </w:r>
      <w:r w:rsidR="002A6445" w:rsidRPr="002A6445">
        <w:rPr>
          <w:rFonts w:ascii="Times New Roman" w:eastAsia="Calibri" w:hAnsi="Times New Roman" w:cs="Times New Roman"/>
          <w:color w:val="000000" w:themeColor="text1"/>
          <w:sz w:val="24"/>
          <w:szCs w:val="24"/>
          <w:lang w:val="sq-AL"/>
        </w:rPr>
        <w:t xml:space="preserve"> dhe të referuar në SHSSH janë </w:t>
      </w:r>
      <w:r w:rsidRPr="002A6445">
        <w:rPr>
          <w:rFonts w:ascii="Times New Roman" w:eastAsia="Calibri" w:hAnsi="Times New Roman" w:cs="Times New Roman"/>
          <w:color w:val="000000" w:themeColor="text1"/>
          <w:sz w:val="24"/>
          <w:szCs w:val="24"/>
          <w:lang w:val="sq-AL"/>
        </w:rPr>
        <w:t>8 fëmijë, krahasuar me vitin 2024 braktisjet në maternitet kanë</w:t>
      </w:r>
      <w:r w:rsidR="002A6445" w:rsidRPr="002A6445">
        <w:rPr>
          <w:rFonts w:ascii="Times New Roman" w:eastAsia="Calibri" w:hAnsi="Times New Roman" w:cs="Times New Roman"/>
          <w:color w:val="000000" w:themeColor="text1"/>
          <w:sz w:val="24"/>
          <w:szCs w:val="24"/>
          <w:lang w:val="sq-AL"/>
        </w:rPr>
        <w:t xml:space="preserve"> ulje</w:t>
      </w:r>
      <w:r w:rsidRPr="002A6445">
        <w:rPr>
          <w:rFonts w:ascii="Times New Roman" w:eastAsia="Calibri" w:hAnsi="Times New Roman" w:cs="Times New Roman"/>
          <w:color w:val="000000" w:themeColor="text1"/>
          <w:sz w:val="24"/>
          <w:szCs w:val="24"/>
          <w:lang w:val="sq-AL"/>
        </w:rPr>
        <w:t xml:space="preserve"> rreth 50%, 15 fëmijë vitin e kaluar, kjo si rrjedhojë e shërbimeve parandaluese të braktisjes së fëmijëve në kuadër të procesit të</w:t>
      </w:r>
      <w:r w:rsidR="002A6445" w:rsidRPr="002A6445">
        <w:rPr>
          <w:rFonts w:ascii="Times New Roman" w:eastAsia="Calibri" w:hAnsi="Times New Roman" w:cs="Times New Roman"/>
          <w:color w:val="000000" w:themeColor="text1"/>
          <w:sz w:val="24"/>
          <w:szCs w:val="24"/>
          <w:lang w:val="sq-AL"/>
        </w:rPr>
        <w:t xml:space="preserve"> deinstitucionalizimit;</w:t>
      </w:r>
    </w:p>
    <w:p w:rsidR="0087088D" w:rsidRPr="002A6445" w:rsidRDefault="0087088D" w:rsidP="00933950">
      <w:pPr>
        <w:pStyle w:val="ListParagraph"/>
        <w:numPr>
          <w:ilvl w:val="0"/>
          <w:numId w:val="51"/>
        </w:numPr>
        <w:spacing w:line="276" w:lineRule="auto"/>
        <w:jc w:val="both"/>
        <w:rPr>
          <w:rFonts w:ascii="Times New Roman" w:eastAsia="Calibri" w:hAnsi="Times New Roman" w:cs="Times New Roman"/>
          <w:color w:val="000000" w:themeColor="text1"/>
          <w:sz w:val="24"/>
          <w:szCs w:val="24"/>
          <w:lang w:val="sq-AL"/>
        </w:rPr>
      </w:pPr>
      <w:r w:rsidRPr="002A6445">
        <w:rPr>
          <w:rFonts w:ascii="Times New Roman" w:eastAsia="Calibri" w:hAnsi="Times New Roman" w:cs="Times New Roman"/>
          <w:color w:val="000000" w:themeColor="text1"/>
          <w:sz w:val="24"/>
          <w:szCs w:val="24"/>
          <w:lang w:val="sq-AL"/>
        </w:rPr>
        <w:t>Janë ndjekur 27 seanca gjyqësore si palë e tretë për çështjet e lidhura me masën e mbrojtjes dhe kujdestarinë e fëmijëve.</w:t>
      </w:r>
      <w:r w:rsidRPr="002A6445">
        <w:rPr>
          <w:rFonts w:ascii="Times New Roman" w:eastAsia="Calibri" w:hAnsi="Times New Roman" w:cs="Times New Roman"/>
          <w:i/>
          <w:color w:val="000000" w:themeColor="text1"/>
          <w:sz w:val="24"/>
          <w:szCs w:val="24"/>
          <w:lang w:val="sq-AL"/>
        </w:rPr>
        <w:t xml:space="preserve"> </w:t>
      </w:r>
    </w:p>
    <w:p w:rsidR="0054354E" w:rsidRPr="00944E5B" w:rsidRDefault="0054354E" w:rsidP="00437833">
      <w:pPr>
        <w:spacing w:line="276" w:lineRule="auto"/>
        <w:jc w:val="both"/>
        <w:rPr>
          <w:rFonts w:ascii="Times New Roman" w:hAnsi="Times New Roman" w:cs="Times New Roman"/>
          <w:noProof/>
          <w:sz w:val="24"/>
          <w:szCs w:val="24"/>
        </w:rPr>
      </w:pPr>
    </w:p>
    <w:p w:rsidR="0054354E" w:rsidRPr="00944E5B" w:rsidRDefault="00DC301B" w:rsidP="00437833">
      <w:pPr>
        <w:spacing w:line="276" w:lineRule="auto"/>
        <w:jc w:val="center"/>
        <w:rPr>
          <w:rFonts w:ascii="Times New Roman" w:hAnsi="Times New Roman" w:cs="Times New Roman"/>
          <w:noProof/>
          <w:sz w:val="24"/>
          <w:szCs w:val="24"/>
        </w:rPr>
      </w:pPr>
      <w:r>
        <w:rPr>
          <w:rFonts w:ascii="Times New Roman" w:hAnsi="Times New Roman" w:cs="Times New Roman"/>
          <w:noProof/>
          <w:color w:val="000000" w:themeColor="text1"/>
          <w:sz w:val="24"/>
          <w:szCs w:val="24"/>
        </w:rPr>
        <w:lastRenderedPageBreak/>
        <w:drawing>
          <wp:inline distT="0" distB="0" distL="0" distR="0" wp14:anchorId="6B1AD2E4" wp14:editId="7F195A5A">
            <wp:extent cx="5343277" cy="2862470"/>
            <wp:effectExtent l="0" t="0" r="10160" b="1460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487B" w:rsidRPr="0094487B" w:rsidRDefault="0094487B" w:rsidP="00933950">
      <w:pPr>
        <w:pStyle w:val="ListParagraph"/>
        <w:numPr>
          <w:ilvl w:val="2"/>
          <w:numId w:val="52"/>
        </w:numPr>
        <w:spacing w:after="0" w:line="276" w:lineRule="auto"/>
        <w:jc w:val="both"/>
        <w:rPr>
          <w:rFonts w:ascii="Times New Roman" w:hAnsi="Times New Roman" w:cs="Times New Roman"/>
          <w:b/>
          <w:i/>
          <w:color w:val="000000" w:themeColor="text1"/>
          <w:sz w:val="24"/>
          <w:szCs w:val="24"/>
        </w:rPr>
      </w:pPr>
      <w:r w:rsidRPr="0094487B">
        <w:rPr>
          <w:rFonts w:ascii="Times New Roman" w:hAnsi="Times New Roman" w:cs="Times New Roman"/>
          <w:b/>
          <w:i/>
          <w:color w:val="000000" w:themeColor="text1"/>
          <w:sz w:val="24"/>
          <w:szCs w:val="24"/>
        </w:rPr>
        <w:t xml:space="preserve">Statusi </w:t>
      </w:r>
      <w:r>
        <w:rPr>
          <w:rFonts w:ascii="Times New Roman" w:hAnsi="Times New Roman" w:cs="Times New Roman"/>
          <w:b/>
          <w:i/>
          <w:color w:val="000000" w:themeColor="text1"/>
          <w:sz w:val="24"/>
          <w:szCs w:val="24"/>
        </w:rPr>
        <w:t>i j</w:t>
      </w:r>
      <w:r w:rsidRPr="0094487B">
        <w:rPr>
          <w:rFonts w:ascii="Times New Roman" w:hAnsi="Times New Roman" w:cs="Times New Roman"/>
          <w:b/>
          <w:i/>
          <w:color w:val="000000" w:themeColor="text1"/>
          <w:sz w:val="24"/>
          <w:szCs w:val="24"/>
        </w:rPr>
        <w:t xml:space="preserve">etimit </w:t>
      </w:r>
    </w:p>
    <w:p w:rsidR="0020107F" w:rsidRDefault="0094487B" w:rsidP="00437833">
      <w:pPr>
        <w:shd w:val="clear" w:color="auto" w:fill="FFFFFF"/>
        <w:spacing w:after="0" w:line="276" w:lineRule="auto"/>
        <w:jc w:val="both"/>
        <w:rPr>
          <w:rFonts w:ascii="Times New Roman" w:eastAsia="Times New Roman" w:hAnsi="Times New Roman" w:cs="Times New Roman"/>
          <w:color w:val="000000" w:themeColor="text1"/>
          <w:sz w:val="24"/>
          <w:szCs w:val="24"/>
          <w:lang w:eastAsia="sq-AL"/>
        </w:rPr>
      </w:pPr>
      <w:r w:rsidRPr="0094487B">
        <w:rPr>
          <w:rFonts w:ascii="Times New Roman" w:eastAsia="Times New Roman" w:hAnsi="Times New Roman" w:cs="Times New Roman"/>
          <w:color w:val="000000" w:themeColor="text1"/>
          <w:sz w:val="24"/>
          <w:szCs w:val="24"/>
          <w:bdr w:val="none" w:sz="0" w:space="0" w:color="auto" w:frame="1"/>
          <w:lang w:eastAsia="sq-AL"/>
        </w:rPr>
        <w:t xml:space="preserve">Bazuar në </w:t>
      </w:r>
      <w:r>
        <w:rPr>
          <w:rFonts w:ascii="Times New Roman" w:eastAsia="Times New Roman" w:hAnsi="Times New Roman" w:cs="Times New Roman"/>
          <w:color w:val="000000" w:themeColor="text1"/>
          <w:sz w:val="24"/>
          <w:szCs w:val="24"/>
          <w:bdr w:val="none" w:sz="0" w:space="0" w:color="auto" w:frame="1"/>
          <w:lang w:eastAsia="sq-AL"/>
        </w:rPr>
        <w:t>l</w:t>
      </w:r>
      <w:r w:rsidRPr="0094487B">
        <w:rPr>
          <w:rFonts w:ascii="Times New Roman" w:eastAsia="Times New Roman" w:hAnsi="Times New Roman" w:cs="Times New Roman"/>
          <w:color w:val="000000" w:themeColor="text1"/>
          <w:sz w:val="24"/>
          <w:szCs w:val="24"/>
          <w:bdr w:val="none" w:sz="0" w:space="0" w:color="auto" w:frame="1"/>
          <w:lang w:eastAsia="sq-AL"/>
        </w:rPr>
        <w:t>igjin nr.</w:t>
      </w:r>
      <w:r>
        <w:rPr>
          <w:rFonts w:ascii="Times New Roman" w:eastAsia="Times New Roman" w:hAnsi="Times New Roman" w:cs="Times New Roman"/>
          <w:color w:val="000000" w:themeColor="text1"/>
          <w:sz w:val="24"/>
          <w:szCs w:val="24"/>
          <w:bdr w:val="none" w:sz="0" w:space="0" w:color="auto" w:frame="1"/>
          <w:lang w:eastAsia="sq-AL"/>
        </w:rPr>
        <w:t>8153, dat</w:t>
      </w:r>
      <w:r w:rsidR="0020107F">
        <w:rPr>
          <w:rFonts w:ascii="Times New Roman" w:eastAsia="Times New Roman" w:hAnsi="Times New Roman" w:cs="Times New Roman"/>
          <w:color w:val="000000" w:themeColor="text1"/>
          <w:sz w:val="24"/>
          <w:szCs w:val="24"/>
          <w:bdr w:val="none" w:sz="0" w:space="0" w:color="auto" w:frame="1"/>
          <w:lang w:eastAsia="sq-AL"/>
        </w:rPr>
        <w:t>ë</w:t>
      </w:r>
      <w:r>
        <w:rPr>
          <w:rFonts w:ascii="Times New Roman" w:eastAsia="Times New Roman" w:hAnsi="Times New Roman" w:cs="Times New Roman"/>
          <w:color w:val="000000" w:themeColor="text1"/>
          <w:sz w:val="24"/>
          <w:szCs w:val="24"/>
          <w:bdr w:val="none" w:sz="0" w:space="0" w:color="auto" w:frame="1"/>
          <w:lang w:eastAsia="sq-AL"/>
        </w:rPr>
        <w:t xml:space="preserve"> </w:t>
      </w:r>
      <w:r w:rsidRPr="0094487B">
        <w:rPr>
          <w:rFonts w:ascii="Times New Roman" w:eastAsia="Times New Roman" w:hAnsi="Times New Roman" w:cs="Times New Roman"/>
          <w:color w:val="000000" w:themeColor="text1"/>
          <w:sz w:val="24"/>
          <w:szCs w:val="24"/>
          <w:bdr w:val="none" w:sz="0" w:space="0" w:color="auto" w:frame="1"/>
          <w:lang w:eastAsia="sq-AL"/>
        </w:rPr>
        <w:t>31.10.1996 “Për Statusin e Jetimit</w:t>
      </w:r>
      <w:r>
        <w:rPr>
          <w:rFonts w:ascii="Times New Roman" w:eastAsia="Times New Roman" w:hAnsi="Times New Roman" w:cs="Times New Roman"/>
          <w:color w:val="000000" w:themeColor="text1"/>
          <w:sz w:val="24"/>
          <w:szCs w:val="24"/>
          <w:bdr w:val="none" w:sz="0" w:space="0" w:color="auto" w:frame="1"/>
          <w:lang w:eastAsia="sq-AL"/>
        </w:rPr>
        <w:t>” përcaktohet se “p</w:t>
      </w:r>
      <w:r w:rsidRPr="0094487B">
        <w:rPr>
          <w:rFonts w:ascii="Times New Roman" w:eastAsia="Times New Roman" w:hAnsi="Times New Roman" w:cs="Times New Roman"/>
          <w:color w:val="000000" w:themeColor="text1"/>
          <w:sz w:val="24"/>
          <w:szCs w:val="24"/>
          <w:bdr w:val="none" w:sz="0" w:space="0" w:color="auto" w:frame="1"/>
          <w:lang w:eastAsia="sq-AL"/>
        </w:rPr>
        <w:t>ërfitojnë statusin e jetimit personat me moshë 0-25 vjeç, që kanë kaluar ose jo nëpër institucione shtetërore a private të përkuj</w:t>
      </w:r>
      <w:r w:rsidR="0020107F">
        <w:rPr>
          <w:rFonts w:ascii="Times New Roman" w:eastAsia="Times New Roman" w:hAnsi="Times New Roman" w:cs="Times New Roman"/>
          <w:color w:val="000000" w:themeColor="text1"/>
          <w:sz w:val="24"/>
          <w:szCs w:val="24"/>
          <w:bdr w:val="none" w:sz="0" w:space="0" w:color="auto" w:frame="1"/>
          <w:lang w:eastAsia="sq-AL"/>
        </w:rPr>
        <w:t>desit shoqëror dhe që plotësojnë</w:t>
      </w:r>
      <w:r w:rsidRPr="0094487B">
        <w:rPr>
          <w:rFonts w:ascii="Times New Roman" w:eastAsia="Times New Roman" w:hAnsi="Times New Roman" w:cs="Times New Roman"/>
          <w:color w:val="000000" w:themeColor="text1"/>
          <w:sz w:val="24"/>
          <w:szCs w:val="24"/>
          <w:bdr w:val="none" w:sz="0" w:space="0" w:color="auto" w:frame="1"/>
          <w:lang w:eastAsia="sq-AL"/>
        </w:rPr>
        <w:t xml:space="preserve"> këto kritere: </w:t>
      </w:r>
    </w:p>
    <w:p w:rsidR="0020107F" w:rsidRPr="0020107F" w:rsidRDefault="0020107F" w:rsidP="00933950">
      <w:pPr>
        <w:pStyle w:val="ListParagraph"/>
        <w:numPr>
          <w:ilvl w:val="0"/>
          <w:numId w:val="53"/>
        </w:numPr>
        <w:shd w:val="clear" w:color="auto" w:fill="FFFFFF"/>
        <w:spacing w:after="0" w:line="276" w:lineRule="auto"/>
        <w:jc w:val="both"/>
        <w:rPr>
          <w:rFonts w:ascii="Times New Roman" w:eastAsia="Times New Roman" w:hAnsi="Times New Roman" w:cs="Times New Roman"/>
          <w:color w:val="000000" w:themeColor="text1"/>
          <w:sz w:val="24"/>
          <w:szCs w:val="24"/>
          <w:lang w:eastAsia="sq-AL"/>
        </w:rPr>
      </w:pPr>
      <w:r>
        <w:rPr>
          <w:rFonts w:ascii="Times New Roman" w:eastAsia="Times New Roman" w:hAnsi="Times New Roman" w:cs="Times New Roman"/>
          <w:color w:val="000000" w:themeColor="text1"/>
          <w:sz w:val="24"/>
          <w:szCs w:val="24"/>
          <w:bdr w:val="none" w:sz="0" w:space="0" w:color="auto" w:frame="1"/>
          <w:lang w:eastAsia="sq-AL"/>
        </w:rPr>
        <w:t>Të lindurit jashtë martese;</w:t>
      </w:r>
    </w:p>
    <w:p w:rsidR="0020107F" w:rsidRPr="0020107F" w:rsidRDefault="0020107F" w:rsidP="00933950">
      <w:pPr>
        <w:pStyle w:val="ListParagraph"/>
        <w:numPr>
          <w:ilvl w:val="0"/>
          <w:numId w:val="53"/>
        </w:numPr>
        <w:shd w:val="clear" w:color="auto" w:fill="FFFFFF"/>
        <w:spacing w:after="0" w:line="276" w:lineRule="auto"/>
        <w:jc w:val="both"/>
        <w:rPr>
          <w:rFonts w:ascii="Times New Roman" w:eastAsia="Times New Roman" w:hAnsi="Times New Roman" w:cs="Times New Roman"/>
          <w:color w:val="000000" w:themeColor="text1"/>
          <w:sz w:val="24"/>
          <w:szCs w:val="24"/>
          <w:lang w:eastAsia="sq-AL"/>
        </w:rPr>
      </w:pPr>
      <w:r>
        <w:rPr>
          <w:rFonts w:ascii="Times New Roman" w:eastAsia="Times New Roman" w:hAnsi="Times New Roman" w:cs="Times New Roman"/>
          <w:color w:val="000000" w:themeColor="text1"/>
          <w:sz w:val="24"/>
          <w:szCs w:val="24"/>
          <w:bdr w:val="none" w:sz="0" w:space="0" w:color="auto" w:frame="1"/>
          <w:lang w:eastAsia="sq-AL"/>
        </w:rPr>
        <w:t xml:space="preserve">Kanë ndërruar jetë të dy </w:t>
      </w:r>
      <w:r w:rsidR="0094487B" w:rsidRPr="0020107F">
        <w:rPr>
          <w:rFonts w:ascii="Times New Roman" w:eastAsia="Times New Roman" w:hAnsi="Times New Roman" w:cs="Times New Roman"/>
          <w:color w:val="000000" w:themeColor="text1"/>
          <w:sz w:val="24"/>
          <w:szCs w:val="24"/>
          <w:bdr w:val="none" w:sz="0" w:space="0" w:color="auto" w:frame="1"/>
          <w:lang w:eastAsia="sq-AL"/>
        </w:rPr>
        <w:t>prindërit</w:t>
      </w:r>
      <w:r>
        <w:rPr>
          <w:rFonts w:ascii="Times New Roman" w:eastAsia="Times New Roman" w:hAnsi="Times New Roman" w:cs="Times New Roman"/>
          <w:color w:val="000000" w:themeColor="text1"/>
          <w:sz w:val="24"/>
          <w:szCs w:val="24"/>
          <w:bdr w:val="none" w:sz="0" w:space="0" w:color="auto" w:frame="1"/>
          <w:lang w:eastAsia="sq-AL"/>
        </w:rPr>
        <w:t>;</w:t>
      </w:r>
      <w:r w:rsidR="0094487B" w:rsidRPr="0020107F">
        <w:rPr>
          <w:rFonts w:ascii="Times New Roman" w:eastAsia="Times New Roman" w:hAnsi="Times New Roman" w:cs="Times New Roman"/>
          <w:color w:val="000000" w:themeColor="text1"/>
          <w:sz w:val="24"/>
          <w:szCs w:val="24"/>
          <w:bdr w:val="none" w:sz="0" w:space="0" w:color="auto" w:frame="1"/>
          <w:lang w:eastAsia="sq-AL"/>
        </w:rPr>
        <w:t> </w:t>
      </w:r>
    </w:p>
    <w:p w:rsidR="0020107F" w:rsidRPr="0020107F" w:rsidRDefault="0020107F" w:rsidP="00933950">
      <w:pPr>
        <w:pStyle w:val="ListParagraph"/>
        <w:numPr>
          <w:ilvl w:val="0"/>
          <w:numId w:val="53"/>
        </w:numPr>
        <w:shd w:val="clear" w:color="auto" w:fill="FFFFFF"/>
        <w:spacing w:after="0" w:line="276" w:lineRule="auto"/>
        <w:jc w:val="both"/>
        <w:rPr>
          <w:rFonts w:ascii="Times New Roman" w:eastAsia="Times New Roman" w:hAnsi="Times New Roman" w:cs="Times New Roman"/>
          <w:color w:val="000000" w:themeColor="text1"/>
          <w:sz w:val="24"/>
          <w:szCs w:val="24"/>
          <w:lang w:eastAsia="sq-AL"/>
        </w:rPr>
      </w:pPr>
      <w:r>
        <w:rPr>
          <w:rFonts w:ascii="Times New Roman" w:eastAsia="Times New Roman" w:hAnsi="Times New Roman" w:cs="Times New Roman"/>
          <w:color w:val="000000" w:themeColor="text1"/>
          <w:sz w:val="24"/>
          <w:szCs w:val="24"/>
          <w:bdr w:val="none" w:sz="0" w:space="0" w:color="auto" w:frame="1"/>
          <w:lang w:eastAsia="sq-AL"/>
        </w:rPr>
        <w:t>Fëmijë t</w:t>
      </w:r>
      <w:r w:rsidR="0094487B" w:rsidRPr="0020107F">
        <w:rPr>
          <w:rFonts w:ascii="Times New Roman" w:eastAsia="Times New Roman" w:hAnsi="Times New Roman" w:cs="Times New Roman"/>
          <w:color w:val="000000" w:themeColor="text1"/>
          <w:sz w:val="24"/>
          <w:szCs w:val="24"/>
          <w:bdr w:val="none" w:sz="0" w:space="0" w:color="auto" w:frame="1"/>
          <w:lang w:eastAsia="sq-AL"/>
        </w:rPr>
        <w:t>ë cilëve me vendim të formës së prerë të gjyaktës u është hequr e drejta prindërore e të dy prindërve ose u është hequr e drejta prindërore për njërin prind</w:t>
      </w:r>
      <w:r>
        <w:rPr>
          <w:rFonts w:ascii="Times New Roman" w:eastAsia="Times New Roman" w:hAnsi="Times New Roman" w:cs="Times New Roman"/>
          <w:color w:val="000000" w:themeColor="text1"/>
          <w:sz w:val="24"/>
          <w:szCs w:val="24"/>
          <w:bdr w:val="none" w:sz="0" w:space="0" w:color="auto" w:frame="1"/>
          <w:lang w:eastAsia="sq-AL"/>
        </w:rPr>
        <w:t xml:space="preserve"> dhe prindi tjetër nuk jeton më;</w:t>
      </w:r>
    </w:p>
    <w:p w:rsidR="0094487B" w:rsidRPr="0020107F" w:rsidRDefault="0020107F" w:rsidP="00933950">
      <w:pPr>
        <w:pStyle w:val="ListParagraph"/>
        <w:numPr>
          <w:ilvl w:val="0"/>
          <w:numId w:val="53"/>
        </w:numPr>
        <w:shd w:val="clear" w:color="auto" w:fill="FFFFFF"/>
        <w:spacing w:after="0" w:line="276" w:lineRule="auto"/>
        <w:jc w:val="both"/>
        <w:rPr>
          <w:rFonts w:ascii="Times New Roman" w:eastAsia="Times New Roman" w:hAnsi="Times New Roman" w:cs="Times New Roman"/>
          <w:color w:val="000000" w:themeColor="text1"/>
          <w:sz w:val="24"/>
          <w:szCs w:val="24"/>
          <w:lang w:eastAsia="sq-AL"/>
        </w:rPr>
      </w:pPr>
      <w:r>
        <w:rPr>
          <w:rFonts w:ascii="Times New Roman" w:eastAsia="Times New Roman" w:hAnsi="Times New Roman" w:cs="Times New Roman"/>
          <w:color w:val="000000" w:themeColor="text1"/>
          <w:sz w:val="24"/>
          <w:szCs w:val="24"/>
          <w:bdr w:val="none" w:sz="0" w:space="0" w:color="auto" w:frame="1"/>
          <w:lang w:eastAsia="sq-AL"/>
        </w:rPr>
        <w:t>Fëmijë q</w:t>
      </w:r>
      <w:r w:rsidR="0094487B" w:rsidRPr="0020107F">
        <w:rPr>
          <w:rFonts w:ascii="Times New Roman" w:eastAsia="Times New Roman" w:hAnsi="Times New Roman" w:cs="Times New Roman"/>
          <w:color w:val="000000" w:themeColor="text1"/>
          <w:sz w:val="24"/>
          <w:szCs w:val="24"/>
          <w:bdr w:val="none" w:sz="0" w:space="0" w:color="auto" w:frame="1"/>
          <w:lang w:eastAsia="sq-AL"/>
        </w:rPr>
        <w:t>ë braktisen nga të dy prindërit dhe</w:t>
      </w:r>
      <w:r>
        <w:rPr>
          <w:rFonts w:ascii="Times New Roman" w:eastAsia="Times New Roman" w:hAnsi="Times New Roman" w:cs="Times New Roman"/>
          <w:color w:val="000000" w:themeColor="text1"/>
          <w:sz w:val="24"/>
          <w:szCs w:val="24"/>
          <w:bdr w:val="none" w:sz="0" w:space="0" w:color="auto" w:frame="1"/>
          <w:lang w:eastAsia="sq-AL"/>
        </w:rPr>
        <w:t xml:space="preserve"> nuk u njihet identiteti i tyre.</w:t>
      </w:r>
      <w:r w:rsidR="0094487B" w:rsidRPr="0020107F">
        <w:rPr>
          <w:rFonts w:ascii="Times New Roman" w:eastAsia="Times New Roman" w:hAnsi="Times New Roman" w:cs="Times New Roman"/>
          <w:color w:val="000000" w:themeColor="text1"/>
          <w:sz w:val="24"/>
          <w:szCs w:val="24"/>
          <w:bdr w:val="none" w:sz="0" w:space="0" w:color="auto" w:frame="1"/>
          <w:lang w:eastAsia="sq-AL"/>
        </w:rPr>
        <w:t> </w:t>
      </w:r>
    </w:p>
    <w:p w:rsidR="0094487B" w:rsidRPr="00E64536" w:rsidRDefault="0094487B" w:rsidP="00437833">
      <w:pPr>
        <w:spacing w:after="0" w:line="276" w:lineRule="auto"/>
        <w:jc w:val="both"/>
        <w:rPr>
          <w:rFonts w:ascii="Times New Roman" w:hAnsi="Times New Roman" w:cs="Times New Roman"/>
          <w:b/>
          <w:color w:val="000000" w:themeColor="text1"/>
          <w:sz w:val="24"/>
          <w:szCs w:val="24"/>
        </w:rPr>
      </w:pPr>
    </w:p>
    <w:p w:rsidR="00AB468F" w:rsidRDefault="00AB468F" w:rsidP="00933950">
      <w:pPr>
        <w:pStyle w:val="ListParagraph"/>
        <w:numPr>
          <w:ilvl w:val="0"/>
          <w:numId w:val="50"/>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Lidhur me Statusin e Jetimit: </w:t>
      </w:r>
    </w:p>
    <w:p w:rsidR="0094487B" w:rsidRDefault="00AB468F" w:rsidP="00933950">
      <w:pPr>
        <w:pStyle w:val="ListParagraph"/>
        <w:numPr>
          <w:ilvl w:val="0"/>
          <w:numId w:val="5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94487B" w:rsidRPr="00AB468F">
        <w:rPr>
          <w:rFonts w:ascii="Times New Roman" w:hAnsi="Times New Roman" w:cs="Times New Roman"/>
          <w:color w:val="000000" w:themeColor="text1"/>
          <w:sz w:val="24"/>
          <w:szCs w:val="24"/>
        </w:rPr>
        <w:t>anë kërkuar dhe kanë përfituar këtë status 294 persona</w:t>
      </w:r>
      <w:r>
        <w:rPr>
          <w:rFonts w:ascii="Times New Roman" w:hAnsi="Times New Roman" w:cs="Times New Roman"/>
          <w:color w:val="000000" w:themeColor="text1"/>
          <w:sz w:val="24"/>
          <w:szCs w:val="24"/>
        </w:rPr>
        <w:t xml:space="preserve"> nga të cilët 22 persona</w:t>
      </w:r>
      <w:r w:rsidR="0094487B" w:rsidRPr="00AB468F">
        <w:rPr>
          <w:rFonts w:ascii="Times New Roman" w:hAnsi="Times New Roman" w:cs="Times New Roman"/>
          <w:color w:val="000000" w:themeColor="text1"/>
          <w:sz w:val="24"/>
          <w:szCs w:val="24"/>
        </w:rPr>
        <w:t xml:space="preserve"> nuk i kanë të dy prindërit, 272 persona </w:t>
      </w:r>
      <w:r>
        <w:rPr>
          <w:rFonts w:ascii="Times New Roman" w:hAnsi="Times New Roman" w:cs="Times New Roman"/>
          <w:color w:val="000000" w:themeColor="text1"/>
          <w:sz w:val="24"/>
          <w:szCs w:val="24"/>
        </w:rPr>
        <w:t xml:space="preserve">janë të lindur jashtë martese dhe </w:t>
      </w:r>
      <w:r w:rsidR="0094487B" w:rsidRPr="00AB468F">
        <w:rPr>
          <w:rFonts w:ascii="Times New Roman" w:hAnsi="Times New Roman" w:cs="Times New Roman"/>
          <w:color w:val="000000" w:themeColor="text1"/>
          <w:sz w:val="24"/>
          <w:szCs w:val="24"/>
        </w:rPr>
        <w:t>janë rinov</w:t>
      </w:r>
      <w:r>
        <w:rPr>
          <w:rFonts w:ascii="Times New Roman" w:hAnsi="Times New Roman" w:cs="Times New Roman"/>
          <w:color w:val="000000" w:themeColor="text1"/>
          <w:sz w:val="24"/>
          <w:szCs w:val="24"/>
        </w:rPr>
        <w:t>uar rreth 950 statuse jetimi;</w:t>
      </w:r>
    </w:p>
    <w:p w:rsidR="00AB468F" w:rsidRDefault="0094487B" w:rsidP="00933950">
      <w:pPr>
        <w:pStyle w:val="ListParagraph"/>
        <w:numPr>
          <w:ilvl w:val="0"/>
          <w:numId w:val="54"/>
        </w:numPr>
        <w:spacing w:after="0" w:line="276" w:lineRule="auto"/>
        <w:jc w:val="both"/>
        <w:rPr>
          <w:rFonts w:ascii="Times New Roman" w:hAnsi="Times New Roman" w:cs="Times New Roman"/>
          <w:color w:val="000000" w:themeColor="text1"/>
          <w:sz w:val="24"/>
          <w:szCs w:val="24"/>
        </w:rPr>
      </w:pPr>
      <w:r w:rsidRPr="00AB468F">
        <w:rPr>
          <w:rFonts w:ascii="Times New Roman" w:hAnsi="Times New Roman" w:cs="Times New Roman"/>
          <w:color w:val="000000" w:themeColor="text1"/>
          <w:sz w:val="24"/>
          <w:szCs w:val="24"/>
        </w:rPr>
        <w:t>Kraha</w:t>
      </w:r>
      <w:r w:rsidR="00264AF3">
        <w:rPr>
          <w:rFonts w:ascii="Times New Roman" w:hAnsi="Times New Roman" w:cs="Times New Roman"/>
          <w:color w:val="000000" w:themeColor="text1"/>
          <w:sz w:val="24"/>
          <w:szCs w:val="24"/>
        </w:rPr>
        <w:t>sur me vitin 2024 ka</w:t>
      </w:r>
      <w:r w:rsidR="00AB468F">
        <w:rPr>
          <w:rFonts w:ascii="Times New Roman" w:hAnsi="Times New Roman" w:cs="Times New Roman"/>
          <w:color w:val="000000" w:themeColor="text1"/>
          <w:sz w:val="24"/>
          <w:szCs w:val="24"/>
        </w:rPr>
        <w:t xml:space="preserve"> rritje të kërkesave për përfitim të statusit të</w:t>
      </w:r>
      <w:r w:rsidRPr="00AB468F">
        <w:rPr>
          <w:rFonts w:ascii="Times New Roman" w:hAnsi="Times New Roman" w:cs="Times New Roman"/>
          <w:color w:val="000000" w:themeColor="text1"/>
          <w:sz w:val="24"/>
          <w:szCs w:val="24"/>
        </w:rPr>
        <w:t xml:space="preserve"> jetimit që plotësojnë kriterin fëmijë</w:t>
      </w:r>
      <w:r w:rsidR="00AB468F">
        <w:rPr>
          <w:rFonts w:ascii="Times New Roman" w:hAnsi="Times New Roman" w:cs="Times New Roman"/>
          <w:color w:val="000000" w:themeColor="text1"/>
          <w:sz w:val="24"/>
          <w:szCs w:val="24"/>
        </w:rPr>
        <w:t>/i ri i lindur jashtë martese;</w:t>
      </w:r>
    </w:p>
    <w:p w:rsidR="0094487B" w:rsidRDefault="00AB468F" w:rsidP="00933950">
      <w:pPr>
        <w:pStyle w:val="ListParagraph"/>
        <w:numPr>
          <w:ilvl w:val="0"/>
          <w:numId w:val="54"/>
        </w:numPr>
        <w:spacing w:after="0" w:line="276" w:lineRule="auto"/>
        <w:jc w:val="both"/>
        <w:rPr>
          <w:rFonts w:ascii="Times New Roman" w:hAnsi="Times New Roman" w:cs="Times New Roman"/>
          <w:color w:val="000000" w:themeColor="text1"/>
          <w:sz w:val="24"/>
          <w:szCs w:val="24"/>
        </w:rPr>
      </w:pPr>
      <w:r w:rsidRPr="00AB468F">
        <w:rPr>
          <w:rFonts w:ascii="Times New Roman" w:hAnsi="Times New Roman" w:cs="Times New Roman"/>
          <w:color w:val="000000" w:themeColor="text1"/>
          <w:sz w:val="24"/>
          <w:szCs w:val="24"/>
        </w:rPr>
        <w:t>Ka nisur funksionimi on</w:t>
      </w:r>
      <w:r w:rsidR="0094487B" w:rsidRPr="00AB468F">
        <w:rPr>
          <w:rFonts w:ascii="Times New Roman" w:hAnsi="Times New Roman" w:cs="Times New Roman"/>
          <w:color w:val="000000" w:themeColor="text1"/>
          <w:sz w:val="24"/>
          <w:szCs w:val="24"/>
        </w:rPr>
        <w:t>line i aplikimeve te statusit të jetimit në sistem</w:t>
      </w:r>
      <w:r>
        <w:rPr>
          <w:rFonts w:ascii="Times New Roman" w:hAnsi="Times New Roman" w:cs="Times New Roman"/>
          <w:color w:val="000000" w:themeColor="text1"/>
          <w:sz w:val="24"/>
          <w:szCs w:val="24"/>
        </w:rPr>
        <w:t xml:space="preserve">in elektronik AMS dhe SQDNE. </w:t>
      </w:r>
      <w:r w:rsidR="0094487B" w:rsidRPr="00AB468F">
        <w:rPr>
          <w:rFonts w:ascii="Times New Roman" w:hAnsi="Times New Roman" w:cs="Times New Roman"/>
          <w:color w:val="000000" w:themeColor="text1"/>
          <w:sz w:val="24"/>
          <w:szCs w:val="24"/>
        </w:rPr>
        <w:t>Gjithsej kanë aplikuar për këtë shërbim 63 raste</w:t>
      </w:r>
      <w:r>
        <w:rPr>
          <w:rFonts w:ascii="Times New Roman" w:hAnsi="Times New Roman" w:cs="Times New Roman"/>
          <w:color w:val="000000" w:themeColor="text1"/>
          <w:sz w:val="24"/>
          <w:szCs w:val="24"/>
        </w:rPr>
        <w:t>;</w:t>
      </w:r>
    </w:p>
    <w:p w:rsidR="0094487B" w:rsidRPr="00931F84" w:rsidRDefault="0094487B" w:rsidP="00933950">
      <w:pPr>
        <w:pStyle w:val="ListParagraph"/>
        <w:numPr>
          <w:ilvl w:val="0"/>
          <w:numId w:val="54"/>
        </w:numPr>
        <w:spacing w:after="0" w:line="276" w:lineRule="auto"/>
        <w:jc w:val="both"/>
        <w:rPr>
          <w:rFonts w:ascii="Times New Roman" w:hAnsi="Times New Roman" w:cs="Times New Roman"/>
          <w:color w:val="000000" w:themeColor="text1"/>
          <w:sz w:val="24"/>
          <w:szCs w:val="24"/>
        </w:rPr>
      </w:pPr>
      <w:r w:rsidRPr="00AB468F">
        <w:rPr>
          <w:rFonts w:ascii="Times New Roman" w:eastAsia="Times New Roman" w:hAnsi="Times New Roman" w:cs="Times New Roman"/>
          <w:bCs/>
          <w:iCs/>
          <w:color w:val="000000" w:themeColor="text1"/>
          <w:sz w:val="24"/>
          <w:szCs w:val="24"/>
        </w:rPr>
        <w:t>Në total numri i gjthë përfituesve të Statusit të Jetimit deri në pe</w:t>
      </w:r>
      <w:r w:rsidR="00AB468F" w:rsidRPr="00AB468F">
        <w:rPr>
          <w:rFonts w:ascii="Times New Roman" w:eastAsia="Times New Roman" w:hAnsi="Times New Roman" w:cs="Times New Roman"/>
          <w:bCs/>
          <w:iCs/>
          <w:color w:val="000000" w:themeColor="text1"/>
          <w:sz w:val="24"/>
          <w:szCs w:val="24"/>
        </w:rPr>
        <w:t>riudhën Dhjetor 2025 është 1350</w:t>
      </w:r>
      <w:r w:rsidRPr="00AB468F">
        <w:rPr>
          <w:rFonts w:ascii="Times New Roman" w:eastAsia="Times New Roman" w:hAnsi="Times New Roman" w:cs="Times New Roman"/>
          <w:bCs/>
          <w:iCs/>
          <w:color w:val="000000" w:themeColor="text1"/>
          <w:sz w:val="24"/>
          <w:szCs w:val="24"/>
        </w:rPr>
        <w:t xml:space="preserve"> individë, të </w:t>
      </w:r>
      <w:r w:rsidR="00AB468F" w:rsidRPr="00AB468F">
        <w:rPr>
          <w:rFonts w:ascii="Times New Roman" w:eastAsia="Times New Roman" w:hAnsi="Times New Roman" w:cs="Times New Roman"/>
          <w:bCs/>
          <w:iCs/>
          <w:color w:val="000000" w:themeColor="text1"/>
          <w:sz w:val="24"/>
          <w:szCs w:val="24"/>
        </w:rPr>
        <w:t>cilët përfitojnë pagësën e NE</w:t>
      </w:r>
      <w:r w:rsidRPr="00AB468F">
        <w:rPr>
          <w:rFonts w:ascii="Times New Roman" w:eastAsia="Times New Roman" w:hAnsi="Times New Roman" w:cs="Times New Roman"/>
          <w:bCs/>
          <w:iCs/>
          <w:color w:val="000000" w:themeColor="text1"/>
          <w:sz w:val="24"/>
          <w:szCs w:val="24"/>
        </w:rPr>
        <w:t xml:space="preserve"> </w:t>
      </w:r>
      <w:r w:rsidR="00AB468F" w:rsidRPr="00AB468F">
        <w:rPr>
          <w:rFonts w:ascii="Times New Roman" w:eastAsia="Times New Roman" w:hAnsi="Times New Roman" w:cs="Times New Roman"/>
          <w:bCs/>
          <w:iCs/>
          <w:color w:val="000000" w:themeColor="text1"/>
          <w:sz w:val="24"/>
          <w:szCs w:val="24"/>
        </w:rPr>
        <w:t>(</w:t>
      </w:r>
      <w:r w:rsidRPr="00AB468F">
        <w:rPr>
          <w:rFonts w:ascii="Times New Roman" w:eastAsia="Times New Roman" w:hAnsi="Times New Roman" w:cs="Times New Roman"/>
          <w:bCs/>
          <w:iCs/>
          <w:color w:val="000000" w:themeColor="text1"/>
          <w:sz w:val="24"/>
          <w:szCs w:val="24"/>
        </w:rPr>
        <w:t>Ndihmës Ekonomike).</w:t>
      </w:r>
    </w:p>
    <w:p w:rsidR="00931F84" w:rsidRPr="00931F84" w:rsidRDefault="00931F84" w:rsidP="00931F84">
      <w:pPr>
        <w:pStyle w:val="ListParagraph"/>
        <w:spacing w:after="0" w:line="276" w:lineRule="auto"/>
        <w:jc w:val="both"/>
        <w:rPr>
          <w:rFonts w:ascii="Times New Roman" w:hAnsi="Times New Roman" w:cs="Times New Roman"/>
          <w:color w:val="000000" w:themeColor="text1"/>
          <w:sz w:val="24"/>
          <w:szCs w:val="24"/>
        </w:rPr>
      </w:pPr>
    </w:p>
    <w:p w:rsidR="0094487B" w:rsidRPr="002261AE" w:rsidRDefault="00BC6E1C" w:rsidP="00933950">
      <w:pPr>
        <w:pStyle w:val="ListParagraph"/>
        <w:numPr>
          <w:ilvl w:val="2"/>
          <w:numId w:val="52"/>
        </w:numPr>
        <w:shd w:val="clear" w:color="auto" w:fill="FFFFFF"/>
        <w:spacing w:line="276" w:lineRule="auto"/>
        <w:textAlignment w:val="baseline"/>
        <w:rPr>
          <w:rFonts w:ascii="Times New Roman" w:eastAsia="Times New Roman" w:hAnsi="Times New Roman" w:cs="Times New Roman"/>
          <w:b/>
          <w:i/>
          <w:color w:val="000000"/>
          <w:sz w:val="24"/>
          <w:szCs w:val="24"/>
        </w:rPr>
      </w:pPr>
      <w:r w:rsidRPr="002261AE">
        <w:rPr>
          <w:rFonts w:ascii="Times New Roman" w:eastAsia="Times New Roman" w:hAnsi="Times New Roman" w:cs="Times New Roman"/>
          <w:b/>
          <w:bCs/>
          <w:i/>
          <w:iCs/>
          <w:color w:val="000000"/>
          <w:sz w:val="24"/>
          <w:szCs w:val="24"/>
        </w:rPr>
        <w:t>Qendrat e z</w:t>
      </w:r>
      <w:r w:rsidR="0094487B" w:rsidRPr="002261AE">
        <w:rPr>
          <w:rFonts w:ascii="Times New Roman" w:eastAsia="Times New Roman" w:hAnsi="Times New Roman" w:cs="Times New Roman"/>
          <w:b/>
          <w:bCs/>
          <w:i/>
          <w:iCs/>
          <w:color w:val="000000"/>
          <w:sz w:val="24"/>
          <w:szCs w:val="24"/>
        </w:rPr>
        <w:t>hvillimit për PAK</w:t>
      </w:r>
    </w:p>
    <w:p w:rsidR="00BC6E1C" w:rsidRDefault="00BC6E1C" w:rsidP="00933950">
      <w:pPr>
        <w:pStyle w:val="ListParagraph"/>
        <w:numPr>
          <w:ilvl w:val="0"/>
          <w:numId w:val="50"/>
        </w:numPr>
        <w:spacing w:line="276" w:lineRule="auto"/>
        <w:jc w:val="both"/>
        <w:rPr>
          <w:rFonts w:ascii="Times New Roman" w:hAnsi="Times New Roman" w:cs="Times New Roman"/>
          <w:sz w:val="24"/>
          <w:szCs w:val="24"/>
          <w:lang w:val="sq-AL"/>
        </w:rPr>
      </w:pPr>
      <w:r w:rsidRPr="00BC6E1C">
        <w:rPr>
          <w:rFonts w:ascii="Times New Roman" w:hAnsi="Times New Roman" w:cs="Times New Roman"/>
          <w:sz w:val="24"/>
          <w:szCs w:val="24"/>
          <w:lang w:val="sq-AL"/>
        </w:rPr>
        <w:t>Aktualisht në</w:t>
      </w:r>
      <w:r w:rsidR="0094487B" w:rsidRPr="00BC6E1C">
        <w:rPr>
          <w:rFonts w:ascii="Times New Roman" w:hAnsi="Times New Roman" w:cs="Times New Roman"/>
          <w:sz w:val="24"/>
          <w:szCs w:val="24"/>
          <w:lang w:val="sq-AL"/>
        </w:rPr>
        <w:t xml:space="preserve"> 6 qendrat e zhvillimit për PAK marrin shërbime 213 përfitues, nga </w:t>
      </w:r>
      <w:r>
        <w:rPr>
          <w:rFonts w:ascii="Times New Roman" w:hAnsi="Times New Roman" w:cs="Times New Roman"/>
          <w:sz w:val="24"/>
          <w:szCs w:val="24"/>
          <w:lang w:val="sq-AL"/>
        </w:rPr>
        <w:t>t</w:t>
      </w:r>
      <w:r w:rsidR="002261AE">
        <w:rPr>
          <w:rFonts w:ascii="Times New Roman" w:hAnsi="Times New Roman" w:cs="Times New Roman"/>
          <w:sz w:val="24"/>
          <w:szCs w:val="24"/>
          <w:lang w:val="sq-AL"/>
        </w:rPr>
        <w:t>ë</w:t>
      </w:r>
      <w:r>
        <w:rPr>
          <w:rFonts w:ascii="Times New Roman" w:hAnsi="Times New Roman" w:cs="Times New Roman"/>
          <w:sz w:val="24"/>
          <w:szCs w:val="24"/>
          <w:lang w:val="sq-AL"/>
        </w:rPr>
        <w:t xml:space="preserve"> cil</w:t>
      </w:r>
      <w:r w:rsidR="002261AE">
        <w:rPr>
          <w:rFonts w:ascii="Times New Roman" w:hAnsi="Times New Roman" w:cs="Times New Roman"/>
          <w:sz w:val="24"/>
          <w:szCs w:val="24"/>
          <w:lang w:val="sq-AL"/>
        </w:rPr>
        <w:t>ë</w:t>
      </w:r>
      <w:r>
        <w:rPr>
          <w:rFonts w:ascii="Times New Roman" w:hAnsi="Times New Roman" w:cs="Times New Roman"/>
          <w:sz w:val="24"/>
          <w:szCs w:val="24"/>
          <w:lang w:val="sq-AL"/>
        </w:rPr>
        <w:t>t</w:t>
      </w:r>
      <w:r w:rsidR="00872F8A">
        <w:rPr>
          <w:rFonts w:ascii="Times New Roman" w:hAnsi="Times New Roman" w:cs="Times New Roman"/>
          <w:sz w:val="24"/>
          <w:szCs w:val="24"/>
          <w:lang w:val="sq-AL"/>
        </w:rPr>
        <w:t xml:space="preserve"> 175</w:t>
      </w:r>
      <w:r w:rsidR="0094487B" w:rsidRPr="00BC6E1C">
        <w:rPr>
          <w:rFonts w:ascii="Times New Roman" w:hAnsi="Times New Roman" w:cs="Times New Roman"/>
          <w:sz w:val="24"/>
          <w:szCs w:val="24"/>
          <w:lang w:val="sq-AL"/>
        </w:rPr>
        <w:t xml:space="preserve"> persona mbi moshën 21 vjeç  dhe </w:t>
      </w:r>
      <w:r w:rsidR="00872F8A">
        <w:rPr>
          <w:rFonts w:ascii="Times New Roman" w:hAnsi="Times New Roman" w:cs="Times New Roman"/>
          <w:sz w:val="24"/>
          <w:szCs w:val="24"/>
          <w:lang w:val="sq-AL"/>
        </w:rPr>
        <w:t>38</w:t>
      </w:r>
      <w:r>
        <w:rPr>
          <w:rFonts w:ascii="Times New Roman" w:hAnsi="Times New Roman" w:cs="Times New Roman"/>
          <w:sz w:val="24"/>
          <w:szCs w:val="24"/>
          <w:lang w:val="sq-AL"/>
        </w:rPr>
        <w:t xml:space="preserve"> janë fëmijë (0-18 vjeç</w:t>
      </w:r>
      <w:r w:rsidR="0094487B" w:rsidRPr="00BC6E1C">
        <w:rPr>
          <w:rFonts w:ascii="Times New Roman" w:hAnsi="Times New Roman" w:cs="Times New Roman"/>
          <w:sz w:val="24"/>
          <w:szCs w:val="24"/>
          <w:lang w:val="sq-AL"/>
        </w:rPr>
        <w:t>)</w:t>
      </w:r>
      <w:r>
        <w:rPr>
          <w:rFonts w:ascii="Times New Roman" w:hAnsi="Times New Roman" w:cs="Times New Roman"/>
          <w:sz w:val="24"/>
          <w:szCs w:val="24"/>
          <w:lang w:val="sq-AL"/>
        </w:rPr>
        <w:t>,</w:t>
      </w:r>
      <w:r w:rsidR="0094487B" w:rsidRPr="00BC6E1C">
        <w:rPr>
          <w:rFonts w:ascii="Times New Roman" w:hAnsi="Times New Roman" w:cs="Times New Roman"/>
          <w:color w:val="FF0000"/>
          <w:sz w:val="24"/>
          <w:szCs w:val="24"/>
          <w:lang w:val="sq-AL"/>
        </w:rPr>
        <w:t xml:space="preserve"> </w:t>
      </w:r>
      <w:r w:rsidR="0094487B" w:rsidRPr="00BC6E1C">
        <w:rPr>
          <w:rFonts w:ascii="Times New Roman" w:hAnsi="Times New Roman" w:cs="Times New Roman"/>
          <w:sz w:val="24"/>
          <w:szCs w:val="24"/>
          <w:lang w:val="sq-AL"/>
        </w:rPr>
        <w:t xml:space="preserve">kjo për arsye nga më të ndryshme si: braktisja e personave që në lindje, probleme social-ekonomike shumë të theksuara në familje, </w:t>
      </w:r>
      <w:r w:rsidR="0094487B" w:rsidRPr="00BC6E1C">
        <w:rPr>
          <w:rFonts w:ascii="Times New Roman" w:hAnsi="Times New Roman" w:cs="Times New Roman"/>
          <w:sz w:val="24"/>
          <w:szCs w:val="24"/>
          <w:lang w:val="sq-AL"/>
        </w:rPr>
        <w:lastRenderedPageBreak/>
        <w:t>prindërit janë shumë të moshuar si dhe me probleme shëndetësore fizike, mendore dhe e kanë të p</w:t>
      </w:r>
      <w:r>
        <w:rPr>
          <w:rFonts w:ascii="Times New Roman" w:hAnsi="Times New Roman" w:cs="Times New Roman"/>
          <w:sz w:val="24"/>
          <w:szCs w:val="24"/>
          <w:lang w:val="sq-AL"/>
        </w:rPr>
        <w:t>amundur të kujdesen për fëmijët;</w:t>
      </w:r>
    </w:p>
    <w:p w:rsidR="00BC6E1C" w:rsidRDefault="00BC6E1C" w:rsidP="00933950">
      <w:pPr>
        <w:pStyle w:val="ListParagraph"/>
        <w:numPr>
          <w:ilvl w:val="0"/>
          <w:numId w:val="50"/>
        </w:numPr>
        <w:spacing w:line="276" w:lineRule="auto"/>
        <w:jc w:val="both"/>
        <w:rPr>
          <w:rFonts w:ascii="Times New Roman" w:hAnsi="Times New Roman" w:cs="Times New Roman"/>
          <w:sz w:val="24"/>
          <w:szCs w:val="24"/>
          <w:lang w:val="sq-AL"/>
        </w:rPr>
      </w:pPr>
      <w:r w:rsidRPr="00BC6E1C">
        <w:rPr>
          <w:rFonts w:ascii="Times New Roman" w:hAnsi="Times New Roman" w:cs="Times New Roman"/>
          <w:sz w:val="24"/>
          <w:szCs w:val="24"/>
          <w:lang w:val="sq-AL"/>
        </w:rPr>
        <w:t>Ka</w:t>
      </w:r>
      <w:r w:rsidR="0094487B" w:rsidRPr="00BC6E1C">
        <w:rPr>
          <w:rFonts w:ascii="Times New Roman" w:hAnsi="Times New Roman" w:cs="Times New Roman"/>
          <w:sz w:val="24"/>
          <w:szCs w:val="24"/>
          <w:lang w:val="sq-AL"/>
        </w:rPr>
        <w:t xml:space="preserve"> një rritje </w:t>
      </w:r>
      <w:r w:rsidRPr="00BC6E1C">
        <w:rPr>
          <w:rFonts w:ascii="Times New Roman" w:hAnsi="Times New Roman" w:cs="Times New Roman"/>
          <w:sz w:val="24"/>
          <w:szCs w:val="24"/>
          <w:lang w:val="sq-AL"/>
        </w:rPr>
        <w:t xml:space="preserve">numri i përfituesve </w:t>
      </w:r>
      <w:r w:rsidR="0094487B" w:rsidRPr="00BC6E1C">
        <w:rPr>
          <w:rFonts w:ascii="Times New Roman" w:hAnsi="Times New Roman" w:cs="Times New Roman"/>
          <w:sz w:val="24"/>
          <w:szCs w:val="24"/>
          <w:lang w:val="sq-AL"/>
        </w:rPr>
        <w:t>në qendrat e zhvillimit krahasuar me vitin 2024</w:t>
      </w:r>
      <w:r w:rsidRPr="00BC6E1C">
        <w:rPr>
          <w:rFonts w:ascii="Times New Roman" w:hAnsi="Times New Roman" w:cs="Times New Roman"/>
          <w:sz w:val="24"/>
          <w:szCs w:val="24"/>
          <w:lang w:val="sq-AL"/>
        </w:rPr>
        <w:t>,</w:t>
      </w:r>
      <w:r w:rsidR="0094487B" w:rsidRPr="00BC6E1C">
        <w:rPr>
          <w:rFonts w:ascii="Times New Roman" w:hAnsi="Times New Roman" w:cs="Times New Roman"/>
          <w:sz w:val="24"/>
          <w:szCs w:val="24"/>
          <w:lang w:val="sq-AL"/>
        </w:rPr>
        <w:t xml:space="preserve"> ku kanë qenë 198 përfitues</w:t>
      </w:r>
      <w:r w:rsidRPr="00BC6E1C">
        <w:rPr>
          <w:rFonts w:ascii="Times New Roman" w:hAnsi="Times New Roman" w:cs="Times New Roman"/>
          <w:sz w:val="24"/>
          <w:szCs w:val="24"/>
          <w:lang w:val="sq-AL"/>
        </w:rPr>
        <w:t>.</w:t>
      </w:r>
      <w:r w:rsidR="0094487B" w:rsidRPr="00BC6E1C">
        <w:rPr>
          <w:rFonts w:ascii="Times New Roman" w:hAnsi="Times New Roman" w:cs="Times New Roman"/>
          <w:b/>
          <w:sz w:val="24"/>
          <w:szCs w:val="24"/>
          <w:lang w:val="sq-AL"/>
        </w:rPr>
        <w:t xml:space="preserve"> </w:t>
      </w:r>
      <w:r w:rsidR="0094487B" w:rsidRPr="00BC6E1C">
        <w:rPr>
          <w:rFonts w:ascii="Times New Roman" w:hAnsi="Times New Roman" w:cs="Times New Roman"/>
          <w:sz w:val="24"/>
          <w:szCs w:val="24"/>
          <w:lang w:val="sq-AL"/>
        </w:rPr>
        <w:t xml:space="preserve">Rritja </w:t>
      </w:r>
      <w:r>
        <w:rPr>
          <w:rFonts w:ascii="Times New Roman" w:hAnsi="Times New Roman" w:cs="Times New Roman"/>
          <w:sz w:val="24"/>
          <w:szCs w:val="24"/>
          <w:lang w:val="sq-AL"/>
        </w:rPr>
        <w:t>e numrit t</w:t>
      </w:r>
      <w:r w:rsidR="002261AE">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2261AE">
        <w:rPr>
          <w:rFonts w:ascii="Times New Roman" w:hAnsi="Times New Roman" w:cs="Times New Roman"/>
          <w:sz w:val="24"/>
          <w:szCs w:val="24"/>
          <w:lang w:val="sq-AL"/>
        </w:rPr>
        <w:t>ë</w:t>
      </w:r>
      <w:r>
        <w:rPr>
          <w:rFonts w:ascii="Times New Roman" w:hAnsi="Times New Roman" w:cs="Times New Roman"/>
          <w:sz w:val="24"/>
          <w:szCs w:val="24"/>
          <w:lang w:val="sq-AL"/>
        </w:rPr>
        <w:t xml:space="preserve">rfituesve </w:t>
      </w:r>
      <w:r w:rsidR="0094487B" w:rsidRPr="00BC6E1C">
        <w:rPr>
          <w:rFonts w:ascii="Times New Roman" w:hAnsi="Times New Roman" w:cs="Times New Roman"/>
          <w:sz w:val="24"/>
          <w:szCs w:val="24"/>
          <w:lang w:val="sq-AL"/>
        </w:rPr>
        <w:t xml:space="preserve">në qendrat e zhvillimit ka ardhur edhe për faktin që në IPSH janë futur edhe raste </w:t>
      </w:r>
      <w:r>
        <w:rPr>
          <w:rFonts w:ascii="Times New Roman" w:hAnsi="Times New Roman" w:cs="Times New Roman"/>
          <w:sz w:val="24"/>
          <w:szCs w:val="24"/>
          <w:lang w:val="sq-AL"/>
        </w:rPr>
        <w:t>t</w:t>
      </w:r>
      <w:r w:rsidR="002261AE">
        <w:rPr>
          <w:rFonts w:ascii="Times New Roman" w:hAnsi="Times New Roman" w:cs="Times New Roman"/>
          <w:sz w:val="24"/>
          <w:szCs w:val="24"/>
          <w:lang w:val="sq-AL"/>
        </w:rPr>
        <w:t>ë</w:t>
      </w:r>
      <w:r>
        <w:rPr>
          <w:rFonts w:ascii="Times New Roman" w:hAnsi="Times New Roman" w:cs="Times New Roman"/>
          <w:sz w:val="24"/>
          <w:szCs w:val="24"/>
          <w:lang w:val="sq-AL"/>
        </w:rPr>
        <w:t xml:space="preserve"> v</w:t>
      </w:r>
      <w:r w:rsidR="002261AE">
        <w:rPr>
          <w:rFonts w:ascii="Times New Roman" w:hAnsi="Times New Roman" w:cs="Times New Roman"/>
          <w:sz w:val="24"/>
          <w:szCs w:val="24"/>
          <w:lang w:val="sq-AL"/>
        </w:rPr>
        <w:t>ë</w:t>
      </w:r>
      <w:r>
        <w:rPr>
          <w:rFonts w:ascii="Times New Roman" w:hAnsi="Times New Roman" w:cs="Times New Roman"/>
          <w:sz w:val="24"/>
          <w:szCs w:val="24"/>
          <w:lang w:val="sq-AL"/>
        </w:rPr>
        <w:t>shtira</w:t>
      </w:r>
      <w:r w:rsidR="0094487B" w:rsidRPr="00BC6E1C">
        <w:rPr>
          <w:rFonts w:ascii="Times New Roman" w:hAnsi="Times New Roman" w:cs="Times New Roman"/>
          <w:sz w:val="24"/>
          <w:szCs w:val="24"/>
          <w:lang w:val="sq-AL"/>
        </w:rPr>
        <w:t xml:space="preserve"> që nuk janë menaxhuar nga bashkitë përkatëse</w:t>
      </w:r>
      <w:r>
        <w:rPr>
          <w:rFonts w:ascii="Times New Roman" w:hAnsi="Times New Roman" w:cs="Times New Roman"/>
          <w:sz w:val="24"/>
          <w:szCs w:val="24"/>
          <w:lang w:val="sq-AL"/>
        </w:rPr>
        <w:t>;</w:t>
      </w:r>
    </w:p>
    <w:p w:rsidR="00BC6E1C" w:rsidRDefault="0094487B" w:rsidP="00933950">
      <w:pPr>
        <w:pStyle w:val="ListParagraph"/>
        <w:numPr>
          <w:ilvl w:val="0"/>
          <w:numId w:val="50"/>
        </w:numPr>
        <w:spacing w:line="276" w:lineRule="auto"/>
        <w:jc w:val="both"/>
        <w:rPr>
          <w:rFonts w:ascii="Times New Roman" w:hAnsi="Times New Roman" w:cs="Times New Roman"/>
          <w:sz w:val="24"/>
          <w:szCs w:val="24"/>
          <w:lang w:val="sq-AL"/>
        </w:rPr>
      </w:pPr>
      <w:r w:rsidRPr="00BC6E1C">
        <w:rPr>
          <w:rFonts w:ascii="Times New Roman" w:hAnsi="Times New Roman" w:cs="Times New Roman"/>
          <w:sz w:val="24"/>
          <w:szCs w:val="24"/>
          <w:lang w:val="sq-AL"/>
        </w:rPr>
        <w:t>Një pjesë e përfituesve janë të braktisur nga familjarët dhe kjo ka sjellë që në qendrat e zhvillimit nuk kemi asnjë dalje nga institucioni apo rikthim në</w:t>
      </w:r>
      <w:r w:rsidR="00BC6E1C">
        <w:rPr>
          <w:rFonts w:ascii="Times New Roman" w:hAnsi="Times New Roman" w:cs="Times New Roman"/>
          <w:sz w:val="24"/>
          <w:szCs w:val="24"/>
          <w:lang w:val="sq-AL"/>
        </w:rPr>
        <w:t xml:space="preserve"> familje;</w:t>
      </w:r>
    </w:p>
    <w:p w:rsidR="00593319" w:rsidRPr="00F279C3" w:rsidRDefault="00BC6E1C" w:rsidP="00437833">
      <w:pPr>
        <w:pStyle w:val="ListParagraph"/>
        <w:numPr>
          <w:ilvl w:val="0"/>
          <w:numId w:val="50"/>
        </w:num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Qendrat e z</w:t>
      </w:r>
      <w:r w:rsidR="0094487B" w:rsidRPr="00BC6E1C">
        <w:rPr>
          <w:rFonts w:ascii="Times New Roman" w:hAnsi="Times New Roman" w:cs="Times New Roman"/>
          <w:sz w:val="24"/>
          <w:szCs w:val="24"/>
          <w:lang w:val="sq-AL"/>
        </w:rPr>
        <w:t>hvillimit në Korçë, Shkodër dhe Berat kanë humbur funksionalitetin e tyre, për këtë tipologji shërbim</w:t>
      </w:r>
      <w:r>
        <w:rPr>
          <w:rFonts w:ascii="Times New Roman" w:hAnsi="Times New Roman" w:cs="Times New Roman"/>
          <w:sz w:val="24"/>
          <w:szCs w:val="24"/>
          <w:lang w:val="sq-AL"/>
        </w:rPr>
        <w:t>i</w:t>
      </w:r>
      <w:r w:rsidR="0094487B" w:rsidRPr="00BC6E1C">
        <w:rPr>
          <w:rFonts w:ascii="Times New Roman" w:hAnsi="Times New Roman" w:cs="Times New Roman"/>
          <w:sz w:val="24"/>
          <w:szCs w:val="24"/>
          <w:lang w:val="sq-AL"/>
        </w:rPr>
        <w:t>, pasi përfituesit janë mbi moshën 21 vjeç</w:t>
      </w:r>
      <w:r>
        <w:rPr>
          <w:rFonts w:ascii="Times New Roman" w:hAnsi="Times New Roman" w:cs="Times New Roman"/>
          <w:sz w:val="24"/>
          <w:szCs w:val="24"/>
          <w:lang w:val="sq-AL"/>
        </w:rPr>
        <w:t>are</w:t>
      </w:r>
      <w:r w:rsidR="0094487B" w:rsidRPr="00BC6E1C">
        <w:rPr>
          <w:rFonts w:ascii="Times New Roman" w:hAnsi="Times New Roman" w:cs="Times New Roman"/>
          <w:sz w:val="24"/>
          <w:szCs w:val="24"/>
          <w:lang w:val="sq-AL"/>
        </w:rPr>
        <w:t xml:space="preserve"> dhe nuk mund të marrin asnjë zhvillim për </w:t>
      </w:r>
      <w:r>
        <w:rPr>
          <w:rFonts w:ascii="Times New Roman" w:hAnsi="Times New Roman" w:cs="Times New Roman"/>
          <w:sz w:val="24"/>
          <w:szCs w:val="24"/>
          <w:lang w:val="sq-AL"/>
        </w:rPr>
        <w:t>riaftësim</w:t>
      </w:r>
      <w:r w:rsidR="0094487B" w:rsidRPr="00BC6E1C">
        <w:rPr>
          <w:rFonts w:ascii="Times New Roman" w:hAnsi="Times New Roman" w:cs="Times New Roman"/>
          <w:sz w:val="24"/>
          <w:szCs w:val="24"/>
          <w:lang w:val="sq-AL"/>
        </w:rPr>
        <w:t xml:space="preserve"> jetësor për shkak të diagnozës. Shërbimet që ofrohen në këto qendra janë të përqëndruara më shumë në shërbime </w:t>
      </w:r>
      <w:r>
        <w:rPr>
          <w:rFonts w:ascii="Times New Roman" w:hAnsi="Times New Roman" w:cs="Times New Roman"/>
          <w:sz w:val="24"/>
          <w:szCs w:val="24"/>
          <w:lang w:val="sq-AL"/>
        </w:rPr>
        <w:t>bazike</w:t>
      </w:r>
      <w:r w:rsidR="0094487B" w:rsidRPr="00BC6E1C">
        <w:rPr>
          <w:rFonts w:ascii="Times New Roman" w:hAnsi="Times New Roman" w:cs="Times New Roman"/>
          <w:sz w:val="24"/>
          <w:szCs w:val="24"/>
          <w:lang w:val="sq-AL"/>
        </w:rPr>
        <w:t xml:space="preserve"> si: ushqim,</w:t>
      </w:r>
      <w:r>
        <w:rPr>
          <w:rFonts w:ascii="Times New Roman" w:hAnsi="Times New Roman" w:cs="Times New Roman"/>
          <w:sz w:val="24"/>
          <w:szCs w:val="24"/>
          <w:lang w:val="sq-AL"/>
        </w:rPr>
        <w:t xml:space="preserve"> veshmbathje,</w:t>
      </w:r>
      <w:r w:rsidR="0094487B" w:rsidRPr="00BC6E1C">
        <w:rPr>
          <w:rFonts w:ascii="Times New Roman" w:hAnsi="Times New Roman" w:cs="Times New Roman"/>
          <w:sz w:val="24"/>
          <w:szCs w:val="24"/>
          <w:lang w:val="sq-AL"/>
        </w:rPr>
        <w:t xml:space="preserve"> shërbim shëndetësor </w:t>
      </w:r>
      <w:r>
        <w:rPr>
          <w:rFonts w:ascii="Times New Roman" w:hAnsi="Times New Roman" w:cs="Times New Roman"/>
          <w:sz w:val="24"/>
          <w:szCs w:val="24"/>
          <w:lang w:val="sq-AL"/>
        </w:rPr>
        <w:t xml:space="preserve">etj.. </w:t>
      </w:r>
      <w:r w:rsidR="0094487B" w:rsidRPr="00BC6E1C">
        <w:rPr>
          <w:rFonts w:ascii="Times New Roman" w:hAnsi="Times New Roman" w:cs="Times New Roman"/>
          <w:sz w:val="24"/>
          <w:szCs w:val="24"/>
          <w:lang w:val="sq-AL"/>
        </w:rPr>
        <w:t>Në këtë kontekst, propozohet ndryshimi i tipologjisë së shërbimit në këto institucione, kjo për shkak të</w:t>
      </w:r>
      <w:r>
        <w:rPr>
          <w:rFonts w:ascii="Times New Roman" w:hAnsi="Times New Roman" w:cs="Times New Roman"/>
          <w:sz w:val="24"/>
          <w:szCs w:val="24"/>
          <w:lang w:val="sq-AL"/>
        </w:rPr>
        <w:t xml:space="preserve"> rritjes së numrit të kërkesave</w:t>
      </w:r>
      <w:r w:rsidR="0094487B" w:rsidRPr="00BC6E1C">
        <w:rPr>
          <w:rFonts w:ascii="Times New Roman" w:hAnsi="Times New Roman" w:cs="Times New Roman"/>
          <w:sz w:val="24"/>
          <w:szCs w:val="24"/>
          <w:lang w:val="sq-AL"/>
        </w:rPr>
        <w:t xml:space="preserve"> pranë SHSSH, për sistemim të </w:t>
      </w:r>
      <w:r>
        <w:rPr>
          <w:rFonts w:ascii="Times New Roman" w:hAnsi="Times New Roman" w:cs="Times New Roman"/>
          <w:sz w:val="24"/>
          <w:szCs w:val="24"/>
          <w:lang w:val="sq-AL"/>
        </w:rPr>
        <w:t>PAK</w:t>
      </w:r>
      <w:r w:rsidR="0094487B" w:rsidRPr="00BC6E1C">
        <w:rPr>
          <w:rFonts w:ascii="Times New Roman" w:hAnsi="Times New Roman" w:cs="Times New Roman"/>
          <w:sz w:val="24"/>
          <w:szCs w:val="24"/>
          <w:lang w:val="sq-AL"/>
        </w:rPr>
        <w:t xml:space="preserve"> mbi 21 vjeç, të cilët janë të braktisur nga familja apo kanë arsye social-ekonomike. </w:t>
      </w:r>
    </w:p>
    <w:p w:rsidR="000B0CC5" w:rsidRDefault="000B0CC5" w:rsidP="00437833">
      <w:pPr>
        <w:spacing w:line="276" w:lineRule="auto"/>
        <w:jc w:val="center"/>
        <w:rPr>
          <w:rFonts w:ascii="Times New Roman" w:hAnsi="Times New Roman" w:cs="Times New Roman"/>
        </w:rPr>
      </w:pPr>
      <w:r w:rsidRPr="00E64536">
        <w:rPr>
          <w:rFonts w:ascii="Times New Roman" w:eastAsia="Times New Roman" w:hAnsi="Times New Roman" w:cs="Times New Roman"/>
          <w:noProof/>
          <w:color w:val="242424"/>
          <w:sz w:val="24"/>
          <w:szCs w:val="24"/>
        </w:rPr>
        <w:drawing>
          <wp:inline distT="0" distB="0" distL="0" distR="0" wp14:anchorId="12D4C1BE" wp14:editId="07195172">
            <wp:extent cx="4858247" cy="2751151"/>
            <wp:effectExtent l="0" t="0" r="0" b="1143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B0CC5" w:rsidRDefault="000B0CC5" w:rsidP="00437833">
      <w:pPr>
        <w:spacing w:line="276" w:lineRule="auto"/>
        <w:jc w:val="both"/>
        <w:rPr>
          <w:rFonts w:ascii="Times New Roman" w:eastAsia="Calibri" w:hAnsi="Times New Roman" w:cs="Times New Roman"/>
          <w:sz w:val="24"/>
          <w:szCs w:val="24"/>
          <w:lang w:val="sq-AL"/>
        </w:rPr>
      </w:pPr>
      <w:r w:rsidRPr="000B0CC5">
        <w:rPr>
          <w:rFonts w:ascii="Times New Roman" w:eastAsia="Calibri" w:hAnsi="Times New Roman" w:cs="Times New Roman"/>
          <w:sz w:val="24"/>
          <w:szCs w:val="24"/>
          <w:lang w:val="sq-AL"/>
        </w:rPr>
        <w:t xml:space="preserve">Nga të dhënat e raportuar theksohet kapaciteti i plotësuar 99 % i 6 IPSH-ve për PAK.  Në SHSSH referohen gjithnjë e më shumë kërkesa për sistemim </w:t>
      </w:r>
      <w:r>
        <w:rPr>
          <w:rFonts w:ascii="Times New Roman" w:eastAsia="Calibri" w:hAnsi="Times New Roman" w:cs="Times New Roman"/>
          <w:sz w:val="24"/>
          <w:szCs w:val="24"/>
          <w:lang w:val="sq-AL"/>
        </w:rPr>
        <w:t>në qendrat e zhvillimit për PAK</w:t>
      </w:r>
      <w:r w:rsidRPr="000B0CC5">
        <w:rPr>
          <w:rFonts w:ascii="Times New Roman" w:eastAsia="Calibri" w:hAnsi="Times New Roman" w:cs="Times New Roman"/>
          <w:sz w:val="24"/>
          <w:szCs w:val="24"/>
          <w:lang w:val="sq-AL"/>
        </w:rPr>
        <w:t>, të rasteve me AK mbi moshën 21 vjeç.</w:t>
      </w:r>
    </w:p>
    <w:p w:rsidR="00D95BA3" w:rsidRPr="00D95BA3" w:rsidRDefault="00D95BA3" w:rsidP="00933950">
      <w:pPr>
        <w:pStyle w:val="ListParagraph"/>
        <w:numPr>
          <w:ilvl w:val="2"/>
          <w:numId w:val="52"/>
        </w:numPr>
        <w:shd w:val="clear" w:color="auto" w:fill="FFFFFF"/>
        <w:spacing w:line="276" w:lineRule="auto"/>
        <w:textAlignment w:val="baseline"/>
        <w:rPr>
          <w:rFonts w:ascii="Times New Roman" w:eastAsia="Times New Roman" w:hAnsi="Times New Roman" w:cs="Times New Roman"/>
          <w:b/>
          <w:i/>
          <w:color w:val="000000"/>
          <w:sz w:val="24"/>
          <w:szCs w:val="24"/>
        </w:rPr>
      </w:pPr>
      <w:r w:rsidRPr="00D95BA3">
        <w:rPr>
          <w:rFonts w:ascii="Times New Roman" w:eastAsia="Times New Roman" w:hAnsi="Times New Roman" w:cs="Times New Roman"/>
          <w:b/>
          <w:bCs/>
          <w:i/>
          <w:color w:val="000000"/>
          <w:sz w:val="24"/>
          <w:szCs w:val="24"/>
        </w:rPr>
        <w:t>Qendra Kombëtare Pritëse për Viktimat e Trafikimit</w:t>
      </w:r>
    </w:p>
    <w:p w:rsidR="00D95BA3" w:rsidRPr="00D95BA3" w:rsidRDefault="00D95BA3" w:rsidP="00437833">
      <w:pPr>
        <w:shd w:val="clear" w:color="auto" w:fill="FFFFFF"/>
        <w:spacing w:line="276" w:lineRule="auto"/>
        <w:textAlignment w:val="baseline"/>
        <w:rPr>
          <w:rFonts w:ascii="Times New Roman" w:eastAsia="Times New Roman" w:hAnsi="Times New Roman" w:cs="Times New Roman"/>
          <w:i/>
          <w:color w:val="000000"/>
          <w:sz w:val="24"/>
          <w:szCs w:val="24"/>
        </w:rPr>
      </w:pPr>
      <w:r w:rsidRPr="00D95BA3">
        <w:rPr>
          <w:rFonts w:ascii="Times New Roman" w:eastAsia="Times New Roman" w:hAnsi="Times New Roman" w:cs="Times New Roman"/>
          <w:color w:val="000000"/>
          <w:sz w:val="24"/>
          <w:szCs w:val="24"/>
        </w:rPr>
        <w:t xml:space="preserve">QKPVT është institucion kombëtar i sigurisë së lartë, që ofron shërbimin për strehim, rehabilitim dhe riintegrim të </w:t>
      </w:r>
      <w:r>
        <w:rPr>
          <w:rFonts w:ascii="Times New Roman" w:eastAsia="Times New Roman" w:hAnsi="Times New Roman" w:cs="Times New Roman"/>
          <w:color w:val="000000"/>
          <w:sz w:val="24"/>
          <w:szCs w:val="24"/>
        </w:rPr>
        <w:t>viktimave të trafikimit, vendas dhe të huaj</w:t>
      </w:r>
      <w:r w:rsidRPr="00D95BA3">
        <w:rPr>
          <w:rFonts w:ascii="Times New Roman" w:eastAsia="Times New Roman" w:hAnsi="Times New Roman" w:cs="Times New Roman"/>
          <w:color w:val="000000"/>
          <w:sz w:val="24"/>
          <w:szCs w:val="24"/>
        </w:rPr>
        <w:t>.</w:t>
      </w:r>
    </w:p>
    <w:p w:rsidR="00D95BA3" w:rsidRDefault="00D95BA3" w:rsidP="00437833">
      <w:pPr>
        <w:pStyle w:val="NoSpacing"/>
        <w:spacing w:line="276" w:lineRule="auto"/>
        <w:jc w:val="both"/>
        <w:rPr>
          <w:rFonts w:ascii="Times New Roman" w:eastAsia="Times New Roman" w:hAnsi="Times New Roman" w:cs="Times New Roman"/>
          <w:color w:val="000000"/>
          <w:sz w:val="24"/>
          <w:szCs w:val="24"/>
        </w:rPr>
      </w:pPr>
      <w:r w:rsidRPr="00E64536">
        <w:rPr>
          <w:rFonts w:ascii="Times New Roman" w:eastAsia="Times New Roman" w:hAnsi="Times New Roman" w:cs="Times New Roman"/>
          <w:color w:val="000000"/>
          <w:sz w:val="24"/>
          <w:szCs w:val="24"/>
        </w:rPr>
        <w:t>Gjatë vitit 2025</w:t>
      </w:r>
      <w:r>
        <w:rPr>
          <w:rFonts w:ascii="Times New Roman" w:eastAsia="Times New Roman" w:hAnsi="Times New Roman" w:cs="Times New Roman"/>
          <w:color w:val="000000"/>
          <w:sz w:val="24"/>
          <w:szCs w:val="24"/>
        </w:rPr>
        <w:t xml:space="preserve">: </w:t>
      </w:r>
    </w:p>
    <w:p w:rsidR="00D95BA3" w:rsidRPr="00D95BA3" w:rsidRDefault="00D95BA3" w:rsidP="00933950">
      <w:pPr>
        <w:pStyle w:val="NoSpacing"/>
        <w:numPr>
          <w:ilvl w:val="0"/>
          <w:numId w:val="55"/>
        </w:numPr>
        <w:spacing w:line="276" w:lineRule="auto"/>
        <w:jc w:val="both"/>
        <w:rPr>
          <w:rFonts w:ascii="Times New Roman" w:hAnsi="Times New Roman" w:cs="Times New Roman"/>
          <w:sz w:val="24"/>
          <w:szCs w:val="24"/>
        </w:rPr>
      </w:pPr>
      <w:r w:rsidRPr="00D95BA3">
        <w:rPr>
          <w:rFonts w:ascii="Times New Roman" w:hAnsi="Times New Roman" w:cs="Times New Roman"/>
          <w:sz w:val="24"/>
          <w:szCs w:val="24"/>
        </w:rPr>
        <w:t>Janë asistuar 18 raste (16 viktima të mundshme trafikimi dhe 2 viktima trafikimi);</w:t>
      </w:r>
    </w:p>
    <w:p w:rsidR="00D95BA3" w:rsidRPr="00D95BA3" w:rsidRDefault="005167EA" w:rsidP="00933950">
      <w:pPr>
        <w:pStyle w:val="NoSpacing"/>
        <w:numPr>
          <w:ilvl w:val="0"/>
          <w:numId w:val="55"/>
        </w:numPr>
        <w:spacing w:line="276" w:lineRule="auto"/>
        <w:jc w:val="both"/>
        <w:rPr>
          <w:rFonts w:ascii="Times New Roman" w:hAnsi="Times New Roman" w:cs="Times New Roman"/>
          <w:sz w:val="24"/>
          <w:szCs w:val="24"/>
        </w:rPr>
      </w:pPr>
      <w:r>
        <w:rPr>
          <w:rFonts w:ascii="Times New Roman" w:hAnsi="Times New Roman" w:cs="Times New Roman"/>
          <w:sz w:val="24"/>
          <w:szCs w:val="24"/>
        </w:rPr>
        <w:t>18 viktimat e trafikimit/</w:t>
      </w:r>
      <w:r w:rsidR="00D95BA3" w:rsidRPr="00D95BA3">
        <w:rPr>
          <w:rFonts w:ascii="Times New Roman" w:hAnsi="Times New Roman" w:cs="Times New Roman"/>
          <w:sz w:val="24"/>
          <w:szCs w:val="24"/>
        </w:rPr>
        <w:t>në rrezik trafikimi kanë kombësi shqiptare</w:t>
      </w:r>
      <w:r>
        <w:rPr>
          <w:rFonts w:ascii="Times New Roman" w:hAnsi="Times New Roman" w:cs="Times New Roman"/>
          <w:sz w:val="24"/>
          <w:szCs w:val="24"/>
        </w:rPr>
        <w:t xml:space="preserve"> (5)</w:t>
      </w:r>
      <w:r w:rsidR="00D95BA3" w:rsidRPr="00D95BA3">
        <w:rPr>
          <w:rFonts w:ascii="Times New Roman" w:hAnsi="Times New Roman" w:cs="Times New Roman"/>
          <w:sz w:val="24"/>
          <w:szCs w:val="24"/>
        </w:rPr>
        <w:t xml:space="preserve"> dhe të huaj</w:t>
      </w:r>
      <w:r>
        <w:rPr>
          <w:rFonts w:ascii="Times New Roman" w:hAnsi="Times New Roman" w:cs="Times New Roman"/>
          <w:sz w:val="24"/>
          <w:szCs w:val="24"/>
        </w:rPr>
        <w:t xml:space="preserve"> (13)</w:t>
      </w:r>
      <w:r w:rsidR="00D95BA3" w:rsidRPr="00D95BA3">
        <w:rPr>
          <w:rFonts w:ascii="Times New Roman" w:hAnsi="Times New Roman" w:cs="Times New Roman"/>
          <w:sz w:val="24"/>
          <w:szCs w:val="24"/>
        </w:rPr>
        <w:t>;</w:t>
      </w:r>
    </w:p>
    <w:p w:rsidR="00D95BA3" w:rsidRPr="00D95BA3" w:rsidRDefault="00D95BA3" w:rsidP="00933950">
      <w:pPr>
        <w:pStyle w:val="NoSpacing"/>
        <w:numPr>
          <w:ilvl w:val="0"/>
          <w:numId w:val="55"/>
        </w:numPr>
        <w:spacing w:line="276" w:lineRule="auto"/>
        <w:jc w:val="both"/>
        <w:rPr>
          <w:rFonts w:ascii="Times New Roman" w:hAnsi="Times New Roman" w:cs="Times New Roman"/>
          <w:sz w:val="24"/>
          <w:szCs w:val="24"/>
        </w:rPr>
      </w:pPr>
      <w:r w:rsidRPr="00D95BA3">
        <w:rPr>
          <w:rFonts w:ascii="Times New Roman" w:hAnsi="Times New Roman" w:cs="Times New Roman"/>
          <w:sz w:val="24"/>
          <w:szCs w:val="24"/>
        </w:rPr>
        <w:t>Nga pikëpamja gjinore janë 15 meshkuj/ 3 femra;</w:t>
      </w:r>
    </w:p>
    <w:p w:rsidR="00D95BA3" w:rsidRPr="00D95BA3" w:rsidRDefault="00D95BA3" w:rsidP="00933950">
      <w:pPr>
        <w:pStyle w:val="NoSpacing"/>
        <w:numPr>
          <w:ilvl w:val="0"/>
          <w:numId w:val="55"/>
        </w:numPr>
        <w:spacing w:line="276" w:lineRule="auto"/>
        <w:jc w:val="both"/>
        <w:rPr>
          <w:rFonts w:ascii="Times New Roman" w:hAnsi="Times New Roman" w:cs="Times New Roman"/>
          <w:sz w:val="24"/>
          <w:szCs w:val="24"/>
        </w:rPr>
      </w:pPr>
      <w:r w:rsidRPr="00D95BA3">
        <w:rPr>
          <w:rFonts w:ascii="Times New Roman" w:hAnsi="Times New Roman" w:cs="Times New Roman"/>
          <w:sz w:val="24"/>
          <w:szCs w:val="24"/>
        </w:rPr>
        <w:lastRenderedPageBreak/>
        <w:t>Nga pikëpamja moshore 4 janë minorenë dhe 14 të rritur;</w:t>
      </w:r>
    </w:p>
    <w:p w:rsidR="00F05676" w:rsidRDefault="00D95BA3" w:rsidP="00933950">
      <w:pPr>
        <w:pStyle w:val="NoSpacing"/>
        <w:numPr>
          <w:ilvl w:val="0"/>
          <w:numId w:val="55"/>
        </w:numPr>
        <w:spacing w:line="276" w:lineRule="auto"/>
        <w:jc w:val="both"/>
        <w:rPr>
          <w:rFonts w:ascii="Times New Roman" w:hAnsi="Times New Roman" w:cs="Times New Roman"/>
          <w:sz w:val="24"/>
          <w:szCs w:val="24"/>
        </w:rPr>
      </w:pPr>
      <w:r w:rsidRPr="00F05676">
        <w:rPr>
          <w:rFonts w:ascii="Times New Roman" w:hAnsi="Times New Roman" w:cs="Times New Roman"/>
          <w:color w:val="000000"/>
          <w:sz w:val="24"/>
          <w:szCs w:val="24"/>
          <w:lang w:val="pt-BR"/>
        </w:rPr>
        <w:t xml:space="preserve">Totali </w:t>
      </w:r>
      <w:r w:rsidR="00F05676" w:rsidRPr="00F05676">
        <w:rPr>
          <w:rFonts w:ascii="Times New Roman" w:hAnsi="Times New Roman" w:cs="Times New Roman"/>
          <w:color w:val="000000"/>
          <w:sz w:val="24"/>
          <w:szCs w:val="24"/>
          <w:lang w:val="pt-BR"/>
        </w:rPr>
        <w:t xml:space="preserve">i rasteve të larguara për 2025 </w:t>
      </w:r>
      <w:r w:rsidRPr="00F05676">
        <w:rPr>
          <w:rFonts w:ascii="Times New Roman" w:hAnsi="Times New Roman" w:cs="Times New Roman"/>
          <w:color w:val="000000"/>
          <w:sz w:val="24"/>
          <w:szCs w:val="24"/>
          <w:lang w:val="pt-BR"/>
        </w:rPr>
        <w:t>ë</w:t>
      </w:r>
      <w:r w:rsidR="00F05676" w:rsidRPr="00F05676">
        <w:rPr>
          <w:rFonts w:ascii="Times New Roman" w:hAnsi="Times New Roman" w:cs="Times New Roman"/>
          <w:color w:val="000000"/>
          <w:sz w:val="24"/>
          <w:szCs w:val="24"/>
          <w:lang w:val="pt-BR"/>
        </w:rPr>
        <w:t xml:space="preserve">shtë 16. </w:t>
      </w:r>
    </w:p>
    <w:p w:rsidR="00C0174B" w:rsidRPr="00C0174B" w:rsidRDefault="00C0174B" w:rsidP="00437833">
      <w:pPr>
        <w:pStyle w:val="NoSpacing"/>
        <w:spacing w:line="276" w:lineRule="auto"/>
        <w:ind w:left="1080"/>
        <w:jc w:val="both"/>
        <w:rPr>
          <w:rFonts w:ascii="Times New Roman" w:hAnsi="Times New Roman" w:cs="Times New Roman"/>
          <w:sz w:val="24"/>
          <w:szCs w:val="24"/>
        </w:rPr>
      </w:pPr>
    </w:p>
    <w:p w:rsidR="00D95BA3" w:rsidRPr="00F05676" w:rsidRDefault="00D95BA3" w:rsidP="00437833">
      <w:pPr>
        <w:shd w:val="clear" w:color="auto" w:fill="FFFFFF"/>
        <w:spacing w:line="276" w:lineRule="auto"/>
        <w:jc w:val="both"/>
        <w:rPr>
          <w:rFonts w:ascii="Times New Roman" w:hAnsi="Times New Roman" w:cs="Times New Roman"/>
          <w:b/>
          <w:i/>
          <w:color w:val="000000"/>
          <w:sz w:val="24"/>
          <w:szCs w:val="24"/>
        </w:rPr>
      </w:pPr>
      <w:r w:rsidRPr="00F05676">
        <w:rPr>
          <w:rFonts w:ascii="Times New Roman" w:hAnsi="Times New Roman" w:cs="Times New Roman"/>
          <w:b/>
          <w:i/>
          <w:color w:val="000000"/>
          <w:sz w:val="24"/>
          <w:szCs w:val="24"/>
        </w:rPr>
        <w:t>P</w:t>
      </w:r>
      <w:r w:rsidR="00F05676" w:rsidRPr="00F05676">
        <w:rPr>
          <w:rFonts w:ascii="Times New Roman" w:hAnsi="Times New Roman" w:cs="Times New Roman"/>
          <w:b/>
          <w:i/>
          <w:color w:val="000000"/>
          <w:sz w:val="24"/>
          <w:szCs w:val="24"/>
        </w:rPr>
        <w:t>roblematikat e evidentuara gjatë vitit 2025 mbi ç</w:t>
      </w:r>
      <w:r w:rsidRPr="00F05676">
        <w:rPr>
          <w:rFonts w:ascii="Times New Roman" w:hAnsi="Times New Roman" w:cs="Times New Roman"/>
          <w:b/>
          <w:i/>
          <w:color w:val="000000"/>
          <w:sz w:val="24"/>
          <w:szCs w:val="24"/>
        </w:rPr>
        <w:t>ë</w:t>
      </w:r>
      <w:r w:rsidR="00F05676" w:rsidRPr="00F05676">
        <w:rPr>
          <w:rFonts w:ascii="Times New Roman" w:hAnsi="Times New Roman" w:cs="Times New Roman"/>
          <w:b/>
          <w:i/>
          <w:color w:val="000000"/>
          <w:sz w:val="24"/>
          <w:szCs w:val="24"/>
        </w:rPr>
        <w:t>shtjet e trafikimit janë:</w:t>
      </w:r>
    </w:p>
    <w:p w:rsidR="000F1192" w:rsidRDefault="00D95BA3" w:rsidP="00933950">
      <w:pPr>
        <w:pStyle w:val="ListParagraph"/>
        <w:numPr>
          <w:ilvl w:val="0"/>
          <w:numId w:val="56"/>
        </w:numPr>
        <w:shd w:val="clear" w:color="auto" w:fill="FFFFFF"/>
        <w:spacing w:line="276" w:lineRule="auto"/>
        <w:jc w:val="both"/>
        <w:rPr>
          <w:rFonts w:ascii="Times New Roman" w:hAnsi="Times New Roman" w:cs="Times New Roman"/>
          <w:color w:val="000000"/>
          <w:sz w:val="24"/>
          <w:szCs w:val="24"/>
        </w:rPr>
      </w:pPr>
      <w:r w:rsidRPr="000F1192">
        <w:rPr>
          <w:rFonts w:ascii="Times New Roman" w:hAnsi="Times New Roman" w:cs="Times New Roman"/>
          <w:color w:val="000000"/>
          <w:sz w:val="24"/>
          <w:szCs w:val="24"/>
        </w:rPr>
        <w:t>Referimi i rasteve me problem</w:t>
      </w:r>
      <w:r w:rsidR="000F1192" w:rsidRPr="000F1192">
        <w:rPr>
          <w:rFonts w:ascii="Times New Roman" w:hAnsi="Times New Roman" w:cs="Times New Roman"/>
          <w:color w:val="000000"/>
          <w:sz w:val="24"/>
          <w:szCs w:val="24"/>
        </w:rPr>
        <w:t>e të sh</w:t>
      </w:r>
      <w:r w:rsidR="00C0174B">
        <w:rPr>
          <w:rFonts w:ascii="Times New Roman" w:hAnsi="Times New Roman" w:cs="Times New Roman"/>
          <w:color w:val="000000"/>
          <w:sz w:val="24"/>
          <w:szCs w:val="24"/>
        </w:rPr>
        <w:t>ë</w:t>
      </w:r>
      <w:r w:rsidR="000F1192" w:rsidRPr="000F1192">
        <w:rPr>
          <w:rFonts w:ascii="Times New Roman" w:hAnsi="Times New Roman" w:cs="Times New Roman"/>
          <w:color w:val="000000"/>
          <w:sz w:val="24"/>
          <w:szCs w:val="24"/>
        </w:rPr>
        <w:t>ndetit mendor</w:t>
      </w:r>
      <w:r w:rsidRPr="000F1192">
        <w:rPr>
          <w:rFonts w:ascii="Times New Roman" w:hAnsi="Times New Roman" w:cs="Times New Roman"/>
          <w:color w:val="000000"/>
          <w:sz w:val="24"/>
          <w:szCs w:val="24"/>
        </w:rPr>
        <w:t xml:space="preserve">, të pa trajtuar më parë </w:t>
      </w:r>
      <w:r w:rsidR="000F1192" w:rsidRPr="000F1192">
        <w:rPr>
          <w:rFonts w:ascii="Times New Roman" w:hAnsi="Times New Roman" w:cs="Times New Roman"/>
          <w:color w:val="000000"/>
          <w:sz w:val="24"/>
          <w:szCs w:val="24"/>
        </w:rPr>
        <w:t>p</w:t>
      </w:r>
      <w:r w:rsidR="00C0174B">
        <w:rPr>
          <w:rFonts w:ascii="Times New Roman" w:hAnsi="Times New Roman" w:cs="Times New Roman"/>
          <w:color w:val="000000"/>
          <w:sz w:val="24"/>
          <w:szCs w:val="24"/>
        </w:rPr>
        <w:t>ë</w:t>
      </w:r>
      <w:r w:rsidR="000F1192" w:rsidRPr="000F1192">
        <w:rPr>
          <w:rFonts w:ascii="Times New Roman" w:hAnsi="Times New Roman" w:cs="Times New Roman"/>
          <w:color w:val="000000"/>
          <w:sz w:val="24"/>
          <w:szCs w:val="24"/>
        </w:rPr>
        <w:t>r</w:t>
      </w:r>
      <w:r w:rsidRPr="000F1192">
        <w:rPr>
          <w:rFonts w:ascii="Times New Roman" w:hAnsi="Times New Roman" w:cs="Times New Roman"/>
          <w:color w:val="000000"/>
          <w:sz w:val="24"/>
          <w:szCs w:val="24"/>
        </w:rPr>
        <w:t xml:space="preserve"> një</w:t>
      </w:r>
      <w:r w:rsidR="000F1192" w:rsidRPr="000F1192">
        <w:rPr>
          <w:rFonts w:ascii="Times New Roman" w:hAnsi="Times New Roman" w:cs="Times New Roman"/>
          <w:color w:val="000000"/>
          <w:sz w:val="24"/>
          <w:szCs w:val="24"/>
        </w:rPr>
        <w:t xml:space="preserve"> periudhë relativisht të gjatë;</w:t>
      </w:r>
    </w:p>
    <w:p w:rsidR="000F1192" w:rsidRDefault="000F1192" w:rsidP="00933950">
      <w:pPr>
        <w:pStyle w:val="ListParagraph"/>
        <w:numPr>
          <w:ilvl w:val="0"/>
          <w:numId w:val="56"/>
        </w:numPr>
        <w:shd w:val="clear" w:color="auto" w:fill="FFFFFF"/>
        <w:spacing w:line="276" w:lineRule="auto"/>
        <w:jc w:val="both"/>
        <w:rPr>
          <w:rFonts w:ascii="Times New Roman" w:hAnsi="Times New Roman" w:cs="Times New Roman"/>
          <w:color w:val="000000"/>
          <w:sz w:val="24"/>
          <w:szCs w:val="24"/>
        </w:rPr>
      </w:pPr>
      <w:r w:rsidRPr="000F1192">
        <w:rPr>
          <w:rFonts w:ascii="Times New Roman" w:hAnsi="Times New Roman" w:cs="Times New Roman"/>
          <w:color w:val="000000"/>
          <w:sz w:val="24"/>
          <w:szCs w:val="24"/>
        </w:rPr>
        <w:t>Identifikim jo i</w:t>
      </w:r>
      <w:r w:rsidR="00D95BA3" w:rsidRPr="000F1192">
        <w:rPr>
          <w:rFonts w:ascii="Times New Roman" w:hAnsi="Times New Roman" w:cs="Times New Roman"/>
          <w:color w:val="000000"/>
          <w:sz w:val="24"/>
          <w:szCs w:val="24"/>
        </w:rPr>
        <w:t xml:space="preserve"> duhur nga strukturat përkatëse lidhur me dhënien e statusit të viktimë</w:t>
      </w:r>
      <w:r>
        <w:rPr>
          <w:rFonts w:ascii="Times New Roman" w:hAnsi="Times New Roman" w:cs="Times New Roman"/>
          <w:color w:val="000000"/>
          <w:sz w:val="24"/>
          <w:szCs w:val="24"/>
        </w:rPr>
        <w:t>s;</w:t>
      </w:r>
    </w:p>
    <w:p w:rsidR="00C0174B" w:rsidRDefault="00D95BA3" w:rsidP="00933950">
      <w:pPr>
        <w:pStyle w:val="ListParagraph"/>
        <w:numPr>
          <w:ilvl w:val="0"/>
          <w:numId w:val="56"/>
        </w:numPr>
        <w:shd w:val="clear" w:color="auto" w:fill="FFFFFF"/>
        <w:spacing w:line="276" w:lineRule="auto"/>
        <w:jc w:val="both"/>
        <w:rPr>
          <w:rFonts w:ascii="Times New Roman" w:hAnsi="Times New Roman" w:cs="Times New Roman"/>
          <w:color w:val="000000"/>
          <w:sz w:val="24"/>
          <w:szCs w:val="24"/>
        </w:rPr>
      </w:pPr>
      <w:r w:rsidRPr="000F1192">
        <w:rPr>
          <w:rFonts w:ascii="Times New Roman" w:hAnsi="Times New Roman" w:cs="Times New Roman"/>
          <w:color w:val="000000"/>
          <w:sz w:val="24"/>
          <w:szCs w:val="24"/>
        </w:rPr>
        <w:t>Akomodimi i rasteve, ku njëkohësisht janë me status VMT/VT dhe po ashtu janë persona në cilës</w:t>
      </w:r>
      <w:r w:rsidR="00C0174B">
        <w:rPr>
          <w:rFonts w:ascii="Times New Roman" w:hAnsi="Times New Roman" w:cs="Times New Roman"/>
          <w:color w:val="000000"/>
          <w:sz w:val="24"/>
          <w:szCs w:val="24"/>
        </w:rPr>
        <w:t>in e të akuzuarve, me masa shtrë</w:t>
      </w:r>
      <w:r w:rsidRPr="000F1192">
        <w:rPr>
          <w:rFonts w:ascii="Times New Roman" w:hAnsi="Times New Roman" w:cs="Times New Roman"/>
          <w:color w:val="000000"/>
          <w:sz w:val="24"/>
          <w:szCs w:val="24"/>
        </w:rPr>
        <w:t>nguese si “arrest shtëpie”, “hetim në gjendje të lirë”;</w:t>
      </w:r>
    </w:p>
    <w:p w:rsidR="00C0174B" w:rsidRDefault="00C0174B" w:rsidP="00933950">
      <w:pPr>
        <w:pStyle w:val="ListParagraph"/>
        <w:numPr>
          <w:ilvl w:val="0"/>
          <w:numId w:val="56"/>
        </w:numPr>
        <w:shd w:val="clear" w:color="auto" w:fill="FFFFFF"/>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Aplikimi për lejet e që</w:t>
      </w:r>
      <w:r w:rsidR="00D95BA3" w:rsidRPr="00C0174B">
        <w:rPr>
          <w:rFonts w:ascii="Times New Roman" w:hAnsi="Times New Roman" w:cs="Times New Roman"/>
          <w:color w:val="000000"/>
          <w:sz w:val="24"/>
          <w:szCs w:val="24"/>
        </w:rPr>
        <w:t xml:space="preserve">ndrimit, nga ana institucionale bëhet në kohë, por janë evidentuar vonesa për paisje </w:t>
      </w:r>
      <w:r>
        <w:rPr>
          <w:rFonts w:ascii="Times New Roman" w:hAnsi="Times New Roman" w:cs="Times New Roman"/>
          <w:color w:val="000000"/>
          <w:sz w:val="24"/>
          <w:szCs w:val="24"/>
        </w:rPr>
        <w:t>me</w:t>
      </w:r>
      <w:r w:rsidR="00D95BA3" w:rsidRPr="00C0174B">
        <w:rPr>
          <w:rFonts w:ascii="Times New Roman" w:hAnsi="Times New Roman" w:cs="Times New Roman"/>
          <w:color w:val="000000"/>
          <w:sz w:val="24"/>
          <w:szCs w:val="24"/>
        </w:rPr>
        <w:t xml:space="preserve"> leje dhe përcaktimin</w:t>
      </w:r>
      <w:r>
        <w:rPr>
          <w:rFonts w:ascii="Times New Roman" w:hAnsi="Times New Roman" w:cs="Times New Roman"/>
          <w:color w:val="000000"/>
          <w:sz w:val="24"/>
          <w:szCs w:val="24"/>
        </w:rPr>
        <w:t xml:space="preserve"> e</w:t>
      </w:r>
      <w:r w:rsidR="00D95BA3" w:rsidRPr="00C0174B">
        <w:rPr>
          <w:rFonts w:ascii="Times New Roman" w:hAnsi="Times New Roman" w:cs="Times New Roman"/>
          <w:color w:val="000000"/>
          <w:sz w:val="24"/>
          <w:szCs w:val="24"/>
        </w:rPr>
        <w:t xml:space="preserve"> afateve shumë të shkurtra kohore periodike;</w:t>
      </w:r>
    </w:p>
    <w:p w:rsidR="00C0174B" w:rsidRDefault="00D95BA3" w:rsidP="00933950">
      <w:pPr>
        <w:pStyle w:val="ListParagraph"/>
        <w:numPr>
          <w:ilvl w:val="0"/>
          <w:numId w:val="56"/>
        </w:numPr>
        <w:shd w:val="clear" w:color="auto" w:fill="FFFFFF"/>
        <w:spacing w:line="276" w:lineRule="auto"/>
        <w:jc w:val="both"/>
        <w:rPr>
          <w:rFonts w:ascii="Times New Roman" w:hAnsi="Times New Roman" w:cs="Times New Roman"/>
          <w:color w:val="000000"/>
          <w:sz w:val="24"/>
          <w:szCs w:val="24"/>
        </w:rPr>
      </w:pPr>
      <w:r w:rsidRPr="00C0174B">
        <w:rPr>
          <w:rFonts w:ascii="Times New Roman" w:hAnsi="Times New Roman" w:cs="Times New Roman"/>
          <w:color w:val="000000"/>
          <w:sz w:val="24"/>
          <w:szCs w:val="24"/>
        </w:rPr>
        <w:t>Akomodimi i rasteve të mitur, në konflikt me ligjin, të identifikuar si VMT/VT;</w:t>
      </w:r>
    </w:p>
    <w:p w:rsidR="00C0174B" w:rsidRPr="00C0174B" w:rsidRDefault="00D95BA3" w:rsidP="00933950">
      <w:pPr>
        <w:pStyle w:val="ListParagraph"/>
        <w:numPr>
          <w:ilvl w:val="0"/>
          <w:numId w:val="56"/>
        </w:numPr>
        <w:shd w:val="clear" w:color="auto" w:fill="FFFFFF"/>
        <w:spacing w:line="276" w:lineRule="auto"/>
        <w:jc w:val="both"/>
        <w:rPr>
          <w:rFonts w:ascii="Times New Roman" w:hAnsi="Times New Roman" w:cs="Times New Roman"/>
          <w:color w:val="000000"/>
          <w:sz w:val="24"/>
          <w:szCs w:val="24"/>
        </w:rPr>
      </w:pPr>
      <w:r w:rsidRPr="00C0174B">
        <w:rPr>
          <w:rFonts w:ascii="Times New Roman" w:hAnsi="Times New Roman" w:cs="Times New Roman"/>
          <w:sz w:val="24"/>
          <w:szCs w:val="24"/>
        </w:rPr>
        <w:t>Pamundësinë e regjistrimit të rasteve me shtetësi të huaj në kurset profesionale, pasi procesi i regjistrimit kryhet përmes platformës e-Albania, në të cilën këto raste nuk kanë akses;</w:t>
      </w:r>
    </w:p>
    <w:p w:rsidR="00D95BA3" w:rsidRDefault="00C0174B" w:rsidP="00933950">
      <w:pPr>
        <w:pStyle w:val="ListParagraph"/>
        <w:numPr>
          <w:ilvl w:val="0"/>
          <w:numId w:val="56"/>
        </w:numPr>
        <w:shd w:val="clear" w:color="auto" w:fill="FFFFFF"/>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Kthimi vullnetar</w:t>
      </w:r>
      <w:r w:rsidR="00D95BA3" w:rsidRPr="00C0174B">
        <w:rPr>
          <w:rFonts w:ascii="Times New Roman" w:hAnsi="Times New Roman" w:cs="Times New Roman"/>
          <w:color w:val="000000"/>
          <w:sz w:val="24"/>
          <w:szCs w:val="24"/>
        </w:rPr>
        <w:t xml:space="preserve"> i rasteve me shtetësi të huaj, me shpenzime, kursime personale dhe jo të asistuar nga institucionet që</w:t>
      </w:r>
      <w:r>
        <w:rPr>
          <w:rFonts w:ascii="Times New Roman" w:hAnsi="Times New Roman" w:cs="Times New Roman"/>
          <w:color w:val="000000"/>
          <w:sz w:val="24"/>
          <w:szCs w:val="24"/>
        </w:rPr>
        <w:t xml:space="preserve"> merren me procedura financiare, pasi rastet e trajtuara vijnë nga vendi i tyre i origjinës në situatë lufte.</w:t>
      </w:r>
    </w:p>
    <w:p w:rsidR="008F7553" w:rsidRPr="00C0174B" w:rsidRDefault="008F7553" w:rsidP="00437833">
      <w:pPr>
        <w:pStyle w:val="ListParagraph"/>
        <w:shd w:val="clear" w:color="auto" w:fill="FFFFFF"/>
        <w:spacing w:line="276" w:lineRule="auto"/>
        <w:jc w:val="both"/>
        <w:rPr>
          <w:rFonts w:ascii="Times New Roman" w:hAnsi="Times New Roman" w:cs="Times New Roman"/>
          <w:color w:val="000000"/>
          <w:sz w:val="24"/>
          <w:szCs w:val="24"/>
        </w:rPr>
      </w:pPr>
    </w:p>
    <w:p w:rsidR="008F7553" w:rsidRPr="008F7553" w:rsidRDefault="008F7553" w:rsidP="00933950">
      <w:pPr>
        <w:pStyle w:val="ListParagraph"/>
        <w:numPr>
          <w:ilvl w:val="2"/>
          <w:numId w:val="52"/>
        </w:numPr>
        <w:spacing w:line="276" w:lineRule="auto"/>
        <w:jc w:val="both"/>
        <w:rPr>
          <w:rFonts w:ascii="Times New Roman" w:hAnsi="Times New Roman" w:cs="Times New Roman"/>
          <w:b/>
          <w:i/>
          <w:sz w:val="24"/>
          <w:szCs w:val="24"/>
        </w:rPr>
      </w:pPr>
      <w:r w:rsidRPr="008F7553">
        <w:rPr>
          <w:rFonts w:ascii="Times New Roman" w:hAnsi="Times New Roman" w:cs="Times New Roman"/>
          <w:b/>
          <w:i/>
          <w:sz w:val="24"/>
          <w:szCs w:val="24"/>
        </w:rPr>
        <w:t>Qendra Kombëtare e Trajtimit të</w:t>
      </w:r>
      <w:r>
        <w:rPr>
          <w:rFonts w:ascii="Times New Roman" w:hAnsi="Times New Roman" w:cs="Times New Roman"/>
          <w:b/>
          <w:i/>
          <w:sz w:val="24"/>
          <w:szCs w:val="24"/>
        </w:rPr>
        <w:t xml:space="preserve"> Viktimave të Dhunës në Familje</w:t>
      </w:r>
    </w:p>
    <w:p w:rsidR="0078155D" w:rsidRDefault="008F7553" w:rsidP="00437833">
      <w:pPr>
        <w:shd w:val="clear" w:color="auto" w:fill="FFFFFF" w:themeFill="background1"/>
        <w:spacing w:line="276" w:lineRule="auto"/>
        <w:jc w:val="both"/>
        <w:rPr>
          <w:rFonts w:ascii="Times New Roman" w:hAnsi="Times New Roman" w:cs="Times New Roman"/>
          <w:sz w:val="24"/>
          <w:szCs w:val="24"/>
        </w:rPr>
      </w:pPr>
      <w:r w:rsidRPr="00E64536">
        <w:rPr>
          <w:rFonts w:ascii="Times New Roman" w:hAnsi="Times New Roman" w:cs="Times New Roman"/>
          <w:sz w:val="24"/>
          <w:szCs w:val="24"/>
        </w:rPr>
        <w:t xml:space="preserve">Në </w:t>
      </w:r>
      <w:r w:rsidR="0078155D">
        <w:rPr>
          <w:rFonts w:ascii="Times New Roman" w:hAnsi="Times New Roman" w:cs="Times New Roman"/>
          <w:sz w:val="24"/>
          <w:szCs w:val="24"/>
        </w:rPr>
        <w:t>QKTVDHF</w:t>
      </w:r>
      <w:r w:rsidRPr="00E64536">
        <w:rPr>
          <w:rFonts w:ascii="Times New Roman" w:hAnsi="Times New Roman" w:cs="Times New Roman"/>
          <w:sz w:val="24"/>
          <w:szCs w:val="24"/>
        </w:rPr>
        <w:t xml:space="preserve"> gjatë periu</w:t>
      </w:r>
      <w:r w:rsidR="0078155D">
        <w:rPr>
          <w:rFonts w:ascii="Times New Roman" w:hAnsi="Times New Roman" w:cs="Times New Roman"/>
          <w:sz w:val="24"/>
          <w:szCs w:val="24"/>
        </w:rPr>
        <w:t xml:space="preserve">dhës janar-dhjetor 2025 </w:t>
      </w:r>
      <w:r w:rsidRPr="00E64536">
        <w:rPr>
          <w:rFonts w:ascii="Times New Roman" w:hAnsi="Times New Roman" w:cs="Times New Roman"/>
          <w:sz w:val="24"/>
          <w:szCs w:val="24"/>
        </w:rPr>
        <w:t>janë trajtuar 40 banorë</w:t>
      </w:r>
      <w:r w:rsidR="0078155D">
        <w:rPr>
          <w:rFonts w:ascii="Times New Roman" w:hAnsi="Times New Roman" w:cs="Times New Roman"/>
          <w:sz w:val="24"/>
          <w:szCs w:val="24"/>
        </w:rPr>
        <w:t>,</w:t>
      </w:r>
      <w:r w:rsidRPr="00E64536">
        <w:rPr>
          <w:rFonts w:ascii="Times New Roman" w:hAnsi="Times New Roman" w:cs="Times New Roman"/>
          <w:sz w:val="24"/>
          <w:szCs w:val="24"/>
        </w:rPr>
        <w:t xml:space="preserve"> nga të cilët 14 gra dhe </w:t>
      </w:r>
      <w:r w:rsidR="0078155D">
        <w:rPr>
          <w:rFonts w:ascii="Times New Roman" w:hAnsi="Times New Roman" w:cs="Times New Roman"/>
          <w:sz w:val="24"/>
          <w:szCs w:val="24"/>
        </w:rPr>
        <w:t>26 fëmijë, nga të cilët 8 banorë kanë</w:t>
      </w:r>
      <w:r w:rsidRPr="00E64536">
        <w:rPr>
          <w:rFonts w:ascii="Times New Roman" w:hAnsi="Times New Roman" w:cs="Times New Roman"/>
          <w:sz w:val="24"/>
          <w:szCs w:val="24"/>
        </w:rPr>
        <w:t xml:space="preserve"> qenë të mitur të pashoqëruar, ndërkohë që për vitin 2024 janë trajtuar 51 banorë nga të cilët 18 gra dhe 33 fëmijë. Pra</w:t>
      </w:r>
      <w:r w:rsidR="0078155D">
        <w:rPr>
          <w:rFonts w:ascii="Times New Roman" w:hAnsi="Times New Roman" w:cs="Times New Roman"/>
          <w:sz w:val="24"/>
          <w:szCs w:val="24"/>
        </w:rPr>
        <w:t>,</w:t>
      </w:r>
      <w:r w:rsidRPr="00E64536">
        <w:rPr>
          <w:rFonts w:ascii="Times New Roman" w:hAnsi="Times New Roman" w:cs="Times New Roman"/>
          <w:sz w:val="24"/>
          <w:szCs w:val="24"/>
        </w:rPr>
        <w:t xml:space="preserve"> ka një rënie të numrit rasteve të akomoduara në qendër.</w:t>
      </w:r>
    </w:p>
    <w:p w:rsidR="008F7553" w:rsidRPr="0078155D" w:rsidRDefault="008F7553" w:rsidP="00437833">
      <w:pPr>
        <w:shd w:val="clear" w:color="auto" w:fill="FFFFFF" w:themeFill="background1"/>
        <w:spacing w:line="276" w:lineRule="auto"/>
        <w:jc w:val="both"/>
        <w:rPr>
          <w:rFonts w:ascii="Times New Roman" w:hAnsi="Times New Roman" w:cs="Times New Roman"/>
          <w:sz w:val="24"/>
          <w:szCs w:val="24"/>
        </w:rPr>
      </w:pPr>
      <w:r w:rsidRPr="0078155D">
        <w:rPr>
          <w:rFonts w:ascii="Times New Roman" w:hAnsi="Times New Roman" w:cs="Times New Roman"/>
          <w:color w:val="000000"/>
          <w:sz w:val="24"/>
          <w:szCs w:val="24"/>
        </w:rPr>
        <w:t>Në vitin 2025 janë integruar 5 banore së bashku me fëmijët e tyre të cilat janë mbës</w:t>
      </w:r>
      <w:r w:rsidR="0078155D">
        <w:rPr>
          <w:rFonts w:ascii="Times New Roman" w:hAnsi="Times New Roman" w:cs="Times New Roman"/>
          <w:color w:val="000000"/>
          <w:sz w:val="24"/>
          <w:szCs w:val="24"/>
        </w:rPr>
        <w:t>htetur me pagesë qiraje nga OJF të ndryshme.</w:t>
      </w:r>
      <w:r w:rsidRPr="0078155D">
        <w:rPr>
          <w:rFonts w:ascii="Times New Roman" w:hAnsi="Times New Roman" w:cs="Times New Roman"/>
          <w:color w:val="000000"/>
          <w:sz w:val="24"/>
          <w:szCs w:val="24"/>
        </w:rPr>
        <w:t xml:space="preserve"> </w:t>
      </w:r>
    </w:p>
    <w:p w:rsidR="008F7553" w:rsidRPr="004B15F2" w:rsidRDefault="008F7553" w:rsidP="00933950">
      <w:pPr>
        <w:pStyle w:val="ListParagraph"/>
        <w:numPr>
          <w:ilvl w:val="2"/>
          <w:numId w:val="52"/>
        </w:numPr>
        <w:spacing w:line="276" w:lineRule="auto"/>
        <w:rPr>
          <w:rFonts w:ascii="Times New Roman" w:hAnsi="Times New Roman" w:cs="Times New Roman"/>
          <w:b/>
          <w:i/>
          <w:color w:val="000000" w:themeColor="text1"/>
          <w:sz w:val="24"/>
          <w:szCs w:val="24"/>
          <w:lang w:val="sq-AL"/>
        </w:rPr>
      </w:pPr>
      <w:r w:rsidRPr="004B15F2">
        <w:rPr>
          <w:rFonts w:ascii="Times New Roman" w:hAnsi="Times New Roman" w:cs="Times New Roman"/>
          <w:b/>
          <w:i/>
          <w:color w:val="000000" w:themeColor="text1"/>
          <w:sz w:val="24"/>
          <w:szCs w:val="24"/>
          <w:lang w:val="sq-AL"/>
        </w:rPr>
        <w:t>Qendra Kombëtare Tranzitore e Emergjencës</w:t>
      </w:r>
    </w:p>
    <w:p w:rsidR="008F7553" w:rsidRPr="00E64536" w:rsidRDefault="008F7553" w:rsidP="00437833">
      <w:pPr>
        <w:spacing w:line="276" w:lineRule="auto"/>
        <w:jc w:val="both"/>
        <w:rPr>
          <w:rFonts w:ascii="Times New Roman" w:hAnsi="Times New Roman" w:cs="Times New Roman"/>
          <w:color w:val="000000" w:themeColor="text1"/>
          <w:sz w:val="24"/>
          <w:szCs w:val="24"/>
        </w:rPr>
      </w:pPr>
      <w:r w:rsidRPr="00E64536">
        <w:rPr>
          <w:rFonts w:ascii="Times New Roman" w:hAnsi="Times New Roman" w:cs="Times New Roman"/>
          <w:color w:val="000000" w:themeColor="text1"/>
          <w:sz w:val="24"/>
          <w:szCs w:val="24"/>
        </w:rPr>
        <w:t>Q</w:t>
      </w:r>
      <w:r w:rsidR="004B15F2">
        <w:rPr>
          <w:rFonts w:ascii="Times New Roman" w:hAnsi="Times New Roman" w:cs="Times New Roman"/>
          <w:color w:val="000000" w:themeColor="text1"/>
          <w:sz w:val="24"/>
          <w:szCs w:val="24"/>
        </w:rPr>
        <w:t xml:space="preserve">ëllimi i </w:t>
      </w:r>
      <w:r w:rsidRPr="00E64536">
        <w:rPr>
          <w:rFonts w:ascii="Times New Roman" w:hAnsi="Times New Roman" w:cs="Times New Roman"/>
          <w:color w:val="000000" w:themeColor="text1"/>
          <w:sz w:val="24"/>
          <w:szCs w:val="24"/>
        </w:rPr>
        <w:t>QKTE është ofrimi i strehimit dhe shërbimeve bazë për personat apo familjet që kanë nevojë emergjente dhe strehim për shkak se mbe</w:t>
      </w:r>
      <w:r w:rsidR="004B15F2">
        <w:rPr>
          <w:rFonts w:ascii="Times New Roman" w:hAnsi="Times New Roman" w:cs="Times New Roman"/>
          <w:color w:val="000000" w:themeColor="text1"/>
          <w:sz w:val="24"/>
          <w:szCs w:val="24"/>
        </w:rPr>
        <w:t>ten te pastrehë dhe detyrohen të</w:t>
      </w:r>
      <w:r w:rsidRPr="00E64536">
        <w:rPr>
          <w:rFonts w:ascii="Times New Roman" w:hAnsi="Times New Roman" w:cs="Times New Roman"/>
          <w:color w:val="000000" w:themeColor="text1"/>
          <w:sz w:val="24"/>
          <w:szCs w:val="24"/>
        </w:rPr>
        <w:t xml:space="preserve"> jetojnë në rrugë </w:t>
      </w:r>
      <w:r w:rsidR="004B15F2">
        <w:rPr>
          <w:rFonts w:ascii="Times New Roman" w:hAnsi="Times New Roman" w:cs="Times New Roman"/>
          <w:color w:val="000000" w:themeColor="text1"/>
          <w:sz w:val="24"/>
          <w:szCs w:val="24"/>
        </w:rPr>
        <w:t xml:space="preserve">ose që vijnë nga situata e fatkeqësive natyrore. </w:t>
      </w:r>
      <w:r w:rsidRPr="00E64536">
        <w:rPr>
          <w:rFonts w:ascii="Times New Roman" w:hAnsi="Times New Roman" w:cs="Times New Roman"/>
          <w:color w:val="000000" w:themeColor="text1"/>
          <w:sz w:val="24"/>
          <w:szCs w:val="24"/>
        </w:rPr>
        <w:t>QKTE ka p</w:t>
      </w:r>
      <w:r w:rsidR="004B15F2">
        <w:rPr>
          <w:rFonts w:ascii="Times New Roman" w:hAnsi="Times New Roman" w:cs="Times New Roman"/>
          <w:color w:val="000000" w:themeColor="text1"/>
          <w:sz w:val="24"/>
          <w:szCs w:val="24"/>
        </w:rPr>
        <w:t>ër qëllim rehabilitimin, mirëqe</w:t>
      </w:r>
      <w:r w:rsidRPr="00E64536">
        <w:rPr>
          <w:rFonts w:ascii="Times New Roman" w:hAnsi="Times New Roman" w:cs="Times New Roman"/>
          <w:color w:val="000000" w:themeColor="text1"/>
          <w:sz w:val="24"/>
          <w:szCs w:val="24"/>
        </w:rPr>
        <w:t>nien dhe riintegrimin e këtyre familjeve në shoqëri.</w:t>
      </w:r>
    </w:p>
    <w:p w:rsidR="008F7553" w:rsidRPr="00B50B08" w:rsidRDefault="00B50B08" w:rsidP="00437833">
      <w:pPr>
        <w:spacing w:line="276" w:lineRule="auto"/>
        <w:jc w:val="both"/>
        <w:rPr>
          <w:rFonts w:ascii="Times New Roman" w:hAnsi="Times New Roman" w:cs="Times New Roman"/>
          <w:color w:val="000000" w:themeColor="text1"/>
          <w:sz w:val="24"/>
          <w:szCs w:val="24"/>
          <w:lang w:val="sq-AL"/>
        </w:rPr>
      </w:pPr>
      <w:r w:rsidRPr="00B50B08">
        <w:rPr>
          <w:rFonts w:ascii="Times New Roman" w:hAnsi="Times New Roman" w:cs="Times New Roman"/>
          <w:color w:val="000000" w:themeColor="text1"/>
          <w:sz w:val="24"/>
          <w:szCs w:val="24"/>
          <w:lang w:val="sq-AL"/>
        </w:rPr>
        <w:t>Në Qendrën</w:t>
      </w:r>
      <w:r w:rsidR="008F7553" w:rsidRPr="00B50B08">
        <w:rPr>
          <w:rFonts w:ascii="Times New Roman" w:hAnsi="Times New Roman" w:cs="Times New Roman"/>
          <w:color w:val="000000" w:themeColor="text1"/>
          <w:sz w:val="24"/>
          <w:szCs w:val="24"/>
          <w:lang w:val="sq-AL"/>
        </w:rPr>
        <w:t xml:space="preserve"> Tr</w:t>
      </w:r>
      <w:r w:rsidRPr="00B50B08">
        <w:rPr>
          <w:rFonts w:ascii="Times New Roman" w:hAnsi="Times New Roman" w:cs="Times New Roman"/>
          <w:color w:val="000000" w:themeColor="text1"/>
          <w:sz w:val="24"/>
          <w:szCs w:val="24"/>
          <w:lang w:val="sq-AL"/>
        </w:rPr>
        <w:t>anzitore të Emergjencës</w:t>
      </w:r>
      <w:r w:rsidR="008F7553" w:rsidRPr="00B50B08">
        <w:rPr>
          <w:rFonts w:ascii="Times New Roman" w:hAnsi="Times New Roman" w:cs="Times New Roman"/>
          <w:color w:val="000000" w:themeColor="text1"/>
          <w:sz w:val="24"/>
          <w:szCs w:val="24"/>
          <w:lang w:val="sq-AL"/>
        </w:rPr>
        <w:t xml:space="preserve"> aktualisht marrin shërbim </w:t>
      </w:r>
      <w:r w:rsidRPr="00B50B08">
        <w:rPr>
          <w:rFonts w:ascii="Times New Roman" w:hAnsi="Times New Roman" w:cs="Times New Roman"/>
          <w:color w:val="000000" w:themeColor="text1"/>
          <w:sz w:val="24"/>
          <w:szCs w:val="24"/>
          <w:lang w:val="sq-AL"/>
        </w:rPr>
        <w:t>44 familje (</w:t>
      </w:r>
      <w:r w:rsidR="008F7553" w:rsidRPr="00B50B08">
        <w:rPr>
          <w:rFonts w:ascii="Times New Roman" w:hAnsi="Times New Roman" w:cs="Times New Roman"/>
          <w:color w:val="000000" w:themeColor="text1"/>
          <w:sz w:val="24"/>
          <w:szCs w:val="24"/>
          <w:lang w:val="sq-AL"/>
        </w:rPr>
        <w:t>41 gra, 40</w:t>
      </w:r>
      <w:r w:rsidRPr="00B50B08">
        <w:rPr>
          <w:rFonts w:ascii="Times New Roman" w:hAnsi="Times New Roman" w:cs="Times New Roman"/>
          <w:color w:val="000000" w:themeColor="text1"/>
          <w:sz w:val="24"/>
          <w:szCs w:val="24"/>
          <w:lang w:val="sq-AL"/>
        </w:rPr>
        <w:t xml:space="preserve"> burra dhe 99 fëmijë, 189 banor</w:t>
      </w:r>
      <w:r>
        <w:rPr>
          <w:rFonts w:ascii="Times New Roman" w:hAnsi="Times New Roman" w:cs="Times New Roman"/>
          <w:color w:val="000000" w:themeColor="text1"/>
          <w:sz w:val="24"/>
          <w:szCs w:val="24"/>
          <w:lang w:val="sq-AL"/>
        </w:rPr>
        <w:t>ë</w:t>
      </w:r>
      <w:r w:rsidR="008F7553" w:rsidRPr="00B50B08">
        <w:rPr>
          <w:rFonts w:ascii="Times New Roman" w:hAnsi="Times New Roman" w:cs="Times New Roman"/>
          <w:color w:val="000000" w:themeColor="text1"/>
          <w:sz w:val="24"/>
          <w:szCs w:val="24"/>
          <w:lang w:val="sq-AL"/>
        </w:rPr>
        <w:t>) krahasuar me vi</w:t>
      </w:r>
      <w:r w:rsidRPr="00B50B08">
        <w:rPr>
          <w:rFonts w:ascii="Times New Roman" w:hAnsi="Times New Roman" w:cs="Times New Roman"/>
          <w:color w:val="000000" w:themeColor="text1"/>
          <w:sz w:val="24"/>
          <w:szCs w:val="24"/>
          <w:lang w:val="sq-AL"/>
        </w:rPr>
        <w:t>tin 2024 ka rritje t</w:t>
      </w:r>
      <w:r>
        <w:rPr>
          <w:rFonts w:ascii="Times New Roman" w:hAnsi="Times New Roman" w:cs="Times New Roman"/>
          <w:color w:val="000000" w:themeColor="text1"/>
          <w:sz w:val="24"/>
          <w:szCs w:val="24"/>
          <w:lang w:val="sq-AL"/>
        </w:rPr>
        <w:t>ë</w:t>
      </w:r>
      <w:r w:rsidRPr="00B50B08">
        <w:rPr>
          <w:rFonts w:ascii="Times New Roman" w:hAnsi="Times New Roman" w:cs="Times New Roman"/>
          <w:color w:val="000000" w:themeColor="text1"/>
          <w:sz w:val="24"/>
          <w:szCs w:val="24"/>
          <w:lang w:val="sq-AL"/>
        </w:rPr>
        <w:t xml:space="preserve"> k</w:t>
      </w:r>
      <w:r>
        <w:rPr>
          <w:rFonts w:ascii="Times New Roman" w:hAnsi="Times New Roman" w:cs="Times New Roman"/>
          <w:color w:val="000000" w:themeColor="text1"/>
          <w:sz w:val="24"/>
          <w:szCs w:val="24"/>
          <w:lang w:val="sq-AL"/>
        </w:rPr>
        <w:t>ë</w:t>
      </w:r>
      <w:r w:rsidRPr="00B50B08">
        <w:rPr>
          <w:rFonts w:ascii="Times New Roman" w:hAnsi="Times New Roman" w:cs="Times New Roman"/>
          <w:color w:val="000000" w:themeColor="text1"/>
          <w:sz w:val="24"/>
          <w:szCs w:val="24"/>
          <w:lang w:val="sq-AL"/>
        </w:rPr>
        <w:t>rkesave p</w:t>
      </w:r>
      <w:r>
        <w:rPr>
          <w:rFonts w:ascii="Times New Roman" w:hAnsi="Times New Roman" w:cs="Times New Roman"/>
          <w:color w:val="000000" w:themeColor="text1"/>
          <w:sz w:val="24"/>
          <w:szCs w:val="24"/>
          <w:lang w:val="sq-AL"/>
        </w:rPr>
        <w:t>ë</w:t>
      </w:r>
      <w:r w:rsidRPr="00B50B08">
        <w:rPr>
          <w:rFonts w:ascii="Times New Roman" w:hAnsi="Times New Roman" w:cs="Times New Roman"/>
          <w:color w:val="000000" w:themeColor="text1"/>
          <w:sz w:val="24"/>
          <w:szCs w:val="24"/>
          <w:lang w:val="sq-AL"/>
        </w:rPr>
        <w:t>r sistemim n</w:t>
      </w:r>
      <w:r>
        <w:rPr>
          <w:rFonts w:ascii="Times New Roman" w:hAnsi="Times New Roman" w:cs="Times New Roman"/>
          <w:color w:val="000000" w:themeColor="text1"/>
          <w:sz w:val="24"/>
          <w:szCs w:val="24"/>
          <w:lang w:val="sq-AL"/>
        </w:rPr>
        <w:t>ë</w:t>
      </w:r>
      <w:r w:rsidRPr="00B50B08">
        <w:rPr>
          <w:rFonts w:ascii="Times New Roman" w:hAnsi="Times New Roman" w:cs="Times New Roman"/>
          <w:color w:val="000000" w:themeColor="text1"/>
          <w:sz w:val="24"/>
          <w:szCs w:val="24"/>
          <w:lang w:val="sq-AL"/>
        </w:rPr>
        <w:t xml:space="preserve"> këtë qend</w:t>
      </w:r>
      <w:r>
        <w:rPr>
          <w:rFonts w:ascii="Times New Roman" w:hAnsi="Times New Roman" w:cs="Times New Roman"/>
          <w:color w:val="000000" w:themeColor="text1"/>
          <w:sz w:val="24"/>
          <w:szCs w:val="24"/>
          <w:lang w:val="sq-AL"/>
        </w:rPr>
        <w:t>ë</w:t>
      </w:r>
      <w:r w:rsidR="008F7553" w:rsidRPr="00B50B08">
        <w:rPr>
          <w:rFonts w:ascii="Times New Roman" w:hAnsi="Times New Roman" w:cs="Times New Roman"/>
          <w:color w:val="000000" w:themeColor="text1"/>
          <w:sz w:val="24"/>
          <w:szCs w:val="24"/>
          <w:lang w:val="sq-AL"/>
        </w:rPr>
        <w:t>r nga 37 familje</w:t>
      </w:r>
      <w:r w:rsidRPr="00B50B08">
        <w:rPr>
          <w:rFonts w:ascii="Times New Roman" w:hAnsi="Times New Roman" w:cs="Times New Roman"/>
          <w:color w:val="000000" w:themeColor="text1"/>
          <w:sz w:val="24"/>
          <w:szCs w:val="24"/>
          <w:lang w:val="sq-AL"/>
        </w:rPr>
        <w:t xml:space="preserve"> t</w:t>
      </w:r>
      <w:r>
        <w:rPr>
          <w:rFonts w:ascii="Times New Roman" w:hAnsi="Times New Roman" w:cs="Times New Roman"/>
          <w:color w:val="000000" w:themeColor="text1"/>
          <w:sz w:val="24"/>
          <w:szCs w:val="24"/>
          <w:lang w:val="sq-AL"/>
        </w:rPr>
        <w:t>ë</w:t>
      </w:r>
      <w:r w:rsidR="008F7553" w:rsidRPr="00B50B08">
        <w:rPr>
          <w:rFonts w:ascii="Times New Roman" w:hAnsi="Times New Roman" w:cs="Times New Roman"/>
          <w:color w:val="000000" w:themeColor="text1"/>
          <w:sz w:val="24"/>
          <w:szCs w:val="24"/>
          <w:lang w:val="sq-AL"/>
        </w:rPr>
        <w:t xml:space="preserve"> trajtuara për vitin 2024.  Pjesa më e madhe e familjeve të strehuara i përkasin komunitetit rom. Janë pranuar gjatë viti</w:t>
      </w:r>
      <w:r w:rsidRPr="00B50B08">
        <w:rPr>
          <w:rFonts w:ascii="Times New Roman" w:hAnsi="Times New Roman" w:cs="Times New Roman"/>
          <w:color w:val="000000" w:themeColor="text1"/>
          <w:sz w:val="24"/>
          <w:szCs w:val="24"/>
          <w:lang w:val="sq-AL"/>
        </w:rPr>
        <w:t>t</w:t>
      </w:r>
      <w:r w:rsidR="008F7553" w:rsidRPr="00B50B08">
        <w:rPr>
          <w:rFonts w:ascii="Times New Roman" w:hAnsi="Times New Roman" w:cs="Times New Roman"/>
          <w:color w:val="000000" w:themeColor="text1"/>
          <w:sz w:val="24"/>
          <w:szCs w:val="24"/>
          <w:lang w:val="sq-AL"/>
        </w:rPr>
        <w:t xml:space="preserve"> 9 familje dhe janë integruar në komunitet 2 familje.</w:t>
      </w:r>
    </w:p>
    <w:p w:rsidR="000318B9" w:rsidRPr="000318B9" w:rsidRDefault="00AD2002" w:rsidP="00933950">
      <w:pPr>
        <w:pStyle w:val="ListParagraph"/>
        <w:numPr>
          <w:ilvl w:val="1"/>
          <w:numId w:val="52"/>
        </w:numPr>
        <w:spacing w:after="0" w:line="276" w:lineRule="auto"/>
        <w:jc w:val="both"/>
        <w:rPr>
          <w:rFonts w:ascii="Times New Roman" w:hAnsi="Times New Roman" w:cs="Times New Roman"/>
          <w:b/>
          <w:i/>
          <w:sz w:val="24"/>
          <w:szCs w:val="24"/>
        </w:rPr>
      </w:pPr>
      <w:r w:rsidRPr="000318B9">
        <w:rPr>
          <w:rFonts w:ascii="Times New Roman" w:hAnsi="Times New Roman" w:cs="Times New Roman"/>
          <w:b/>
          <w:i/>
          <w:spacing w:val="-10"/>
          <w:sz w:val="24"/>
          <w:szCs w:val="24"/>
        </w:rPr>
        <w:t>P</w:t>
      </w:r>
      <w:r w:rsidR="00C55D4F" w:rsidRPr="000318B9">
        <w:rPr>
          <w:rFonts w:ascii="Times New Roman" w:hAnsi="Times New Roman" w:cs="Times New Roman"/>
          <w:b/>
          <w:i/>
          <w:spacing w:val="-10"/>
          <w:sz w:val="24"/>
          <w:szCs w:val="24"/>
        </w:rPr>
        <w:t>ërmirësimi dhe mirëmbajtja e Regjistrit Elektronik të Shërbimeve Shoqërore</w:t>
      </w:r>
    </w:p>
    <w:p w:rsidR="00AD3053" w:rsidRPr="00F279C3" w:rsidRDefault="000318B9" w:rsidP="00F279C3">
      <w:pPr>
        <w:spacing w:after="0" w:line="276" w:lineRule="auto"/>
        <w:jc w:val="both"/>
        <w:rPr>
          <w:rFonts w:ascii="Times New Roman" w:eastAsia="Times New Roman" w:hAnsi="Times New Roman" w:cs="Times New Roman"/>
          <w:sz w:val="24"/>
          <w:szCs w:val="24"/>
        </w:rPr>
      </w:pPr>
      <w:r w:rsidRPr="000318B9">
        <w:rPr>
          <w:rFonts w:ascii="Times New Roman" w:eastAsia="Times New Roman" w:hAnsi="Times New Roman" w:cs="Times New Roman"/>
          <w:sz w:val="24"/>
          <w:szCs w:val="24"/>
        </w:rPr>
        <w:t>Regjistri Elektronik Kombëtar i Shërbimeve të</w:t>
      </w:r>
      <w:r w:rsidR="00AD2002" w:rsidRPr="000318B9">
        <w:rPr>
          <w:rFonts w:ascii="Times New Roman" w:eastAsia="Times New Roman" w:hAnsi="Times New Roman" w:cs="Times New Roman"/>
          <w:sz w:val="24"/>
          <w:szCs w:val="24"/>
        </w:rPr>
        <w:t xml:space="preserve"> Kuj</w:t>
      </w:r>
      <w:r w:rsidRPr="000318B9">
        <w:rPr>
          <w:rFonts w:ascii="Times New Roman" w:eastAsia="Times New Roman" w:hAnsi="Times New Roman" w:cs="Times New Roman"/>
          <w:sz w:val="24"/>
          <w:szCs w:val="24"/>
        </w:rPr>
        <w:t>desit Shoqë</w:t>
      </w:r>
      <w:r w:rsidR="00AD2002" w:rsidRPr="000318B9">
        <w:rPr>
          <w:rFonts w:ascii="Times New Roman" w:eastAsia="Times New Roman" w:hAnsi="Times New Roman" w:cs="Times New Roman"/>
          <w:sz w:val="24"/>
          <w:szCs w:val="24"/>
        </w:rPr>
        <w:t>ror (SHKSH), si pjesë e sistemit të integruar të</w:t>
      </w:r>
      <w:r w:rsidRPr="000318B9">
        <w:rPr>
          <w:rFonts w:ascii="Times New Roman" w:eastAsia="Times New Roman" w:hAnsi="Times New Roman" w:cs="Times New Roman"/>
          <w:sz w:val="24"/>
          <w:szCs w:val="24"/>
        </w:rPr>
        <w:t xml:space="preserve"> informacionit, mundë</w:t>
      </w:r>
      <w:r w:rsidR="00AD2002" w:rsidRPr="000318B9">
        <w:rPr>
          <w:rFonts w:ascii="Times New Roman" w:eastAsia="Times New Roman" w:hAnsi="Times New Roman" w:cs="Times New Roman"/>
          <w:sz w:val="24"/>
          <w:szCs w:val="24"/>
        </w:rPr>
        <w:t>son reg</w:t>
      </w:r>
      <w:r w:rsidRPr="000318B9">
        <w:rPr>
          <w:rFonts w:ascii="Times New Roman" w:eastAsia="Times New Roman" w:hAnsi="Times New Roman" w:cs="Times New Roman"/>
          <w:sz w:val="24"/>
          <w:szCs w:val="24"/>
        </w:rPr>
        <w:t>jistrimin dhe administrimin e të</w:t>
      </w:r>
      <w:r w:rsidR="00AD2002" w:rsidRPr="000318B9">
        <w:rPr>
          <w:rFonts w:ascii="Times New Roman" w:eastAsia="Times New Roman" w:hAnsi="Times New Roman" w:cs="Times New Roman"/>
          <w:sz w:val="24"/>
          <w:szCs w:val="24"/>
        </w:rPr>
        <w:t xml:space="preserve"> </w:t>
      </w:r>
      <w:r w:rsidRPr="000318B9">
        <w:rPr>
          <w:rFonts w:ascii="Times New Roman" w:eastAsia="Times New Roman" w:hAnsi="Times New Roman" w:cs="Times New Roman"/>
          <w:sz w:val="24"/>
          <w:szCs w:val="24"/>
        </w:rPr>
        <w:t xml:space="preserve">dhënave në nivel Bashkie, </w:t>
      </w:r>
      <w:r w:rsidRPr="000318B9">
        <w:rPr>
          <w:rFonts w:ascii="Times New Roman" w:eastAsia="Times New Roman" w:hAnsi="Times New Roman" w:cs="Times New Roman"/>
          <w:sz w:val="24"/>
          <w:szCs w:val="24"/>
        </w:rPr>
        <w:lastRenderedPageBreak/>
        <w:t>Qarku dhe kombëtar p</w:t>
      </w:r>
      <w:r w:rsidR="001A45B6">
        <w:rPr>
          <w:rFonts w:ascii="Times New Roman" w:eastAsia="Times New Roman" w:hAnsi="Times New Roman" w:cs="Times New Roman"/>
          <w:sz w:val="24"/>
          <w:szCs w:val="24"/>
        </w:rPr>
        <w:t>ë</w:t>
      </w:r>
      <w:r w:rsidRPr="000318B9">
        <w:rPr>
          <w:rFonts w:ascii="Times New Roman" w:eastAsia="Times New Roman" w:hAnsi="Times New Roman" w:cs="Times New Roman"/>
          <w:sz w:val="24"/>
          <w:szCs w:val="24"/>
        </w:rPr>
        <w:t>r k</w:t>
      </w:r>
      <w:r w:rsidR="001A45B6">
        <w:rPr>
          <w:rFonts w:ascii="Times New Roman" w:eastAsia="Times New Roman" w:hAnsi="Times New Roman" w:cs="Times New Roman"/>
          <w:sz w:val="24"/>
          <w:szCs w:val="24"/>
        </w:rPr>
        <w:t>ë</w:t>
      </w:r>
      <w:r w:rsidRPr="000318B9">
        <w:rPr>
          <w:rFonts w:ascii="Times New Roman" w:eastAsia="Times New Roman" w:hAnsi="Times New Roman" w:cs="Times New Roman"/>
          <w:sz w:val="24"/>
          <w:szCs w:val="24"/>
        </w:rPr>
        <w:t>rkuesit dhe p</w:t>
      </w:r>
      <w:r w:rsidR="001A45B6">
        <w:rPr>
          <w:rFonts w:ascii="Times New Roman" w:eastAsia="Times New Roman" w:hAnsi="Times New Roman" w:cs="Times New Roman"/>
          <w:sz w:val="24"/>
          <w:szCs w:val="24"/>
        </w:rPr>
        <w:t>ë</w:t>
      </w:r>
      <w:r w:rsidRPr="000318B9">
        <w:rPr>
          <w:rFonts w:ascii="Times New Roman" w:eastAsia="Times New Roman" w:hAnsi="Times New Roman" w:cs="Times New Roman"/>
          <w:sz w:val="24"/>
          <w:szCs w:val="24"/>
        </w:rPr>
        <w:t>rfituesit e sh</w:t>
      </w:r>
      <w:r w:rsidR="001A45B6">
        <w:rPr>
          <w:rFonts w:ascii="Times New Roman" w:eastAsia="Times New Roman" w:hAnsi="Times New Roman" w:cs="Times New Roman"/>
          <w:sz w:val="24"/>
          <w:szCs w:val="24"/>
        </w:rPr>
        <w:t>ë</w:t>
      </w:r>
      <w:r w:rsidRPr="000318B9">
        <w:rPr>
          <w:rFonts w:ascii="Times New Roman" w:eastAsia="Times New Roman" w:hAnsi="Times New Roman" w:cs="Times New Roman"/>
          <w:sz w:val="24"/>
          <w:szCs w:val="24"/>
        </w:rPr>
        <w:t>rbimeve t</w:t>
      </w:r>
      <w:r w:rsidR="001A45B6">
        <w:rPr>
          <w:rFonts w:ascii="Times New Roman" w:eastAsia="Times New Roman" w:hAnsi="Times New Roman" w:cs="Times New Roman"/>
          <w:sz w:val="24"/>
          <w:szCs w:val="24"/>
        </w:rPr>
        <w:t>ë</w:t>
      </w:r>
      <w:r w:rsidRPr="000318B9">
        <w:rPr>
          <w:rFonts w:ascii="Times New Roman" w:eastAsia="Times New Roman" w:hAnsi="Times New Roman" w:cs="Times New Roman"/>
          <w:sz w:val="24"/>
          <w:szCs w:val="24"/>
        </w:rPr>
        <w:t xml:space="preserve"> p</w:t>
      </w:r>
      <w:r w:rsidR="001A45B6">
        <w:rPr>
          <w:rFonts w:ascii="Times New Roman" w:eastAsia="Times New Roman" w:hAnsi="Times New Roman" w:cs="Times New Roman"/>
          <w:sz w:val="24"/>
          <w:szCs w:val="24"/>
        </w:rPr>
        <w:t>ë</w:t>
      </w:r>
      <w:r w:rsidRPr="000318B9">
        <w:rPr>
          <w:rFonts w:ascii="Times New Roman" w:eastAsia="Times New Roman" w:hAnsi="Times New Roman" w:cs="Times New Roman"/>
          <w:sz w:val="24"/>
          <w:szCs w:val="24"/>
        </w:rPr>
        <w:t>rkujdesit shoq</w:t>
      </w:r>
      <w:r w:rsidR="001A45B6">
        <w:rPr>
          <w:rFonts w:ascii="Times New Roman" w:eastAsia="Times New Roman" w:hAnsi="Times New Roman" w:cs="Times New Roman"/>
          <w:sz w:val="24"/>
          <w:szCs w:val="24"/>
        </w:rPr>
        <w:t>ë</w:t>
      </w:r>
      <w:r w:rsidRPr="000318B9">
        <w:rPr>
          <w:rFonts w:ascii="Times New Roman" w:eastAsia="Times New Roman" w:hAnsi="Times New Roman" w:cs="Times New Roman"/>
          <w:sz w:val="24"/>
          <w:szCs w:val="24"/>
        </w:rPr>
        <w:t>ror, p</w:t>
      </w:r>
      <w:r w:rsidR="001A45B6">
        <w:rPr>
          <w:rFonts w:ascii="Times New Roman" w:eastAsia="Times New Roman" w:hAnsi="Times New Roman" w:cs="Times New Roman"/>
          <w:sz w:val="24"/>
          <w:szCs w:val="24"/>
        </w:rPr>
        <w:t>ër çdo tipologji shë</w:t>
      </w:r>
      <w:r w:rsidR="00AD2002" w:rsidRPr="000318B9">
        <w:rPr>
          <w:rFonts w:ascii="Times New Roman" w:eastAsia="Times New Roman" w:hAnsi="Times New Roman" w:cs="Times New Roman"/>
          <w:sz w:val="24"/>
          <w:szCs w:val="24"/>
        </w:rPr>
        <w:t>rbim</w:t>
      </w:r>
      <w:r w:rsidR="001A45B6">
        <w:rPr>
          <w:rFonts w:ascii="Times New Roman" w:eastAsia="Times New Roman" w:hAnsi="Times New Roman" w:cs="Times New Roman"/>
          <w:sz w:val="24"/>
          <w:szCs w:val="24"/>
        </w:rPr>
        <w:t>i, nga referimi i rastit deri në</w:t>
      </w:r>
      <w:r w:rsidR="00AD2002" w:rsidRPr="000318B9">
        <w:rPr>
          <w:rFonts w:ascii="Times New Roman" w:eastAsia="Times New Roman" w:hAnsi="Times New Roman" w:cs="Times New Roman"/>
          <w:sz w:val="24"/>
          <w:szCs w:val="24"/>
        </w:rPr>
        <w:t xml:space="preserve"> m</w:t>
      </w:r>
      <w:r w:rsidR="001A45B6">
        <w:rPr>
          <w:rFonts w:ascii="Times New Roman" w:eastAsia="Times New Roman" w:hAnsi="Times New Roman" w:cs="Times New Roman"/>
          <w:sz w:val="24"/>
          <w:szCs w:val="24"/>
        </w:rPr>
        <w:t xml:space="preserve">bylljen e tij. Sistemi </w:t>
      </w:r>
      <w:r w:rsidR="00F279C3">
        <w:rPr>
          <w:rFonts w:ascii="Times New Roman" w:eastAsia="Times New Roman" w:hAnsi="Times New Roman" w:cs="Times New Roman"/>
          <w:sz w:val="24"/>
          <w:szCs w:val="24"/>
        </w:rPr>
        <w:t xml:space="preserve">ka </w:t>
      </w:r>
      <w:r w:rsidR="00EA2936">
        <w:rPr>
          <w:rFonts w:ascii="Times New Roman" w:eastAsia="Times New Roman" w:hAnsi="Times New Roman" w:cs="Times New Roman"/>
          <w:sz w:val="24"/>
          <w:szCs w:val="24"/>
        </w:rPr>
        <w:t>standardizuar procesin e</w:t>
      </w:r>
      <w:r w:rsidR="001A45B6">
        <w:rPr>
          <w:rFonts w:ascii="Times New Roman" w:eastAsia="Times New Roman" w:hAnsi="Times New Roman" w:cs="Times New Roman"/>
          <w:sz w:val="24"/>
          <w:szCs w:val="24"/>
        </w:rPr>
        <w:t xml:space="preserve"> menaxhimit të</w:t>
      </w:r>
      <w:r w:rsidR="00AD2002" w:rsidRPr="000318B9">
        <w:rPr>
          <w:rFonts w:ascii="Times New Roman" w:eastAsia="Times New Roman" w:hAnsi="Times New Roman" w:cs="Times New Roman"/>
          <w:sz w:val="24"/>
          <w:szCs w:val="24"/>
        </w:rPr>
        <w:t xml:space="preserve"> rasteve, </w:t>
      </w:r>
      <w:r w:rsidR="001A45B6">
        <w:rPr>
          <w:rFonts w:ascii="Times New Roman" w:eastAsia="Times New Roman" w:hAnsi="Times New Roman" w:cs="Times New Roman"/>
          <w:sz w:val="24"/>
          <w:szCs w:val="24"/>
        </w:rPr>
        <w:t>ruajtje të gjurmueshmërisë, si dhe mundësi për raportim dhe planifikim më të saktë në nivel kombë</w:t>
      </w:r>
      <w:r w:rsidR="00AD2002" w:rsidRPr="000318B9">
        <w:rPr>
          <w:rFonts w:ascii="Times New Roman" w:eastAsia="Times New Roman" w:hAnsi="Times New Roman" w:cs="Times New Roman"/>
          <w:sz w:val="24"/>
          <w:szCs w:val="24"/>
        </w:rPr>
        <w:t>tar.</w:t>
      </w:r>
    </w:p>
    <w:p w:rsidR="00AD3053" w:rsidRDefault="00AD3053" w:rsidP="00437833">
      <w:pPr>
        <w:spacing w:after="0" w:line="276" w:lineRule="auto"/>
        <w:ind w:left="360"/>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3</w:t>
      </w:r>
      <w:r w:rsidR="00F279C3">
        <w:rPr>
          <w:rFonts w:ascii="Times New Roman" w:eastAsia="Times New Roman" w:hAnsi="Times New Roman" w:cs="Times New Roman"/>
          <w:b/>
          <w:bCs/>
          <w:i/>
          <w:sz w:val="24"/>
          <w:szCs w:val="24"/>
        </w:rPr>
        <w:t>.6.1</w:t>
      </w:r>
      <w:r>
        <w:rPr>
          <w:rFonts w:ascii="Times New Roman" w:eastAsia="Times New Roman" w:hAnsi="Times New Roman" w:cs="Times New Roman"/>
          <w:b/>
          <w:bCs/>
          <w:i/>
          <w:sz w:val="24"/>
          <w:szCs w:val="24"/>
        </w:rPr>
        <w:t xml:space="preserve"> </w:t>
      </w:r>
      <w:r w:rsidR="00AD2002" w:rsidRPr="00CA5569">
        <w:rPr>
          <w:rFonts w:ascii="Times New Roman" w:eastAsia="Times New Roman" w:hAnsi="Times New Roman" w:cs="Times New Roman"/>
          <w:b/>
          <w:bCs/>
          <w:i/>
          <w:sz w:val="24"/>
          <w:szCs w:val="24"/>
        </w:rPr>
        <w:t>Arritje dhe përmirësime</w:t>
      </w:r>
    </w:p>
    <w:p w:rsidR="00AD2002" w:rsidRPr="00AD3053" w:rsidRDefault="00AD2002" w:rsidP="00437833">
      <w:pPr>
        <w:spacing w:after="0" w:line="276" w:lineRule="auto"/>
        <w:rPr>
          <w:rFonts w:ascii="Times New Roman" w:eastAsia="Times New Roman" w:hAnsi="Times New Roman" w:cs="Times New Roman"/>
          <w:i/>
          <w:sz w:val="24"/>
          <w:szCs w:val="24"/>
        </w:rPr>
      </w:pPr>
      <w:r w:rsidRPr="003474E6">
        <w:rPr>
          <w:rFonts w:ascii="Times New Roman" w:eastAsia="Times New Roman" w:hAnsi="Times New Roman" w:cs="Times New Roman"/>
          <w:sz w:val="24"/>
          <w:szCs w:val="24"/>
        </w:rPr>
        <w:t>Pavarësisht problematikave, janë evidentuar pë</w:t>
      </w:r>
      <w:r w:rsidR="003474E6" w:rsidRPr="003474E6">
        <w:rPr>
          <w:rFonts w:ascii="Times New Roman" w:eastAsia="Times New Roman" w:hAnsi="Times New Roman" w:cs="Times New Roman"/>
          <w:sz w:val="24"/>
          <w:szCs w:val="24"/>
        </w:rPr>
        <w:t>rparime si m</w:t>
      </w:r>
      <w:r w:rsidR="003474E6">
        <w:rPr>
          <w:rFonts w:ascii="Times New Roman" w:eastAsia="Times New Roman" w:hAnsi="Times New Roman" w:cs="Times New Roman"/>
          <w:sz w:val="24"/>
          <w:szCs w:val="24"/>
        </w:rPr>
        <w:t>ë</w:t>
      </w:r>
      <w:r w:rsidR="003474E6" w:rsidRPr="003474E6">
        <w:rPr>
          <w:rFonts w:ascii="Times New Roman" w:eastAsia="Times New Roman" w:hAnsi="Times New Roman" w:cs="Times New Roman"/>
          <w:sz w:val="24"/>
          <w:szCs w:val="24"/>
        </w:rPr>
        <w:t xml:space="preserve"> posht</w:t>
      </w:r>
      <w:r w:rsidR="003474E6">
        <w:rPr>
          <w:rFonts w:ascii="Times New Roman" w:eastAsia="Times New Roman" w:hAnsi="Times New Roman" w:cs="Times New Roman"/>
          <w:sz w:val="24"/>
          <w:szCs w:val="24"/>
        </w:rPr>
        <w:t>ë</w:t>
      </w:r>
      <w:r w:rsidR="003474E6" w:rsidRPr="003474E6">
        <w:rPr>
          <w:rFonts w:ascii="Times New Roman" w:eastAsia="Times New Roman" w:hAnsi="Times New Roman" w:cs="Times New Roman"/>
          <w:sz w:val="24"/>
          <w:szCs w:val="24"/>
        </w:rPr>
        <w:t xml:space="preserve"> vijon:</w:t>
      </w:r>
    </w:p>
    <w:p w:rsidR="00AD2002" w:rsidRPr="003474E6" w:rsidRDefault="003474E6" w:rsidP="00933950">
      <w:pPr>
        <w:numPr>
          <w:ilvl w:val="0"/>
          <w:numId w:val="5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Deri më</w:t>
      </w:r>
      <w:r w:rsidR="00AD2002" w:rsidRPr="003474E6">
        <w:rPr>
          <w:rFonts w:ascii="Times New Roman" w:eastAsia="Times New Roman" w:hAnsi="Times New Roman" w:cs="Times New Roman"/>
          <w:sz w:val="24"/>
          <w:szCs w:val="24"/>
        </w:rPr>
        <w:t xml:space="preserve"> tani </w:t>
      </w:r>
      <w:r w:rsidR="00AD2002" w:rsidRPr="003474E6">
        <w:rPr>
          <w:rFonts w:ascii="Times New Roman" w:eastAsia="Times New Roman" w:hAnsi="Times New Roman" w:cs="Times New Roman"/>
          <w:bCs/>
          <w:sz w:val="24"/>
          <w:szCs w:val="24"/>
        </w:rPr>
        <w:t>61 bashki</w:t>
      </w:r>
      <w:r w:rsidR="00AD2002" w:rsidRPr="003474E6">
        <w:rPr>
          <w:rFonts w:ascii="Times New Roman" w:eastAsia="Times New Roman" w:hAnsi="Times New Roman" w:cs="Times New Roman"/>
          <w:sz w:val="24"/>
          <w:szCs w:val="24"/>
        </w:rPr>
        <w:t xml:space="preserve"> e njohin sistemin dhe kanë</w:t>
      </w:r>
      <w:r>
        <w:rPr>
          <w:rFonts w:ascii="Times New Roman" w:eastAsia="Times New Roman" w:hAnsi="Times New Roman" w:cs="Times New Roman"/>
          <w:sz w:val="24"/>
          <w:szCs w:val="24"/>
        </w:rPr>
        <w:t xml:space="preserve"> user-a aktiv;</w:t>
      </w:r>
    </w:p>
    <w:p w:rsidR="00AD2002" w:rsidRPr="003474E6" w:rsidRDefault="003474E6" w:rsidP="00933950">
      <w:pPr>
        <w:numPr>
          <w:ilvl w:val="0"/>
          <w:numId w:val="5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IPSH-të</w:t>
      </w:r>
      <w:r w:rsidR="00AD2002" w:rsidRPr="003474E6">
        <w:rPr>
          <w:rFonts w:ascii="Times New Roman" w:eastAsia="Times New Roman" w:hAnsi="Times New Roman" w:cs="Times New Roman"/>
          <w:sz w:val="24"/>
          <w:szCs w:val="24"/>
        </w:rPr>
        <w:t xml:space="preserve"> kanë user-a aktiv dhe kanë</w:t>
      </w:r>
      <w:r>
        <w:rPr>
          <w:rFonts w:ascii="Times New Roman" w:eastAsia="Times New Roman" w:hAnsi="Times New Roman" w:cs="Times New Roman"/>
          <w:sz w:val="24"/>
          <w:szCs w:val="24"/>
        </w:rPr>
        <w:t xml:space="preserve"> nisur popullimin e sistemit;</w:t>
      </w:r>
    </w:p>
    <w:p w:rsidR="00AD2002" w:rsidRPr="003474E6" w:rsidRDefault="00AD2002" w:rsidP="00933950">
      <w:pPr>
        <w:numPr>
          <w:ilvl w:val="0"/>
          <w:numId w:val="58"/>
        </w:numPr>
        <w:spacing w:after="0" w:line="276" w:lineRule="auto"/>
        <w:jc w:val="both"/>
        <w:rPr>
          <w:rFonts w:ascii="Times New Roman" w:eastAsia="Times New Roman" w:hAnsi="Times New Roman" w:cs="Times New Roman"/>
          <w:sz w:val="24"/>
          <w:szCs w:val="24"/>
        </w:rPr>
      </w:pPr>
      <w:r w:rsidRPr="003474E6">
        <w:rPr>
          <w:rFonts w:ascii="Times New Roman" w:eastAsia="Times New Roman" w:hAnsi="Times New Roman" w:cs="Times New Roman"/>
          <w:sz w:val="24"/>
          <w:szCs w:val="24"/>
        </w:rPr>
        <w:t xml:space="preserve">Janë realizuar </w:t>
      </w:r>
      <w:r w:rsidRPr="003474E6">
        <w:rPr>
          <w:rFonts w:ascii="Times New Roman" w:eastAsia="Times New Roman" w:hAnsi="Times New Roman" w:cs="Times New Roman"/>
          <w:bCs/>
          <w:sz w:val="24"/>
          <w:szCs w:val="24"/>
        </w:rPr>
        <w:t xml:space="preserve">përmiresime në </w:t>
      </w:r>
      <w:r w:rsidR="00077C7F">
        <w:rPr>
          <w:rFonts w:ascii="Times New Roman" w:eastAsia="Times New Roman" w:hAnsi="Times New Roman" w:cs="Times New Roman"/>
          <w:bCs/>
          <w:sz w:val="24"/>
          <w:szCs w:val="24"/>
        </w:rPr>
        <w:t>ë</w:t>
      </w:r>
      <w:r w:rsidR="00931F84" w:rsidRPr="00931F84">
        <w:rPr>
          <w:rFonts w:ascii="Times New Roman" w:eastAsia="Times New Roman" w:hAnsi="Times New Roman" w:cs="Times New Roman"/>
          <w:bCs/>
          <w:sz w:val="24"/>
          <w:szCs w:val="24"/>
        </w:rPr>
        <w:t>orkflo</w:t>
      </w:r>
      <w:r w:rsidR="00077C7F">
        <w:rPr>
          <w:rFonts w:ascii="Times New Roman" w:eastAsia="Times New Roman" w:hAnsi="Times New Roman" w:cs="Times New Roman"/>
          <w:bCs/>
          <w:sz w:val="24"/>
          <w:szCs w:val="24"/>
        </w:rPr>
        <w:t>ë</w:t>
      </w:r>
      <w:r w:rsidR="00931F84">
        <w:rPr>
          <w:rFonts w:ascii="Times New Roman" w:eastAsia="Times New Roman" w:hAnsi="Times New Roman" w:cs="Times New Roman"/>
          <w:sz w:val="24"/>
          <w:szCs w:val="24"/>
        </w:rPr>
        <w:t xml:space="preserve">, </w:t>
      </w:r>
      <w:r w:rsidRPr="003474E6">
        <w:rPr>
          <w:rFonts w:ascii="Times New Roman" w:eastAsia="Times New Roman" w:hAnsi="Times New Roman" w:cs="Times New Roman"/>
          <w:sz w:val="24"/>
          <w:szCs w:val="24"/>
        </w:rPr>
        <w:t>bazuar në</w:t>
      </w:r>
      <w:r w:rsidR="003474E6">
        <w:rPr>
          <w:rFonts w:ascii="Times New Roman" w:eastAsia="Times New Roman" w:hAnsi="Times New Roman" w:cs="Times New Roman"/>
          <w:sz w:val="24"/>
          <w:szCs w:val="24"/>
        </w:rPr>
        <w:t xml:space="preserve"> kë</w:t>
      </w:r>
      <w:r w:rsidRPr="003474E6">
        <w:rPr>
          <w:rFonts w:ascii="Times New Roman" w:eastAsia="Times New Roman" w:hAnsi="Times New Roman" w:cs="Times New Roman"/>
          <w:sz w:val="24"/>
          <w:szCs w:val="24"/>
        </w:rPr>
        <w:t xml:space="preserve">rkesa dhe sugjerime të </w:t>
      </w:r>
      <w:r w:rsidR="003474E6">
        <w:rPr>
          <w:rFonts w:ascii="Times New Roman" w:eastAsia="Times New Roman" w:hAnsi="Times New Roman" w:cs="Times New Roman"/>
          <w:sz w:val="24"/>
          <w:szCs w:val="24"/>
        </w:rPr>
        <w:t>SHSSH</w:t>
      </w:r>
      <w:r w:rsidRPr="003474E6">
        <w:rPr>
          <w:rFonts w:ascii="Times New Roman" w:eastAsia="Times New Roman" w:hAnsi="Times New Roman" w:cs="Times New Roman"/>
          <w:sz w:val="24"/>
          <w:szCs w:val="24"/>
        </w:rPr>
        <w:t>, duke qartësuar disa hapa të menaxhimit të</w:t>
      </w:r>
      <w:r w:rsidR="003474E6">
        <w:rPr>
          <w:rFonts w:ascii="Times New Roman" w:eastAsia="Times New Roman" w:hAnsi="Times New Roman" w:cs="Times New Roman"/>
          <w:sz w:val="24"/>
          <w:szCs w:val="24"/>
        </w:rPr>
        <w:t xml:space="preserve"> rastit;</w:t>
      </w:r>
    </w:p>
    <w:p w:rsidR="00AD2002" w:rsidRPr="003474E6" w:rsidRDefault="00AD2002" w:rsidP="00933950">
      <w:pPr>
        <w:numPr>
          <w:ilvl w:val="0"/>
          <w:numId w:val="58"/>
        </w:numPr>
        <w:spacing w:after="0" w:line="276" w:lineRule="auto"/>
        <w:jc w:val="both"/>
        <w:rPr>
          <w:rFonts w:ascii="Times New Roman" w:eastAsia="Times New Roman" w:hAnsi="Times New Roman" w:cs="Times New Roman"/>
          <w:sz w:val="24"/>
          <w:szCs w:val="24"/>
        </w:rPr>
      </w:pPr>
      <w:r w:rsidRPr="003474E6">
        <w:rPr>
          <w:rFonts w:ascii="Times New Roman" w:eastAsia="Times New Roman" w:hAnsi="Times New Roman" w:cs="Times New Roman"/>
          <w:sz w:val="24"/>
          <w:szCs w:val="24"/>
        </w:rPr>
        <w:t>Monitorimi në</w:t>
      </w:r>
      <w:r w:rsidR="003474E6">
        <w:rPr>
          <w:rFonts w:ascii="Times New Roman" w:eastAsia="Times New Roman" w:hAnsi="Times New Roman" w:cs="Times New Roman"/>
          <w:sz w:val="24"/>
          <w:szCs w:val="24"/>
        </w:rPr>
        <w:t xml:space="preserve"> kuadë</w:t>
      </w:r>
      <w:r w:rsidRPr="003474E6">
        <w:rPr>
          <w:rFonts w:ascii="Times New Roman" w:eastAsia="Times New Roman" w:hAnsi="Times New Roman" w:cs="Times New Roman"/>
          <w:sz w:val="24"/>
          <w:szCs w:val="24"/>
        </w:rPr>
        <w:t xml:space="preserve">r të </w:t>
      </w:r>
      <w:r w:rsidRPr="003474E6">
        <w:rPr>
          <w:rFonts w:ascii="Times New Roman" w:eastAsia="Times New Roman" w:hAnsi="Times New Roman" w:cs="Times New Roman"/>
          <w:bCs/>
          <w:sz w:val="24"/>
          <w:szCs w:val="24"/>
        </w:rPr>
        <w:t>Fondit Social</w:t>
      </w:r>
      <w:r w:rsidR="003474E6">
        <w:rPr>
          <w:rFonts w:ascii="Times New Roman" w:eastAsia="Times New Roman" w:hAnsi="Times New Roman" w:cs="Times New Roman"/>
          <w:sz w:val="24"/>
          <w:szCs w:val="24"/>
        </w:rPr>
        <w:t xml:space="preserve"> ka nxitur disa bashki drejt përdorimit më aktiv dhe ka rritur ndërgjegjësimin institucional;</w:t>
      </w:r>
    </w:p>
    <w:p w:rsidR="00AD2002" w:rsidRPr="00AD3053" w:rsidRDefault="00AD2002" w:rsidP="00933950">
      <w:pPr>
        <w:numPr>
          <w:ilvl w:val="0"/>
          <w:numId w:val="58"/>
        </w:numPr>
        <w:spacing w:after="0" w:line="276" w:lineRule="auto"/>
        <w:jc w:val="both"/>
        <w:rPr>
          <w:rFonts w:ascii="Times New Roman" w:eastAsia="Times New Roman" w:hAnsi="Times New Roman" w:cs="Times New Roman"/>
          <w:sz w:val="24"/>
          <w:szCs w:val="24"/>
        </w:rPr>
      </w:pPr>
      <w:r w:rsidRPr="003474E6">
        <w:rPr>
          <w:rFonts w:ascii="Times New Roman" w:eastAsia="Times New Roman" w:hAnsi="Times New Roman" w:cs="Times New Roman"/>
          <w:sz w:val="24"/>
          <w:szCs w:val="24"/>
        </w:rPr>
        <w:t>Janë trajnuar 253 përdorues të sistem</w:t>
      </w:r>
      <w:r w:rsidR="003474E6">
        <w:rPr>
          <w:rFonts w:ascii="Times New Roman" w:eastAsia="Times New Roman" w:hAnsi="Times New Roman" w:cs="Times New Roman"/>
          <w:sz w:val="24"/>
          <w:szCs w:val="24"/>
        </w:rPr>
        <w:t>it ku fok</w:t>
      </w:r>
      <w:r w:rsidRPr="003474E6">
        <w:rPr>
          <w:rFonts w:ascii="Times New Roman" w:eastAsia="Times New Roman" w:hAnsi="Times New Roman" w:cs="Times New Roman"/>
          <w:sz w:val="24"/>
          <w:szCs w:val="24"/>
        </w:rPr>
        <w:t>us të v</w:t>
      </w:r>
      <w:r w:rsidR="003474E6">
        <w:rPr>
          <w:rFonts w:ascii="Times New Roman" w:eastAsia="Times New Roman" w:hAnsi="Times New Roman" w:cs="Times New Roman"/>
          <w:sz w:val="24"/>
          <w:szCs w:val="24"/>
        </w:rPr>
        <w:t>eç</w:t>
      </w:r>
      <w:r w:rsidRPr="003474E6">
        <w:rPr>
          <w:rFonts w:ascii="Times New Roman" w:eastAsia="Times New Roman" w:hAnsi="Times New Roman" w:cs="Times New Roman"/>
          <w:sz w:val="24"/>
          <w:szCs w:val="24"/>
        </w:rPr>
        <w:t xml:space="preserve">antë kanë pasur userat e IPSH-ve. </w:t>
      </w:r>
    </w:p>
    <w:p w:rsidR="00AD3053" w:rsidRPr="00AD3053" w:rsidRDefault="00AD2002" w:rsidP="00933950">
      <w:pPr>
        <w:pStyle w:val="ListParagraph"/>
        <w:numPr>
          <w:ilvl w:val="2"/>
          <w:numId w:val="52"/>
        </w:numPr>
        <w:spacing w:before="100" w:beforeAutospacing="1" w:after="100" w:afterAutospacing="1" w:line="276" w:lineRule="auto"/>
        <w:jc w:val="both"/>
        <w:rPr>
          <w:rFonts w:ascii="Times New Roman" w:eastAsia="Times New Roman" w:hAnsi="Times New Roman" w:cs="Times New Roman"/>
          <w:b/>
          <w:bCs/>
          <w:i/>
          <w:sz w:val="24"/>
          <w:szCs w:val="24"/>
        </w:rPr>
      </w:pPr>
      <w:r w:rsidRPr="00AD3053">
        <w:rPr>
          <w:rFonts w:ascii="Times New Roman" w:eastAsia="Times New Roman" w:hAnsi="Times New Roman" w:cs="Times New Roman"/>
          <w:b/>
          <w:bCs/>
          <w:i/>
          <w:sz w:val="24"/>
          <w:szCs w:val="24"/>
        </w:rPr>
        <w:t xml:space="preserve">Problematikat </w:t>
      </w:r>
      <w:r w:rsidR="00AD3053" w:rsidRPr="00AD3053">
        <w:rPr>
          <w:rFonts w:ascii="Times New Roman" w:eastAsia="Times New Roman" w:hAnsi="Times New Roman" w:cs="Times New Roman"/>
          <w:b/>
          <w:bCs/>
          <w:i/>
          <w:sz w:val="24"/>
          <w:szCs w:val="24"/>
        </w:rPr>
        <w:t xml:space="preserve">e </w:t>
      </w:r>
      <w:r w:rsidRPr="00AD3053">
        <w:rPr>
          <w:rFonts w:ascii="Times New Roman" w:eastAsia="Times New Roman" w:hAnsi="Times New Roman" w:cs="Times New Roman"/>
          <w:b/>
          <w:bCs/>
          <w:i/>
          <w:sz w:val="24"/>
          <w:szCs w:val="24"/>
        </w:rPr>
        <w:t>evidentuara</w:t>
      </w:r>
    </w:p>
    <w:p w:rsidR="00AD2002" w:rsidRDefault="00AD2002" w:rsidP="00931F84">
      <w:pPr>
        <w:spacing w:after="0" w:line="276" w:lineRule="auto"/>
        <w:jc w:val="both"/>
        <w:rPr>
          <w:rFonts w:ascii="Times New Roman" w:eastAsia="Times New Roman" w:hAnsi="Times New Roman" w:cs="Times New Roman"/>
          <w:sz w:val="24"/>
          <w:szCs w:val="24"/>
        </w:rPr>
      </w:pPr>
      <w:r w:rsidRPr="00AD3053">
        <w:rPr>
          <w:rFonts w:ascii="Times New Roman" w:eastAsia="Times New Roman" w:hAnsi="Times New Roman" w:cs="Times New Roman"/>
          <w:sz w:val="24"/>
          <w:szCs w:val="24"/>
        </w:rPr>
        <w:t>Monitorimi i sistemit evidenton disa problematika të</w:t>
      </w:r>
      <w:r w:rsidR="00AD3053">
        <w:rPr>
          <w:rFonts w:ascii="Times New Roman" w:eastAsia="Times New Roman" w:hAnsi="Times New Roman" w:cs="Times New Roman"/>
          <w:sz w:val="24"/>
          <w:szCs w:val="24"/>
        </w:rPr>
        <w:t xml:space="preserve"> p</w:t>
      </w:r>
      <w:r w:rsidR="00FD37DF">
        <w:rPr>
          <w:rFonts w:ascii="Times New Roman" w:eastAsia="Times New Roman" w:hAnsi="Times New Roman" w:cs="Times New Roman"/>
          <w:sz w:val="24"/>
          <w:szCs w:val="24"/>
        </w:rPr>
        <w:t>ë</w:t>
      </w:r>
      <w:r w:rsidRPr="00AD3053">
        <w:rPr>
          <w:rFonts w:ascii="Times New Roman" w:eastAsia="Times New Roman" w:hAnsi="Times New Roman" w:cs="Times New Roman"/>
          <w:sz w:val="24"/>
          <w:szCs w:val="24"/>
        </w:rPr>
        <w:t xml:space="preserve">rsëritura që ndikojnë </w:t>
      </w:r>
      <w:r w:rsidR="00AD3053">
        <w:rPr>
          <w:rFonts w:ascii="Times New Roman" w:eastAsia="Times New Roman" w:hAnsi="Times New Roman" w:cs="Times New Roman"/>
          <w:sz w:val="24"/>
          <w:szCs w:val="24"/>
        </w:rPr>
        <w:t>drejtp</w:t>
      </w:r>
      <w:r w:rsidR="00FD37DF">
        <w:rPr>
          <w:rFonts w:ascii="Times New Roman" w:eastAsia="Times New Roman" w:hAnsi="Times New Roman" w:cs="Times New Roman"/>
          <w:sz w:val="24"/>
          <w:szCs w:val="24"/>
        </w:rPr>
        <w:t>ë</w:t>
      </w:r>
      <w:r w:rsidR="00AD3053">
        <w:rPr>
          <w:rFonts w:ascii="Times New Roman" w:eastAsia="Times New Roman" w:hAnsi="Times New Roman" w:cs="Times New Roman"/>
          <w:sz w:val="24"/>
          <w:szCs w:val="24"/>
        </w:rPr>
        <w:t>rdrejt</w:t>
      </w:r>
      <w:r w:rsidR="00FD37DF">
        <w:rPr>
          <w:rFonts w:ascii="Times New Roman" w:eastAsia="Times New Roman" w:hAnsi="Times New Roman" w:cs="Times New Roman"/>
          <w:sz w:val="24"/>
          <w:szCs w:val="24"/>
        </w:rPr>
        <w:t>ë</w:t>
      </w:r>
      <w:r w:rsidRPr="00AD3053">
        <w:rPr>
          <w:rFonts w:ascii="Times New Roman" w:eastAsia="Times New Roman" w:hAnsi="Times New Roman" w:cs="Times New Roman"/>
          <w:sz w:val="24"/>
          <w:szCs w:val="24"/>
        </w:rPr>
        <w:t xml:space="preserve"> në funksionimin e plotë</w:t>
      </w:r>
      <w:r w:rsidR="00AD3053">
        <w:rPr>
          <w:rFonts w:ascii="Times New Roman" w:eastAsia="Times New Roman" w:hAnsi="Times New Roman" w:cs="Times New Roman"/>
          <w:sz w:val="24"/>
          <w:szCs w:val="24"/>
        </w:rPr>
        <w:t xml:space="preserve"> t</w:t>
      </w:r>
      <w:r w:rsidR="00FD37DF">
        <w:rPr>
          <w:rFonts w:ascii="Times New Roman" w:eastAsia="Times New Roman" w:hAnsi="Times New Roman" w:cs="Times New Roman"/>
          <w:sz w:val="24"/>
          <w:szCs w:val="24"/>
        </w:rPr>
        <w:t>ë</w:t>
      </w:r>
      <w:r w:rsidRPr="00AD3053">
        <w:rPr>
          <w:rFonts w:ascii="Times New Roman" w:eastAsia="Times New Roman" w:hAnsi="Times New Roman" w:cs="Times New Roman"/>
          <w:sz w:val="24"/>
          <w:szCs w:val="24"/>
        </w:rPr>
        <w:t xml:space="preserve"> </w:t>
      </w:r>
      <w:r w:rsidR="00077C7F">
        <w:rPr>
          <w:rFonts w:ascii="Times New Roman" w:eastAsia="Times New Roman" w:hAnsi="Times New Roman" w:cs="Times New Roman"/>
          <w:bCs/>
          <w:sz w:val="24"/>
          <w:szCs w:val="24"/>
        </w:rPr>
        <w:t>ë</w:t>
      </w:r>
      <w:r w:rsidR="00931F84" w:rsidRPr="00931F84">
        <w:rPr>
          <w:rFonts w:ascii="Times New Roman" w:eastAsia="Times New Roman" w:hAnsi="Times New Roman" w:cs="Times New Roman"/>
          <w:bCs/>
          <w:sz w:val="24"/>
          <w:szCs w:val="24"/>
        </w:rPr>
        <w:t>orkflo</w:t>
      </w:r>
      <w:r w:rsidR="00077C7F">
        <w:rPr>
          <w:rFonts w:ascii="Times New Roman" w:eastAsia="Times New Roman" w:hAnsi="Times New Roman" w:cs="Times New Roman"/>
          <w:bCs/>
          <w:sz w:val="24"/>
          <w:szCs w:val="24"/>
        </w:rPr>
        <w:t>ë</w:t>
      </w:r>
      <w:r w:rsidR="00931F84">
        <w:rPr>
          <w:rFonts w:ascii="Times New Roman" w:eastAsia="Times New Roman" w:hAnsi="Times New Roman" w:cs="Times New Roman"/>
          <w:bCs/>
          <w:sz w:val="24"/>
          <w:szCs w:val="24"/>
        </w:rPr>
        <w:t>-it:</w:t>
      </w:r>
    </w:p>
    <w:p w:rsidR="00DA374F" w:rsidRDefault="00AD3053" w:rsidP="00933950">
      <w:pPr>
        <w:pStyle w:val="NormalWeb"/>
        <w:numPr>
          <w:ilvl w:val="0"/>
          <w:numId w:val="56"/>
        </w:numPr>
        <w:spacing w:before="0" w:beforeAutospacing="0" w:after="0" w:afterAutospacing="0" w:line="276" w:lineRule="auto"/>
        <w:jc w:val="both"/>
      </w:pPr>
      <w:r w:rsidRPr="00AD3053">
        <w:rPr>
          <w:rStyle w:val="Strong"/>
          <w:b w:val="0"/>
        </w:rPr>
        <w:t>Mungesa e mirëmbajtjes</w:t>
      </w:r>
      <w:r w:rsidRPr="00AD3053">
        <w:rPr>
          <w:b/>
        </w:rPr>
        <w:t>,</w:t>
      </w:r>
      <w:r w:rsidRPr="00AD3053">
        <w:t xml:space="preserve"> duke sjellë shpeshherë që sistemi të dalë jashtë funksionit ose të jetë i mbyllur;</w:t>
      </w:r>
    </w:p>
    <w:p w:rsidR="00DA374F" w:rsidRDefault="00AD3053" w:rsidP="00933950">
      <w:pPr>
        <w:pStyle w:val="NormalWeb"/>
        <w:numPr>
          <w:ilvl w:val="0"/>
          <w:numId w:val="56"/>
        </w:numPr>
        <w:spacing w:before="0" w:beforeAutospacing="0" w:after="0" w:afterAutospacing="0" w:line="276" w:lineRule="auto"/>
        <w:jc w:val="both"/>
      </w:pPr>
      <w:r w:rsidRPr="00DA374F">
        <w:rPr>
          <w:rStyle w:val="Strong"/>
          <w:b w:val="0"/>
        </w:rPr>
        <w:t>Mungesë infrastrukture dhe pajisjesh</w:t>
      </w:r>
      <w:r w:rsidRPr="00AD3053">
        <w:t xml:space="preserve"> (kompjuterë të vjetër, OS të amortizuar si </w:t>
      </w:r>
      <w:r w:rsidR="00077C7F">
        <w:t>Ë</w:t>
      </w:r>
      <w:r w:rsidRPr="00AD3053">
        <w:t>indo</w:t>
      </w:r>
      <w:r w:rsidR="00077C7F">
        <w:t>ë</w:t>
      </w:r>
      <w:r w:rsidRPr="00AD3053">
        <w:t>s 7, mungesë skanerësh), që kufizon aksesin dhe ngarkimin e dokumentacionit, sidomos te përdoruesit e institucioneve të përkujdesit shoqëror;</w:t>
      </w:r>
    </w:p>
    <w:p w:rsidR="00DA374F" w:rsidRDefault="00AD3053" w:rsidP="00933950">
      <w:pPr>
        <w:pStyle w:val="NormalWeb"/>
        <w:numPr>
          <w:ilvl w:val="0"/>
          <w:numId w:val="56"/>
        </w:numPr>
        <w:spacing w:before="0" w:beforeAutospacing="0" w:after="0" w:afterAutospacing="0" w:line="276" w:lineRule="auto"/>
        <w:jc w:val="both"/>
      </w:pPr>
      <w:r w:rsidRPr="00DA374F">
        <w:rPr>
          <w:rStyle w:val="Strong"/>
          <w:b w:val="0"/>
        </w:rPr>
        <w:t>Monitorim jo i rregullt nga Drejtoritë Rajonale</w:t>
      </w:r>
      <w:r w:rsidRPr="00AD3053">
        <w:t xml:space="preserve"> lidhur me popullimin e sistemit, çka ndikon negativisht në përdorimin e tij dhe në përshkrimin e plotë të </w:t>
      </w:r>
      <w:r w:rsidR="00077C7F">
        <w:t>ë</w:t>
      </w:r>
      <w:r w:rsidRPr="00AD3053">
        <w:t>orkflo</w:t>
      </w:r>
      <w:r w:rsidR="00077C7F">
        <w:t>ë</w:t>
      </w:r>
      <w:r w:rsidRPr="00AD3053">
        <w:t>-it;</w:t>
      </w:r>
    </w:p>
    <w:p w:rsidR="00DA374F" w:rsidRDefault="00AD3053" w:rsidP="00933950">
      <w:pPr>
        <w:pStyle w:val="NormalWeb"/>
        <w:numPr>
          <w:ilvl w:val="0"/>
          <w:numId w:val="56"/>
        </w:numPr>
        <w:spacing w:before="0" w:beforeAutospacing="0" w:after="0" w:afterAutospacing="0" w:line="276" w:lineRule="auto"/>
        <w:jc w:val="both"/>
      </w:pPr>
      <w:r w:rsidRPr="00DA374F">
        <w:rPr>
          <w:rStyle w:val="Strong"/>
          <w:b w:val="0"/>
        </w:rPr>
        <w:t>Menaxhim jo i rregullt i përdoruesve</w:t>
      </w:r>
      <w:r w:rsidRPr="00AD3053">
        <w:t xml:space="preserve"> (mosraportim i lëvizjeve të stafit), që pengon krijimin e user-ave të rinj dhe deaktivizimin e atyre jofunksionalë;</w:t>
      </w:r>
    </w:p>
    <w:p w:rsidR="00DA374F" w:rsidRDefault="00AD3053" w:rsidP="00933950">
      <w:pPr>
        <w:pStyle w:val="NormalWeb"/>
        <w:numPr>
          <w:ilvl w:val="0"/>
          <w:numId w:val="56"/>
        </w:numPr>
        <w:spacing w:before="0" w:beforeAutospacing="0" w:after="0" w:afterAutospacing="0" w:line="276" w:lineRule="auto"/>
        <w:jc w:val="both"/>
      </w:pPr>
      <w:r w:rsidRPr="00DA374F">
        <w:rPr>
          <w:rStyle w:val="Strong"/>
          <w:b w:val="0"/>
        </w:rPr>
        <w:t>Vonesa në mbështetjen teknike</w:t>
      </w:r>
      <w:r w:rsidRPr="00AD3053">
        <w:t xml:space="preserve"> (përfshirë gjenerimin e raporteve);</w:t>
      </w:r>
    </w:p>
    <w:p w:rsidR="00DA374F" w:rsidRDefault="00AD3053" w:rsidP="00933950">
      <w:pPr>
        <w:pStyle w:val="NormalWeb"/>
        <w:numPr>
          <w:ilvl w:val="0"/>
          <w:numId w:val="56"/>
        </w:numPr>
        <w:spacing w:before="0" w:beforeAutospacing="0" w:after="0" w:afterAutospacing="0" w:line="276" w:lineRule="auto"/>
        <w:jc w:val="both"/>
      </w:pPr>
      <w:r w:rsidRPr="00DA374F">
        <w:rPr>
          <w:rStyle w:val="Strong"/>
          <w:b w:val="0"/>
        </w:rPr>
        <w:t xml:space="preserve">Mospërshkrim i plotë i </w:t>
      </w:r>
      <w:r w:rsidR="00077C7F">
        <w:rPr>
          <w:bCs/>
        </w:rPr>
        <w:t>ë</w:t>
      </w:r>
      <w:r w:rsidR="00931F84" w:rsidRPr="00931F84">
        <w:rPr>
          <w:bCs/>
        </w:rPr>
        <w:t>orkflo</w:t>
      </w:r>
      <w:r w:rsidR="00077C7F">
        <w:rPr>
          <w:bCs/>
        </w:rPr>
        <w:t>ë</w:t>
      </w:r>
      <w:r w:rsidR="00931F84" w:rsidRPr="00DA374F">
        <w:rPr>
          <w:rStyle w:val="Strong"/>
          <w:b w:val="0"/>
        </w:rPr>
        <w:t xml:space="preserve"> </w:t>
      </w:r>
      <w:r w:rsidRPr="00DA374F">
        <w:rPr>
          <w:rStyle w:val="Strong"/>
          <w:b w:val="0"/>
        </w:rPr>
        <w:t>-it nga përdoruesit</w:t>
      </w:r>
      <w:r w:rsidRPr="00DA374F">
        <w:rPr>
          <w:b/>
        </w:rPr>
        <w:t>,</w:t>
      </w:r>
      <w:r w:rsidR="00DA374F">
        <w:t xml:space="preserve"> pavarësisht trajnimeve, </w:t>
      </w:r>
      <w:r w:rsidRPr="00AD3053">
        <w:t>duke lënë raste të bllokuara në faza fillestare ose të ndërmjetme;</w:t>
      </w:r>
    </w:p>
    <w:p w:rsidR="00DA374F" w:rsidRDefault="00AD3053" w:rsidP="00933950">
      <w:pPr>
        <w:pStyle w:val="NormalWeb"/>
        <w:numPr>
          <w:ilvl w:val="0"/>
          <w:numId w:val="56"/>
        </w:numPr>
        <w:spacing w:before="0" w:beforeAutospacing="0" w:after="0" w:afterAutospacing="0" w:line="276" w:lineRule="auto"/>
        <w:jc w:val="both"/>
      </w:pPr>
      <w:r w:rsidRPr="00DA374F">
        <w:rPr>
          <w:rStyle w:val="Strong"/>
          <w:b w:val="0"/>
        </w:rPr>
        <w:t>Kapacitete të kufizuara dhe mungesë kualifikimi të stafit të dedikuar</w:t>
      </w:r>
      <w:r w:rsidRPr="00DA374F">
        <w:rPr>
          <w:b/>
        </w:rPr>
        <w:t>,</w:t>
      </w:r>
      <w:r w:rsidRPr="00AD3053">
        <w:t xml:space="preserve"> që sjell vonesa në trajtimin e rasteve;</w:t>
      </w:r>
    </w:p>
    <w:p w:rsidR="00DA374F" w:rsidRDefault="00AD3053" w:rsidP="00933950">
      <w:pPr>
        <w:pStyle w:val="NormalWeb"/>
        <w:numPr>
          <w:ilvl w:val="0"/>
          <w:numId w:val="56"/>
        </w:numPr>
        <w:spacing w:before="0" w:beforeAutospacing="0" w:after="0" w:afterAutospacing="0" w:line="276" w:lineRule="auto"/>
        <w:jc w:val="both"/>
      </w:pPr>
      <w:r w:rsidRPr="00DA374F">
        <w:rPr>
          <w:rStyle w:val="Strong"/>
          <w:b w:val="0"/>
        </w:rPr>
        <w:t>Mungesë e ndërgjegjësimit të përdoruesve të sistemit</w:t>
      </w:r>
      <w:r w:rsidRPr="00AD3053">
        <w:t xml:space="preserve"> në lidhje me menaxhimin e rasteve nëpërmjet SHKSH-së;</w:t>
      </w:r>
    </w:p>
    <w:p w:rsidR="00DA374F" w:rsidRDefault="00AD3053" w:rsidP="00933950">
      <w:pPr>
        <w:pStyle w:val="NormalWeb"/>
        <w:numPr>
          <w:ilvl w:val="0"/>
          <w:numId w:val="56"/>
        </w:numPr>
        <w:spacing w:before="0" w:beforeAutospacing="0" w:after="0" w:afterAutospacing="0" w:line="276" w:lineRule="auto"/>
        <w:jc w:val="both"/>
      </w:pPr>
      <w:r w:rsidRPr="00DA374F">
        <w:rPr>
          <w:rStyle w:val="Strong"/>
          <w:b w:val="0"/>
        </w:rPr>
        <w:t>Akses i kufizuar dhe mungesë filtrimi sipas datës</w:t>
      </w:r>
      <w:r w:rsidRPr="00DA374F">
        <w:rPr>
          <w:b/>
        </w:rPr>
        <w:t>,</w:t>
      </w:r>
      <w:r w:rsidRPr="00AD3053">
        <w:t xml:space="preserve"> që e bën të vështirë nxjerrjen në kohë të informacionit të nevojshëm;</w:t>
      </w:r>
    </w:p>
    <w:p w:rsidR="00FD37DF" w:rsidRDefault="00AD3053" w:rsidP="00933950">
      <w:pPr>
        <w:pStyle w:val="NormalWeb"/>
        <w:numPr>
          <w:ilvl w:val="0"/>
          <w:numId w:val="56"/>
        </w:numPr>
        <w:spacing w:before="0" w:beforeAutospacing="0" w:after="0" w:afterAutospacing="0" w:line="276" w:lineRule="auto"/>
        <w:jc w:val="both"/>
      </w:pPr>
      <w:r w:rsidRPr="00DA374F">
        <w:rPr>
          <w:rStyle w:val="Strong"/>
          <w:b w:val="0"/>
        </w:rPr>
        <w:t>Mun</w:t>
      </w:r>
      <w:r w:rsidR="00DA374F">
        <w:rPr>
          <w:rStyle w:val="Strong"/>
          <w:b w:val="0"/>
        </w:rPr>
        <w:t>gesa e</w:t>
      </w:r>
      <w:r w:rsidRPr="00DA374F">
        <w:rPr>
          <w:rStyle w:val="Strong"/>
          <w:b w:val="0"/>
        </w:rPr>
        <w:t xml:space="preserve"> ndërveprimi</w:t>
      </w:r>
      <w:r w:rsidR="00DA374F">
        <w:rPr>
          <w:rStyle w:val="Strong"/>
          <w:b w:val="0"/>
        </w:rPr>
        <w:t>t</w:t>
      </w:r>
      <w:r w:rsidRPr="00DA374F">
        <w:rPr>
          <w:rStyle w:val="Strong"/>
          <w:b w:val="0"/>
        </w:rPr>
        <w:t xml:space="preserve"> ndërmjet sistemeve</w:t>
      </w:r>
      <w:r w:rsidRPr="00AD3053">
        <w:t xml:space="preserve"> pengon koordinimin dhe ndarjen e </w:t>
      </w:r>
      <w:r w:rsidR="00DA374F">
        <w:t>të dhënave.</w:t>
      </w:r>
    </w:p>
    <w:p w:rsidR="00FD62CA" w:rsidRDefault="00FD62CA" w:rsidP="00FD62CA">
      <w:pPr>
        <w:pStyle w:val="NormalWeb"/>
        <w:spacing w:before="0" w:beforeAutospacing="0" w:after="0" w:afterAutospacing="0" w:line="276" w:lineRule="auto"/>
        <w:ind w:left="720"/>
        <w:jc w:val="both"/>
      </w:pPr>
    </w:p>
    <w:p w:rsidR="00FD37DF" w:rsidRDefault="00FD37DF" w:rsidP="00933950">
      <w:pPr>
        <w:pStyle w:val="NormalWeb"/>
        <w:numPr>
          <w:ilvl w:val="1"/>
          <w:numId w:val="52"/>
        </w:numPr>
        <w:spacing w:before="0" w:beforeAutospacing="0" w:after="0" w:afterAutospacing="0" w:line="276" w:lineRule="auto"/>
        <w:jc w:val="both"/>
        <w:rPr>
          <w:b/>
          <w:i/>
        </w:rPr>
      </w:pPr>
      <w:r w:rsidRPr="00FD37DF">
        <w:rPr>
          <w:b/>
          <w:i/>
        </w:rPr>
        <w:t>Shkresat e hartuara për KLSH, Avokatin e Popullit dhe institucione t</w:t>
      </w:r>
      <w:r>
        <w:rPr>
          <w:b/>
          <w:i/>
        </w:rPr>
        <w:t>ë</w:t>
      </w:r>
      <w:r w:rsidRPr="00FD37DF">
        <w:rPr>
          <w:b/>
          <w:i/>
        </w:rPr>
        <w:t xml:space="preserve"> tjera</w:t>
      </w:r>
    </w:p>
    <w:p w:rsidR="00FD37DF" w:rsidRPr="00FD37DF" w:rsidRDefault="00FD37DF" w:rsidP="00933950">
      <w:pPr>
        <w:pStyle w:val="NormalWeb"/>
        <w:numPr>
          <w:ilvl w:val="0"/>
          <w:numId w:val="59"/>
        </w:numPr>
        <w:spacing w:before="0" w:beforeAutospacing="0" w:after="0" w:afterAutospacing="0" w:line="276" w:lineRule="auto"/>
        <w:jc w:val="both"/>
        <w:rPr>
          <w:b/>
          <w:i/>
        </w:rPr>
      </w:pPr>
      <w:r w:rsidRPr="00FD37DF">
        <w:t>Gjatë vitit 2025 janë hartuar 18 shkresa drejtuar Avokatit të Popullit lidhur me rakomandimet e lëna;</w:t>
      </w:r>
    </w:p>
    <w:p w:rsidR="00FD37DF" w:rsidRPr="00FD37DF" w:rsidRDefault="00FD37DF" w:rsidP="00933950">
      <w:pPr>
        <w:pStyle w:val="ListParagraph"/>
        <w:numPr>
          <w:ilvl w:val="0"/>
          <w:numId w:val="59"/>
        </w:numPr>
        <w:tabs>
          <w:tab w:val="left" w:pos="930"/>
        </w:tabs>
        <w:spacing w:after="0" w:line="276" w:lineRule="auto"/>
        <w:jc w:val="both"/>
        <w:rPr>
          <w:rFonts w:ascii="Times New Roman" w:hAnsi="Times New Roman" w:cs="Times New Roman"/>
          <w:sz w:val="24"/>
          <w:szCs w:val="24"/>
        </w:rPr>
      </w:pPr>
      <w:r w:rsidRPr="00FD37DF">
        <w:rPr>
          <w:rFonts w:ascii="Times New Roman" w:hAnsi="Times New Roman" w:cs="Times New Roman"/>
          <w:sz w:val="24"/>
          <w:szCs w:val="24"/>
        </w:rPr>
        <w:lastRenderedPageBreak/>
        <w:t>Janë hartuar shkresa drejtuar MSHMS për t’i informuar lidhur me problematikat e moshimit dhe propozim për ngritjen e shërbimit të ri për të moshuarit me probleme të shëndetit mendor dhe propozim për rishikimin e VKM</w:t>
      </w:r>
      <w:r>
        <w:rPr>
          <w:rFonts w:ascii="Times New Roman" w:hAnsi="Times New Roman" w:cs="Times New Roman"/>
          <w:sz w:val="24"/>
          <w:szCs w:val="24"/>
        </w:rPr>
        <w:t>-së nr.</w:t>
      </w:r>
      <w:r w:rsidRPr="00FD37DF">
        <w:rPr>
          <w:rFonts w:ascii="Times New Roman" w:hAnsi="Times New Roman" w:cs="Times New Roman"/>
          <w:sz w:val="24"/>
          <w:szCs w:val="24"/>
        </w:rPr>
        <w:t xml:space="preserve"> 518/2018;</w:t>
      </w:r>
    </w:p>
    <w:p w:rsidR="00F14233" w:rsidRPr="00931F84" w:rsidRDefault="00FD37DF" w:rsidP="00933950">
      <w:pPr>
        <w:pStyle w:val="ListParagraph"/>
        <w:numPr>
          <w:ilvl w:val="0"/>
          <w:numId w:val="59"/>
        </w:numPr>
        <w:tabs>
          <w:tab w:val="left" w:pos="930"/>
        </w:tabs>
        <w:spacing w:after="0" w:line="276" w:lineRule="auto"/>
        <w:jc w:val="both"/>
        <w:rPr>
          <w:rFonts w:ascii="Times New Roman" w:hAnsi="Times New Roman" w:cs="Times New Roman"/>
          <w:b/>
          <w:sz w:val="24"/>
          <w:szCs w:val="24"/>
          <w:u w:val="single"/>
        </w:rPr>
      </w:pPr>
      <w:r w:rsidRPr="00FD37DF">
        <w:rPr>
          <w:rFonts w:ascii="Times New Roman" w:hAnsi="Times New Roman" w:cs="Times New Roman"/>
          <w:sz w:val="24"/>
          <w:szCs w:val="24"/>
        </w:rPr>
        <w:t xml:space="preserve">Lidhur me AP mbi Dhunën në Familje dhe Moshimin nga KLSH është raportuar dy </w:t>
      </w:r>
      <w:r>
        <w:rPr>
          <w:rFonts w:ascii="Times New Roman" w:hAnsi="Times New Roman" w:cs="Times New Roman"/>
          <w:sz w:val="24"/>
          <w:szCs w:val="24"/>
        </w:rPr>
        <w:t>herë</w:t>
      </w:r>
      <w:r w:rsidRPr="00FD37DF">
        <w:rPr>
          <w:rFonts w:ascii="Times New Roman" w:hAnsi="Times New Roman" w:cs="Times New Roman"/>
          <w:sz w:val="24"/>
          <w:szCs w:val="24"/>
        </w:rPr>
        <w:t xml:space="preserve"> për çdo tipologji lidhur me realizimin e rekomandimeve.</w:t>
      </w:r>
    </w:p>
    <w:p w:rsidR="00931F84" w:rsidRPr="00F14233" w:rsidRDefault="00931F84" w:rsidP="00931F84">
      <w:pPr>
        <w:pStyle w:val="ListParagraph"/>
        <w:tabs>
          <w:tab w:val="left" w:pos="930"/>
        </w:tabs>
        <w:spacing w:after="0" w:line="276" w:lineRule="auto"/>
        <w:ind w:left="360"/>
        <w:jc w:val="both"/>
        <w:rPr>
          <w:rFonts w:ascii="Times New Roman" w:hAnsi="Times New Roman" w:cs="Times New Roman"/>
          <w:b/>
          <w:sz w:val="24"/>
          <w:szCs w:val="24"/>
          <w:u w:val="single"/>
        </w:rPr>
      </w:pPr>
    </w:p>
    <w:p w:rsidR="00F14233" w:rsidRPr="00F14233" w:rsidRDefault="00F14233" w:rsidP="00931F84">
      <w:pPr>
        <w:tabs>
          <w:tab w:val="left" w:pos="930"/>
        </w:tabs>
        <w:spacing w:after="0" w:line="276" w:lineRule="auto"/>
        <w:ind w:left="360"/>
        <w:jc w:val="both"/>
        <w:rPr>
          <w:rFonts w:ascii="Times New Roman" w:hAnsi="Times New Roman" w:cs="Times New Roman"/>
          <w:b/>
          <w:i/>
          <w:sz w:val="24"/>
          <w:szCs w:val="24"/>
          <w:lang w:val="sq-AL"/>
        </w:rPr>
      </w:pPr>
      <w:r w:rsidRPr="00F14233">
        <w:rPr>
          <w:rFonts w:ascii="Times New Roman" w:hAnsi="Times New Roman" w:cs="Times New Roman"/>
          <w:b/>
          <w:i/>
          <w:sz w:val="24"/>
          <w:szCs w:val="24"/>
          <w:lang w:val="sq-AL"/>
        </w:rPr>
        <w:t xml:space="preserve">3.8 </w:t>
      </w:r>
      <w:r w:rsidR="00FD37DF" w:rsidRPr="00F14233">
        <w:rPr>
          <w:rFonts w:ascii="Times New Roman" w:hAnsi="Times New Roman" w:cs="Times New Roman"/>
          <w:b/>
          <w:i/>
          <w:sz w:val="24"/>
          <w:szCs w:val="24"/>
          <w:lang w:val="sq-AL"/>
        </w:rPr>
        <w:t xml:space="preserve"> </w:t>
      </w:r>
      <w:r w:rsidRPr="00F14233">
        <w:rPr>
          <w:rFonts w:ascii="Times New Roman" w:hAnsi="Times New Roman" w:cs="Times New Roman"/>
          <w:b/>
          <w:i/>
          <w:sz w:val="24"/>
          <w:szCs w:val="24"/>
          <w:lang w:val="sq-AL"/>
        </w:rPr>
        <w:t>Sfida</w:t>
      </w:r>
    </w:p>
    <w:p w:rsidR="00F14233" w:rsidRPr="00F14233" w:rsidRDefault="00F14233" w:rsidP="00931F84">
      <w:pPr>
        <w:spacing w:after="0" w:line="276" w:lineRule="auto"/>
        <w:jc w:val="both"/>
        <w:rPr>
          <w:rFonts w:ascii="Times New Roman" w:hAnsi="Times New Roman" w:cs="Times New Roman"/>
          <w:color w:val="000000"/>
          <w:sz w:val="24"/>
          <w:szCs w:val="24"/>
        </w:rPr>
      </w:pPr>
      <w:r w:rsidRPr="00F14233">
        <w:rPr>
          <w:rFonts w:ascii="Times New Roman" w:hAnsi="Times New Roman" w:cs="Times New Roman"/>
          <w:color w:val="000000"/>
          <w:sz w:val="24"/>
          <w:szCs w:val="24"/>
        </w:rPr>
        <w:t>Shërbimi Social Shtetëror në planin e veprimit për vitin 2025 do të ketë sfidë zbatimin e objektivave si:</w:t>
      </w:r>
    </w:p>
    <w:p w:rsidR="00F14233" w:rsidRPr="00F14233" w:rsidRDefault="00F14233" w:rsidP="00933950">
      <w:pPr>
        <w:pStyle w:val="ListParagraph"/>
        <w:numPr>
          <w:ilvl w:val="0"/>
          <w:numId w:val="60"/>
        </w:numPr>
        <w:spacing w:after="0" w:line="276" w:lineRule="auto"/>
        <w:jc w:val="both"/>
        <w:rPr>
          <w:rFonts w:ascii="Times New Roman" w:hAnsi="Times New Roman" w:cs="Times New Roman"/>
          <w:color w:val="000000"/>
          <w:sz w:val="24"/>
          <w:szCs w:val="24"/>
        </w:rPr>
      </w:pPr>
      <w:r w:rsidRPr="00F14233">
        <w:rPr>
          <w:rFonts w:ascii="Times New Roman" w:hAnsi="Times New Roman" w:cs="Times New Roman"/>
          <w:color w:val="000000"/>
          <w:sz w:val="24"/>
          <w:szCs w:val="24"/>
        </w:rPr>
        <w:t>Avancimin e procesit të deinstitucionalizimit;</w:t>
      </w:r>
    </w:p>
    <w:p w:rsidR="00F14233" w:rsidRPr="00F14233" w:rsidRDefault="00F14233" w:rsidP="00933950">
      <w:pPr>
        <w:pStyle w:val="ListParagraph"/>
        <w:numPr>
          <w:ilvl w:val="0"/>
          <w:numId w:val="60"/>
        </w:numPr>
        <w:spacing w:after="0" w:line="276" w:lineRule="auto"/>
        <w:jc w:val="both"/>
        <w:rPr>
          <w:rFonts w:ascii="Times New Roman" w:hAnsi="Times New Roman" w:cs="Times New Roman"/>
          <w:color w:val="000000"/>
          <w:sz w:val="24"/>
          <w:szCs w:val="24"/>
        </w:rPr>
      </w:pPr>
      <w:r w:rsidRPr="00F14233">
        <w:rPr>
          <w:rFonts w:ascii="Times New Roman" w:hAnsi="Times New Roman" w:cs="Times New Roman"/>
          <w:color w:val="000000"/>
          <w:sz w:val="24"/>
          <w:szCs w:val="24"/>
        </w:rPr>
        <w:t>Funksionimin e plotë t</w:t>
      </w:r>
      <w:r>
        <w:rPr>
          <w:rFonts w:ascii="Times New Roman" w:hAnsi="Times New Roman" w:cs="Times New Roman"/>
          <w:color w:val="000000"/>
          <w:sz w:val="24"/>
          <w:szCs w:val="24"/>
        </w:rPr>
        <w:t>ë</w:t>
      </w:r>
      <w:r w:rsidRPr="00F14233">
        <w:rPr>
          <w:rFonts w:ascii="Times New Roman" w:hAnsi="Times New Roman" w:cs="Times New Roman"/>
          <w:color w:val="000000"/>
          <w:sz w:val="24"/>
          <w:szCs w:val="24"/>
        </w:rPr>
        <w:t xml:space="preserve"> SHKSH-së në të gjitha bashkitë e vendit;</w:t>
      </w:r>
    </w:p>
    <w:p w:rsidR="00F14233" w:rsidRPr="00F14233" w:rsidRDefault="00F14233" w:rsidP="00933950">
      <w:pPr>
        <w:pStyle w:val="ListParagraph"/>
        <w:numPr>
          <w:ilvl w:val="0"/>
          <w:numId w:val="60"/>
        </w:numPr>
        <w:spacing w:after="0" w:line="276" w:lineRule="auto"/>
        <w:jc w:val="both"/>
        <w:rPr>
          <w:rFonts w:ascii="Times New Roman" w:hAnsi="Times New Roman" w:cs="Times New Roman"/>
          <w:color w:val="000000"/>
          <w:sz w:val="24"/>
          <w:szCs w:val="24"/>
        </w:rPr>
      </w:pPr>
      <w:r w:rsidRPr="00F14233">
        <w:rPr>
          <w:rFonts w:ascii="Times New Roman" w:hAnsi="Times New Roman" w:cs="Times New Roman"/>
          <w:color w:val="000000"/>
          <w:sz w:val="24"/>
          <w:szCs w:val="24"/>
        </w:rPr>
        <w:t xml:space="preserve">Zbatimin e </w:t>
      </w:r>
      <w:r w:rsidRPr="00F14233">
        <w:rPr>
          <w:rFonts w:ascii="Times New Roman" w:hAnsi="Times New Roman" w:cs="Times New Roman"/>
        </w:rPr>
        <w:t>ligjit nr. 92/2025 “Për Kujdesin Alternativ në Familje në Republikën e Shqipërisë”</w:t>
      </w:r>
    </w:p>
    <w:p w:rsidR="00F14233" w:rsidRPr="00F14233" w:rsidRDefault="00F14233" w:rsidP="00933950">
      <w:pPr>
        <w:pStyle w:val="ListParagraph"/>
        <w:numPr>
          <w:ilvl w:val="0"/>
          <w:numId w:val="60"/>
        </w:numPr>
        <w:spacing w:after="0" w:line="276" w:lineRule="auto"/>
        <w:jc w:val="both"/>
        <w:rPr>
          <w:rFonts w:ascii="Times New Roman" w:hAnsi="Times New Roman" w:cs="Times New Roman"/>
          <w:color w:val="000000"/>
          <w:sz w:val="24"/>
          <w:szCs w:val="24"/>
        </w:rPr>
      </w:pPr>
      <w:r w:rsidRPr="00F14233">
        <w:rPr>
          <w:rFonts w:ascii="Times New Roman" w:hAnsi="Times New Roman" w:cs="Times New Roman"/>
          <w:color w:val="000000"/>
          <w:sz w:val="24"/>
          <w:szCs w:val="24"/>
        </w:rPr>
        <w:t>Ngritjen e shërbimeve të reja në zbatim të planeve dhe strategjive kryesisht për PAK, fëmijët, moshuarit.</w:t>
      </w:r>
    </w:p>
    <w:p w:rsidR="00D95BA3" w:rsidRDefault="00D95BA3" w:rsidP="00437833">
      <w:pPr>
        <w:spacing w:line="276" w:lineRule="auto"/>
        <w:jc w:val="both"/>
        <w:rPr>
          <w:rFonts w:ascii="Times New Roman" w:eastAsia="Calibri" w:hAnsi="Times New Roman" w:cs="Times New Roman"/>
          <w:sz w:val="24"/>
          <w:szCs w:val="24"/>
          <w:lang w:val="sq-AL"/>
        </w:rPr>
      </w:pPr>
    </w:p>
    <w:p w:rsidR="00A679ED" w:rsidRDefault="00A679ED" w:rsidP="00437833">
      <w:pPr>
        <w:spacing w:line="276" w:lineRule="auto"/>
        <w:jc w:val="both"/>
        <w:rPr>
          <w:rFonts w:ascii="Times New Roman" w:eastAsia="Calibri" w:hAnsi="Times New Roman" w:cs="Times New Roman"/>
          <w:sz w:val="24"/>
          <w:szCs w:val="24"/>
          <w:lang w:val="sq-AL"/>
        </w:rPr>
      </w:pPr>
    </w:p>
    <w:p w:rsidR="00A679ED" w:rsidRDefault="00A679ED" w:rsidP="00437833">
      <w:pPr>
        <w:spacing w:line="276" w:lineRule="auto"/>
        <w:jc w:val="both"/>
        <w:rPr>
          <w:rFonts w:ascii="Times New Roman" w:eastAsia="Calibri" w:hAnsi="Times New Roman" w:cs="Times New Roman"/>
          <w:sz w:val="24"/>
          <w:szCs w:val="24"/>
          <w:lang w:val="sq-AL"/>
        </w:rPr>
      </w:pPr>
    </w:p>
    <w:p w:rsidR="00A679ED" w:rsidRDefault="00A679ED" w:rsidP="00437833">
      <w:pPr>
        <w:spacing w:line="276" w:lineRule="auto"/>
        <w:jc w:val="both"/>
        <w:rPr>
          <w:rFonts w:ascii="Times New Roman" w:eastAsia="Calibri" w:hAnsi="Times New Roman" w:cs="Times New Roman"/>
          <w:sz w:val="24"/>
          <w:szCs w:val="24"/>
          <w:lang w:val="sq-AL"/>
        </w:rPr>
      </w:pPr>
    </w:p>
    <w:p w:rsidR="00A679ED" w:rsidRDefault="00A679ED"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931F84" w:rsidRDefault="00931F84" w:rsidP="00437833">
      <w:pPr>
        <w:spacing w:line="276" w:lineRule="auto"/>
        <w:jc w:val="both"/>
        <w:rPr>
          <w:rFonts w:ascii="Times New Roman" w:eastAsia="Calibri" w:hAnsi="Times New Roman" w:cs="Times New Roman"/>
          <w:sz w:val="24"/>
          <w:szCs w:val="24"/>
          <w:lang w:val="sq-AL"/>
        </w:rPr>
      </w:pPr>
    </w:p>
    <w:p w:rsidR="00516609" w:rsidRDefault="00516609" w:rsidP="00437833">
      <w:pPr>
        <w:spacing w:line="276" w:lineRule="auto"/>
        <w:jc w:val="both"/>
        <w:rPr>
          <w:rFonts w:ascii="Times New Roman" w:eastAsia="Calibri" w:hAnsi="Times New Roman" w:cs="Times New Roman"/>
          <w:sz w:val="24"/>
          <w:szCs w:val="24"/>
          <w:lang w:val="sq-AL"/>
        </w:rPr>
      </w:pPr>
    </w:p>
    <w:p w:rsidR="00516609" w:rsidRDefault="00516609" w:rsidP="00437833">
      <w:pPr>
        <w:spacing w:line="276" w:lineRule="auto"/>
        <w:jc w:val="both"/>
        <w:rPr>
          <w:rFonts w:ascii="Times New Roman" w:eastAsia="Calibri" w:hAnsi="Times New Roman" w:cs="Times New Roman"/>
          <w:sz w:val="24"/>
          <w:szCs w:val="24"/>
          <w:lang w:val="sq-AL"/>
        </w:rPr>
      </w:pPr>
    </w:p>
    <w:p w:rsidR="00516609" w:rsidRDefault="00516609" w:rsidP="00437833">
      <w:pPr>
        <w:spacing w:line="276" w:lineRule="auto"/>
        <w:jc w:val="both"/>
        <w:rPr>
          <w:rFonts w:ascii="Times New Roman" w:eastAsia="Calibri" w:hAnsi="Times New Roman" w:cs="Times New Roman"/>
          <w:sz w:val="24"/>
          <w:szCs w:val="24"/>
          <w:lang w:val="sq-AL"/>
        </w:rPr>
      </w:pPr>
    </w:p>
    <w:p w:rsidR="00A679ED" w:rsidRPr="00C53292" w:rsidRDefault="00A679ED" w:rsidP="00C53292">
      <w:pPr>
        <w:pStyle w:val="ListParagraph"/>
        <w:numPr>
          <w:ilvl w:val="0"/>
          <w:numId w:val="2"/>
        </w:numPr>
        <w:spacing w:line="276" w:lineRule="auto"/>
        <w:jc w:val="both"/>
        <w:rPr>
          <w:rFonts w:ascii="Times New Roman" w:hAnsi="Times New Roman" w:cs="Times New Roman"/>
          <w:b/>
          <w:noProof/>
          <w:color w:val="C00000"/>
          <w:sz w:val="28"/>
          <w:szCs w:val="28"/>
        </w:rPr>
      </w:pPr>
      <w:r w:rsidRPr="00C53292">
        <w:rPr>
          <w:rFonts w:ascii="Times New Roman" w:hAnsi="Times New Roman" w:cs="Times New Roman"/>
          <w:b/>
          <w:noProof/>
          <w:color w:val="C00000"/>
          <w:sz w:val="28"/>
          <w:szCs w:val="28"/>
        </w:rPr>
        <w:lastRenderedPageBreak/>
        <w:t>DREJTORIA E FINANCËS DHE STATISTIKËS</w:t>
      </w:r>
    </w:p>
    <w:p w:rsidR="00AE3226" w:rsidRPr="00AE3226" w:rsidRDefault="00AE3226" w:rsidP="00437833">
      <w:pPr>
        <w:tabs>
          <w:tab w:val="left" w:pos="3330"/>
        </w:tabs>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Për vitin 2025 DFS ka pasur disa objektiva si më poshtë:</w:t>
      </w:r>
    </w:p>
    <w:p w:rsidR="00AE3226" w:rsidRPr="00AE3226" w:rsidRDefault="00AE3226" w:rsidP="00933950">
      <w:pPr>
        <w:pStyle w:val="ListParagraph"/>
        <w:numPr>
          <w:ilvl w:val="0"/>
          <w:numId w:val="61"/>
        </w:numPr>
        <w:tabs>
          <w:tab w:val="left" w:pos="3330"/>
        </w:tabs>
        <w:spacing w:after="0" w:line="276" w:lineRule="auto"/>
        <w:rPr>
          <w:rFonts w:ascii="Times New Roman" w:hAnsi="Times New Roman" w:cs="Times New Roman"/>
          <w:sz w:val="24"/>
          <w:szCs w:val="24"/>
          <w:lang w:val="sq-AL"/>
        </w:rPr>
      </w:pPr>
      <w:r w:rsidRPr="00AE3226">
        <w:rPr>
          <w:rFonts w:ascii="Times New Roman" w:hAnsi="Times New Roman" w:cs="Times New Roman"/>
          <w:sz w:val="24"/>
          <w:szCs w:val="24"/>
          <w:lang w:val="sq-AL"/>
        </w:rPr>
        <w:t>Mirë-menaxhimi i fondeve buxhetore</w:t>
      </w:r>
      <w:r>
        <w:rPr>
          <w:rFonts w:ascii="Times New Roman" w:hAnsi="Times New Roman" w:cs="Times New Roman"/>
          <w:sz w:val="24"/>
          <w:szCs w:val="24"/>
          <w:lang w:val="sq-AL"/>
        </w:rPr>
        <w:t>;</w:t>
      </w:r>
    </w:p>
    <w:p w:rsidR="00AE3226" w:rsidRPr="00AE3226" w:rsidRDefault="00AE3226" w:rsidP="00933950">
      <w:pPr>
        <w:pStyle w:val="ListParagraph"/>
        <w:numPr>
          <w:ilvl w:val="0"/>
          <w:numId w:val="61"/>
        </w:numPr>
        <w:tabs>
          <w:tab w:val="left" w:pos="3330"/>
        </w:tabs>
        <w:spacing w:after="0" w:line="276" w:lineRule="auto"/>
        <w:rPr>
          <w:rFonts w:ascii="Times New Roman" w:hAnsi="Times New Roman" w:cs="Times New Roman"/>
          <w:sz w:val="24"/>
          <w:szCs w:val="24"/>
          <w:lang w:val="sq-AL"/>
        </w:rPr>
      </w:pPr>
      <w:r w:rsidRPr="00AE3226">
        <w:rPr>
          <w:rFonts w:ascii="Times New Roman" w:hAnsi="Times New Roman" w:cs="Times New Roman"/>
          <w:sz w:val="24"/>
          <w:szCs w:val="24"/>
          <w:lang w:val="sq-AL"/>
        </w:rPr>
        <w:t>Mirë-menaxhimi i aseteve</w:t>
      </w:r>
      <w:r>
        <w:rPr>
          <w:rFonts w:ascii="Times New Roman" w:hAnsi="Times New Roman" w:cs="Times New Roman"/>
          <w:sz w:val="24"/>
          <w:szCs w:val="24"/>
          <w:lang w:val="sq-AL"/>
        </w:rPr>
        <w:t>;</w:t>
      </w:r>
    </w:p>
    <w:p w:rsidR="00AE3226" w:rsidRPr="00AE3226" w:rsidRDefault="00AE3226" w:rsidP="00933950">
      <w:pPr>
        <w:pStyle w:val="ListParagraph"/>
        <w:numPr>
          <w:ilvl w:val="0"/>
          <w:numId w:val="61"/>
        </w:numPr>
        <w:tabs>
          <w:tab w:val="left" w:pos="3330"/>
        </w:tabs>
        <w:spacing w:after="0" w:line="276" w:lineRule="auto"/>
        <w:rPr>
          <w:rFonts w:ascii="Times New Roman" w:hAnsi="Times New Roman" w:cs="Times New Roman"/>
          <w:sz w:val="24"/>
          <w:szCs w:val="24"/>
          <w:lang w:val="sq-AL"/>
        </w:rPr>
      </w:pPr>
      <w:r w:rsidRPr="00AE3226">
        <w:rPr>
          <w:rFonts w:ascii="Times New Roman" w:hAnsi="Times New Roman" w:cs="Times New Roman"/>
          <w:sz w:val="24"/>
          <w:szCs w:val="24"/>
          <w:lang w:val="sq-AL"/>
        </w:rPr>
        <w:t>Bonusi i bebes</w:t>
      </w:r>
      <w:r>
        <w:rPr>
          <w:rFonts w:ascii="Times New Roman" w:hAnsi="Times New Roman" w:cs="Times New Roman"/>
          <w:sz w:val="24"/>
          <w:szCs w:val="24"/>
          <w:lang w:val="sq-AL"/>
        </w:rPr>
        <w:t>;</w:t>
      </w:r>
    </w:p>
    <w:p w:rsidR="00AE3226" w:rsidRPr="00AE3226" w:rsidRDefault="00AE3226" w:rsidP="00933950">
      <w:pPr>
        <w:pStyle w:val="ListParagraph"/>
        <w:numPr>
          <w:ilvl w:val="0"/>
          <w:numId w:val="61"/>
        </w:numPr>
        <w:tabs>
          <w:tab w:val="left" w:pos="3330"/>
        </w:tabs>
        <w:spacing w:after="0" w:line="276" w:lineRule="auto"/>
        <w:rPr>
          <w:rFonts w:ascii="Times New Roman" w:hAnsi="Times New Roman" w:cs="Times New Roman"/>
          <w:sz w:val="24"/>
          <w:szCs w:val="24"/>
          <w:lang w:val="sq-AL"/>
        </w:rPr>
      </w:pPr>
      <w:r>
        <w:rPr>
          <w:rFonts w:ascii="Times New Roman" w:hAnsi="Times New Roman" w:cs="Times New Roman"/>
          <w:sz w:val="24"/>
          <w:szCs w:val="24"/>
          <w:lang w:val="sq-AL"/>
        </w:rPr>
        <w:t>Programi i mbrojtjes së veçantë nga shteti për gratë e papuna;</w:t>
      </w:r>
    </w:p>
    <w:p w:rsidR="00AE3226" w:rsidRPr="00AE3226" w:rsidRDefault="00AE3226" w:rsidP="00933950">
      <w:pPr>
        <w:pStyle w:val="ListParagraph"/>
        <w:numPr>
          <w:ilvl w:val="0"/>
          <w:numId w:val="61"/>
        </w:numPr>
        <w:tabs>
          <w:tab w:val="left" w:pos="3330"/>
        </w:tabs>
        <w:spacing w:after="0" w:line="276" w:lineRule="auto"/>
        <w:rPr>
          <w:rFonts w:ascii="Times New Roman" w:hAnsi="Times New Roman" w:cs="Times New Roman"/>
          <w:sz w:val="24"/>
          <w:szCs w:val="24"/>
          <w:lang w:val="sq-AL"/>
        </w:rPr>
      </w:pPr>
      <w:r w:rsidRPr="00AE3226">
        <w:rPr>
          <w:rFonts w:ascii="Times New Roman" w:hAnsi="Times New Roman" w:cs="Times New Roman"/>
          <w:sz w:val="24"/>
          <w:szCs w:val="24"/>
          <w:lang w:val="sq-AL"/>
        </w:rPr>
        <w:t>Transparencë e plotë e shpenzimeve</w:t>
      </w:r>
      <w:r>
        <w:rPr>
          <w:rFonts w:ascii="Times New Roman" w:hAnsi="Times New Roman" w:cs="Times New Roman"/>
          <w:sz w:val="24"/>
          <w:szCs w:val="24"/>
          <w:lang w:val="sq-AL"/>
        </w:rPr>
        <w:t>;</w:t>
      </w:r>
    </w:p>
    <w:p w:rsidR="00AE3226" w:rsidRPr="00AE3226" w:rsidRDefault="00AE3226" w:rsidP="00933950">
      <w:pPr>
        <w:pStyle w:val="ListParagraph"/>
        <w:numPr>
          <w:ilvl w:val="0"/>
          <w:numId w:val="61"/>
        </w:numPr>
        <w:tabs>
          <w:tab w:val="left" w:pos="3330"/>
        </w:tabs>
        <w:spacing w:after="0" w:line="276" w:lineRule="auto"/>
        <w:rPr>
          <w:rFonts w:ascii="Times New Roman" w:hAnsi="Times New Roman" w:cs="Times New Roman"/>
          <w:sz w:val="24"/>
          <w:szCs w:val="24"/>
          <w:lang w:val="sq-AL"/>
        </w:rPr>
      </w:pPr>
      <w:r w:rsidRPr="00AE3226">
        <w:rPr>
          <w:rFonts w:ascii="Times New Roman" w:hAnsi="Times New Roman" w:cs="Times New Roman"/>
          <w:sz w:val="24"/>
          <w:szCs w:val="24"/>
          <w:lang w:val="sq-AL"/>
        </w:rPr>
        <w:t>Korrupsion zero</w:t>
      </w:r>
      <w:r>
        <w:rPr>
          <w:rFonts w:ascii="Times New Roman" w:hAnsi="Times New Roman" w:cs="Times New Roman"/>
          <w:sz w:val="24"/>
          <w:szCs w:val="24"/>
          <w:lang w:val="sq-AL"/>
        </w:rPr>
        <w:t>;</w:t>
      </w:r>
    </w:p>
    <w:p w:rsidR="00AE3226" w:rsidRPr="00AE3226" w:rsidRDefault="00AE3226" w:rsidP="00933950">
      <w:pPr>
        <w:pStyle w:val="ListParagraph"/>
        <w:numPr>
          <w:ilvl w:val="0"/>
          <w:numId w:val="61"/>
        </w:numPr>
        <w:tabs>
          <w:tab w:val="left" w:pos="3330"/>
        </w:tabs>
        <w:spacing w:after="0" w:line="276" w:lineRule="auto"/>
        <w:rPr>
          <w:rFonts w:ascii="Times New Roman" w:hAnsi="Times New Roman" w:cs="Times New Roman"/>
          <w:sz w:val="24"/>
          <w:szCs w:val="24"/>
          <w:lang w:val="sq-AL"/>
        </w:rPr>
      </w:pPr>
      <w:r w:rsidRPr="00AE3226">
        <w:rPr>
          <w:rFonts w:ascii="Times New Roman" w:hAnsi="Times New Roman" w:cs="Times New Roman"/>
          <w:sz w:val="24"/>
          <w:szCs w:val="24"/>
          <w:lang w:val="sq-AL"/>
        </w:rPr>
        <w:t>Zbutja dhe lehtësimi i varfërisë</w:t>
      </w:r>
      <w:r>
        <w:rPr>
          <w:rFonts w:ascii="Times New Roman" w:hAnsi="Times New Roman" w:cs="Times New Roman"/>
          <w:sz w:val="24"/>
          <w:szCs w:val="24"/>
          <w:lang w:val="sq-AL"/>
        </w:rPr>
        <w:t>;</w:t>
      </w:r>
    </w:p>
    <w:p w:rsidR="00AE3226" w:rsidRPr="00AE3226" w:rsidRDefault="00AE3226" w:rsidP="00933950">
      <w:pPr>
        <w:pStyle w:val="ListParagraph"/>
        <w:numPr>
          <w:ilvl w:val="0"/>
          <w:numId w:val="61"/>
        </w:numPr>
        <w:tabs>
          <w:tab w:val="left" w:pos="3330"/>
        </w:tabs>
        <w:spacing w:after="0" w:line="276" w:lineRule="auto"/>
        <w:rPr>
          <w:rFonts w:ascii="Times New Roman" w:hAnsi="Times New Roman" w:cs="Times New Roman"/>
          <w:sz w:val="24"/>
          <w:szCs w:val="24"/>
          <w:lang w:val="sq-AL"/>
        </w:rPr>
      </w:pPr>
      <w:r w:rsidRPr="00AE3226">
        <w:rPr>
          <w:rFonts w:ascii="Times New Roman" w:hAnsi="Times New Roman" w:cs="Times New Roman"/>
          <w:sz w:val="24"/>
          <w:szCs w:val="24"/>
          <w:lang w:val="sq-AL"/>
        </w:rPr>
        <w:t>Zhvillimi i shërbimeve të kujdesit shoqëror</w:t>
      </w:r>
      <w:r>
        <w:rPr>
          <w:rFonts w:ascii="Times New Roman" w:hAnsi="Times New Roman" w:cs="Times New Roman"/>
          <w:sz w:val="24"/>
          <w:szCs w:val="24"/>
          <w:lang w:val="sq-AL"/>
        </w:rPr>
        <w:t>.</w:t>
      </w:r>
    </w:p>
    <w:p w:rsidR="00AE3226" w:rsidRPr="00AE3226" w:rsidRDefault="00AE3226" w:rsidP="00437833">
      <w:pPr>
        <w:spacing w:line="276" w:lineRule="auto"/>
        <w:jc w:val="both"/>
        <w:rPr>
          <w:rFonts w:ascii="Times New Roman" w:hAnsi="Times New Roman" w:cs="Times New Roman"/>
          <w:sz w:val="24"/>
          <w:szCs w:val="24"/>
        </w:rPr>
      </w:pPr>
      <w:r w:rsidRPr="00AE3226">
        <w:rPr>
          <w:rFonts w:ascii="Times New Roman" w:hAnsi="Times New Roman" w:cs="Times New Roman"/>
          <w:sz w:val="24"/>
          <w:szCs w:val="24"/>
        </w:rPr>
        <w:t>Bazuar në raporti</w:t>
      </w:r>
      <w:r>
        <w:rPr>
          <w:rFonts w:ascii="Times New Roman" w:hAnsi="Times New Roman" w:cs="Times New Roman"/>
          <w:sz w:val="24"/>
          <w:szCs w:val="24"/>
        </w:rPr>
        <w:t>min periodik statistikor</w:t>
      </w:r>
      <w:r w:rsidRPr="00AE3226">
        <w:rPr>
          <w:rFonts w:ascii="Times New Roman" w:hAnsi="Times New Roman" w:cs="Times New Roman"/>
          <w:sz w:val="24"/>
          <w:szCs w:val="24"/>
        </w:rPr>
        <w:t>, më poshtë paraqitet numri i familjeve, pjesë e skemës së NE dhe situata e fondeve për vitet 2024-2025.</w:t>
      </w:r>
    </w:p>
    <w:p w:rsidR="00AE3226" w:rsidRPr="00AE3226" w:rsidRDefault="00AE3226" w:rsidP="00437833">
      <w:pPr>
        <w:spacing w:line="276" w:lineRule="auto"/>
        <w:jc w:val="both"/>
        <w:rPr>
          <w:rFonts w:ascii="Times New Roman" w:hAnsi="Times New Roman" w:cs="Times New Roman"/>
          <w:i/>
          <w:sz w:val="24"/>
          <w:szCs w:val="24"/>
        </w:rPr>
      </w:pPr>
      <w:r w:rsidRPr="00AE3226">
        <w:rPr>
          <w:rFonts w:ascii="Times New Roman" w:hAnsi="Times New Roman" w:cs="Times New Roman"/>
          <w:i/>
          <w:sz w:val="24"/>
          <w:szCs w:val="24"/>
        </w:rPr>
        <w:t>Tregues: Numri mesatar i familjeve pjesë e skemës së Ndihmës Ekonomike për vitet 2024-2025 (pa përfshirë individët dhe 6%)</w:t>
      </w:r>
    </w:p>
    <w:p w:rsidR="00AE3226" w:rsidRPr="00AE3226" w:rsidRDefault="00AE3226" w:rsidP="00437833">
      <w:pPr>
        <w:spacing w:line="276" w:lineRule="auto"/>
        <w:jc w:val="center"/>
        <w:rPr>
          <w:rFonts w:ascii="Times New Roman" w:hAnsi="Times New Roman" w:cs="Times New Roman"/>
          <w:i/>
          <w:sz w:val="24"/>
          <w:szCs w:val="24"/>
        </w:rPr>
      </w:pPr>
      <w:r w:rsidRPr="00AE3226">
        <w:rPr>
          <w:rFonts w:ascii="Times New Roman" w:hAnsi="Times New Roman" w:cs="Times New Roman"/>
          <w:noProof/>
          <w:sz w:val="24"/>
          <w:szCs w:val="24"/>
        </w:rPr>
        <w:drawing>
          <wp:inline distT="0" distB="0" distL="0" distR="0" wp14:anchorId="08F5C33A" wp14:editId="574F2DE8">
            <wp:extent cx="4595854" cy="2560320"/>
            <wp:effectExtent l="0" t="0" r="14605" b="114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E3226" w:rsidRPr="00AE3226" w:rsidRDefault="00AE3226" w:rsidP="00437833">
      <w:pPr>
        <w:spacing w:line="276" w:lineRule="auto"/>
        <w:rPr>
          <w:rFonts w:ascii="Times New Roman" w:hAnsi="Times New Roman" w:cs="Times New Roman"/>
          <w:sz w:val="24"/>
          <w:szCs w:val="24"/>
        </w:rPr>
      </w:pPr>
      <w:r w:rsidRPr="00AE3226">
        <w:rPr>
          <w:rFonts w:ascii="Times New Roman" w:hAnsi="Times New Roman" w:cs="Times New Roman"/>
          <w:sz w:val="24"/>
          <w:szCs w:val="24"/>
        </w:rPr>
        <w:t xml:space="preserve">Siç shihet nga grafiku nga viti 2024 me 2025, kemi rënie të numrit të familjeve përfituese të NE. </w:t>
      </w:r>
    </w:p>
    <w:p w:rsidR="00AE3226" w:rsidRPr="00AE3226" w:rsidRDefault="00AE3226" w:rsidP="00437833">
      <w:pPr>
        <w:spacing w:line="276" w:lineRule="auto"/>
        <w:rPr>
          <w:rFonts w:ascii="Times New Roman" w:hAnsi="Times New Roman" w:cs="Times New Roman"/>
          <w:sz w:val="24"/>
          <w:szCs w:val="24"/>
        </w:rPr>
      </w:pPr>
    </w:p>
    <w:p w:rsidR="00AE3226" w:rsidRDefault="00AE3226" w:rsidP="00437833">
      <w:pPr>
        <w:tabs>
          <w:tab w:val="left" w:pos="1080"/>
        </w:tabs>
        <w:spacing w:line="276" w:lineRule="auto"/>
        <w:jc w:val="both"/>
        <w:rPr>
          <w:rFonts w:ascii="Times New Roman" w:hAnsi="Times New Roman" w:cs="Times New Roman"/>
          <w:bCs/>
          <w:i/>
          <w:sz w:val="24"/>
          <w:szCs w:val="24"/>
          <w:lang w:val="sq-AL"/>
        </w:rPr>
      </w:pPr>
    </w:p>
    <w:p w:rsidR="00AE3226" w:rsidRDefault="00AE3226" w:rsidP="00437833">
      <w:pPr>
        <w:tabs>
          <w:tab w:val="left" w:pos="1080"/>
        </w:tabs>
        <w:spacing w:line="276" w:lineRule="auto"/>
        <w:jc w:val="both"/>
        <w:rPr>
          <w:rFonts w:ascii="Times New Roman" w:hAnsi="Times New Roman" w:cs="Times New Roman"/>
          <w:bCs/>
          <w:i/>
          <w:sz w:val="24"/>
          <w:szCs w:val="24"/>
          <w:lang w:val="sq-AL"/>
        </w:rPr>
      </w:pPr>
    </w:p>
    <w:p w:rsidR="00AE3226" w:rsidRDefault="00AE3226" w:rsidP="00437833">
      <w:pPr>
        <w:tabs>
          <w:tab w:val="left" w:pos="1080"/>
        </w:tabs>
        <w:spacing w:line="276" w:lineRule="auto"/>
        <w:jc w:val="both"/>
        <w:rPr>
          <w:rFonts w:ascii="Times New Roman" w:hAnsi="Times New Roman" w:cs="Times New Roman"/>
          <w:bCs/>
          <w:i/>
          <w:sz w:val="24"/>
          <w:szCs w:val="24"/>
          <w:lang w:val="sq-AL"/>
        </w:rPr>
      </w:pPr>
    </w:p>
    <w:p w:rsidR="00AE3226" w:rsidRDefault="00AE3226" w:rsidP="00437833">
      <w:pPr>
        <w:tabs>
          <w:tab w:val="left" w:pos="1080"/>
        </w:tabs>
        <w:spacing w:line="276" w:lineRule="auto"/>
        <w:jc w:val="both"/>
        <w:rPr>
          <w:rFonts w:ascii="Times New Roman" w:hAnsi="Times New Roman" w:cs="Times New Roman"/>
          <w:bCs/>
          <w:i/>
          <w:sz w:val="24"/>
          <w:szCs w:val="24"/>
          <w:lang w:val="sq-AL"/>
        </w:rPr>
      </w:pPr>
    </w:p>
    <w:p w:rsidR="00AE3226" w:rsidRDefault="00AE3226" w:rsidP="00437833">
      <w:pPr>
        <w:tabs>
          <w:tab w:val="left" w:pos="1080"/>
        </w:tabs>
        <w:spacing w:line="276" w:lineRule="auto"/>
        <w:jc w:val="both"/>
        <w:rPr>
          <w:rFonts w:ascii="Times New Roman" w:hAnsi="Times New Roman" w:cs="Times New Roman"/>
          <w:bCs/>
          <w:i/>
          <w:sz w:val="24"/>
          <w:szCs w:val="24"/>
          <w:lang w:val="sq-AL"/>
        </w:rPr>
      </w:pPr>
    </w:p>
    <w:p w:rsidR="00AE3226" w:rsidRPr="00AE3226" w:rsidRDefault="00AE3226" w:rsidP="00437833">
      <w:pPr>
        <w:tabs>
          <w:tab w:val="left" w:pos="1080"/>
        </w:tabs>
        <w:spacing w:line="276" w:lineRule="auto"/>
        <w:jc w:val="both"/>
        <w:rPr>
          <w:rFonts w:ascii="Times New Roman" w:hAnsi="Times New Roman" w:cs="Times New Roman"/>
          <w:bCs/>
          <w:i/>
          <w:sz w:val="24"/>
          <w:szCs w:val="24"/>
          <w:lang w:val="sq-AL"/>
        </w:rPr>
      </w:pPr>
      <w:r w:rsidRPr="00AE3226">
        <w:rPr>
          <w:rFonts w:ascii="Times New Roman" w:hAnsi="Times New Roman" w:cs="Times New Roman"/>
          <w:bCs/>
          <w:i/>
          <w:sz w:val="24"/>
          <w:szCs w:val="24"/>
          <w:lang w:val="sq-AL"/>
        </w:rPr>
        <w:lastRenderedPageBreak/>
        <w:t>Grafik nr.2:</w:t>
      </w:r>
      <w:r>
        <w:rPr>
          <w:rFonts w:ascii="Times New Roman" w:hAnsi="Times New Roman" w:cs="Times New Roman"/>
          <w:bCs/>
          <w:i/>
          <w:sz w:val="24"/>
          <w:szCs w:val="24"/>
          <w:lang w:val="sq-AL"/>
        </w:rPr>
        <w:t xml:space="preserve"> </w:t>
      </w:r>
      <w:r w:rsidRPr="00AE3226">
        <w:rPr>
          <w:rFonts w:ascii="Times New Roman" w:hAnsi="Times New Roman" w:cs="Times New Roman"/>
          <w:bCs/>
          <w:i/>
          <w:sz w:val="24"/>
          <w:szCs w:val="24"/>
          <w:lang w:val="sq-AL"/>
        </w:rPr>
        <w:t>Krahasimi i numrit të familjeve në skemën e NE sipas Qarqeve 2024-2025</w:t>
      </w:r>
    </w:p>
    <w:p w:rsidR="00AE3226" w:rsidRPr="00AE3226" w:rsidRDefault="00AE3226" w:rsidP="00437833">
      <w:pPr>
        <w:tabs>
          <w:tab w:val="left" w:pos="3330"/>
        </w:tabs>
        <w:spacing w:line="276" w:lineRule="auto"/>
        <w:jc w:val="center"/>
        <w:rPr>
          <w:rFonts w:ascii="Times New Roman" w:hAnsi="Times New Roman" w:cs="Times New Roman"/>
          <w:bCs/>
          <w:color w:val="FF0000"/>
          <w:sz w:val="24"/>
          <w:szCs w:val="24"/>
          <w:lang w:val="sq-AL"/>
        </w:rPr>
      </w:pPr>
      <w:r w:rsidRPr="00AE3226">
        <w:rPr>
          <w:rFonts w:ascii="Times New Roman" w:hAnsi="Times New Roman" w:cs="Times New Roman"/>
          <w:noProof/>
          <w:sz w:val="24"/>
          <w:szCs w:val="24"/>
        </w:rPr>
        <w:drawing>
          <wp:inline distT="0" distB="0" distL="0" distR="0" wp14:anchorId="13A11312" wp14:editId="256561B2">
            <wp:extent cx="5152445" cy="2441050"/>
            <wp:effectExtent l="0" t="0" r="10160" b="1651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E3226" w:rsidRPr="00AE3226" w:rsidRDefault="00AE3226" w:rsidP="00437833">
      <w:pPr>
        <w:spacing w:line="276" w:lineRule="auto"/>
        <w:jc w:val="both"/>
        <w:rPr>
          <w:rFonts w:ascii="Times New Roman" w:hAnsi="Times New Roman" w:cs="Times New Roman"/>
          <w:i/>
          <w:sz w:val="24"/>
          <w:szCs w:val="24"/>
        </w:rPr>
      </w:pPr>
      <w:r w:rsidRPr="00AE3226">
        <w:rPr>
          <w:rFonts w:ascii="Times New Roman" w:hAnsi="Times New Roman" w:cs="Times New Roman"/>
          <w:i/>
          <w:sz w:val="24"/>
          <w:szCs w:val="24"/>
        </w:rPr>
        <w:t xml:space="preserve">Tregues: Fondi për familjet pjesë e skemës së Ndihmës Ekonomike për vitet 2024-2025 (pa përfshirë individët dhe 6%). </w:t>
      </w:r>
    </w:p>
    <w:p w:rsidR="00AE3226" w:rsidRPr="00AE3226" w:rsidRDefault="00AE3226" w:rsidP="00933950">
      <w:pPr>
        <w:pStyle w:val="ListParagraph"/>
        <w:numPr>
          <w:ilvl w:val="0"/>
          <w:numId w:val="62"/>
        </w:numPr>
        <w:spacing w:after="200" w:line="276" w:lineRule="auto"/>
        <w:rPr>
          <w:rFonts w:ascii="Times New Roman" w:hAnsi="Times New Roman" w:cs="Times New Roman"/>
          <w:color w:val="000000"/>
          <w:sz w:val="24"/>
          <w:szCs w:val="24"/>
          <w:lang w:val="sq-AL" w:eastAsia="en-GB"/>
        </w:rPr>
      </w:pPr>
      <w:r w:rsidRPr="00AE3226">
        <w:rPr>
          <w:rFonts w:ascii="Times New Roman" w:hAnsi="Times New Roman" w:cs="Times New Roman"/>
          <w:sz w:val="24"/>
          <w:szCs w:val="24"/>
          <w:lang w:val="sq-AL"/>
        </w:rPr>
        <w:t>Për vitin 2024</w:t>
      </w:r>
      <w:r w:rsidRPr="00AE3226">
        <w:rPr>
          <w:rFonts w:ascii="Times New Roman" w:hAnsi="Times New Roman" w:cs="Times New Roman"/>
          <w:sz w:val="24"/>
          <w:szCs w:val="24"/>
          <w:lang w:val="sq-AL"/>
        </w:rPr>
        <w:tab/>
        <w:t xml:space="preserve">   4,086,355,710  lekë</w:t>
      </w:r>
    </w:p>
    <w:p w:rsidR="00AE3226" w:rsidRPr="00AE3226" w:rsidRDefault="00AE3226" w:rsidP="00933950">
      <w:pPr>
        <w:pStyle w:val="ListParagraph"/>
        <w:numPr>
          <w:ilvl w:val="0"/>
          <w:numId w:val="62"/>
        </w:numPr>
        <w:spacing w:after="200" w:line="276" w:lineRule="auto"/>
        <w:rPr>
          <w:rFonts w:ascii="Times New Roman" w:hAnsi="Times New Roman" w:cs="Times New Roman"/>
          <w:color w:val="000000"/>
          <w:sz w:val="24"/>
          <w:szCs w:val="24"/>
          <w:lang w:val="sq-AL" w:eastAsia="en-GB"/>
        </w:rPr>
      </w:pPr>
      <w:r w:rsidRPr="00AE3226">
        <w:rPr>
          <w:rFonts w:ascii="Times New Roman" w:hAnsi="Times New Roman" w:cs="Times New Roman"/>
          <w:sz w:val="24"/>
          <w:szCs w:val="24"/>
          <w:lang w:val="sq-AL"/>
        </w:rPr>
        <w:t>Për vitin 2025    3,799,029,407  lekë</w:t>
      </w:r>
    </w:p>
    <w:p w:rsidR="00AE3226" w:rsidRPr="00AE3226" w:rsidRDefault="00AE3226" w:rsidP="00437833">
      <w:pPr>
        <w:spacing w:line="276" w:lineRule="auto"/>
        <w:rPr>
          <w:rFonts w:ascii="Times New Roman" w:hAnsi="Times New Roman" w:cs="Times New Roman"/>
          <w:i/>
          <w:sz w:val="24"/>
          <w:szCs w:val="24"/>
        </w:rPr>
      </w:pPr>
      <w:r w:rsidRPr="00AE3226">
        <w:rPr>
          <w:rFonts w:ascii="Times New Roman" w:hAnsi="Times New Roman" w:cs="Times New Roman"/>
          <w:i/>
          <w:sz w:val="24"/>
          <w:szCs w:val="24"/>
        </w:rPr>
        <w:t>Grafik nr.3</w:t>
      </w:r>
      <w:r>
        <w:rPr>
          <w:rFonts w:ascii="Times New Roman" w:hAnsi="Times New Roman" w:cs="Times New Roman"/>
          <w:i/>
          <w:sz w:val="24"/>
          <w:szCs w:val="24"/>
        </w:rPr>
        <w:t>: Fondi</w:t>
      </w:r>
      <w:r w:rsidRPr="00AE3226">
        <w:rPr>
          <w:rFonts w:ascii="Times New Roman" w:hAnsi="Times New Roman" w:cs="Times New Roman"/>
          <w:i/>
          <w:sz w:val="24"/>
          <w:szCs w:val="24"/>
        </w:rPr>
        <w:t xml:space="preserve"> për familjet pjesë e skemës së NE 2024-2025</w:t>
      </w:r>
    </w:p>
    <w:p w:rsidR="00AE3226" w:rsidRPr="00AE3226" w:rsidRDefault="00AE3226" w:rsidP="00437833">
      <w:pPr>
        <w:spacing w:line="276" w:lineRule="auto"/>
        <w:jc w:val="center"/>
        <w:rPr>
          <w:rFonts w:ascii="Times New Roman" w:hAnsi="Times New Roman" w:cs="Times New Roman"/>
          <w:sz w:val="24"/>
          <w:szCs w:val="24"/>
        </w:rPr>
      </w:pPr>
      <w:r w:rsidRPr="00AE3226">
        <w:rPr>
          <w:rFonts w:ascii="Times New Roman" w:hAnsi="Times New Roman" w:cs="Times New Roman"/>
          <w:noProof/>
          <w:sz w:val="24"/>
          <w:szCs w:val="24"/>
        </w:rPr>
        <w:drawing>
          <wp:inline distT="0" distB="0" distL="0" distR="0" wp14:anchorId="3D61C06E" wp14:editId="6A2022D6">
            <wp:extent cx="5096786" cy="2584174"/>
            <wp:effectExtent l="0" t="0" r="8890" b="698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E3226" w:rsidRPr="00AE3226" w:rsidRDefault="00AE3226" w:rsidP="00437833">
      <w:pPr>
        <w:spacing w:line="276" w:lineRule="auto"/>
        <w:jc w:val="both"/>
        <w:rPr>
          <w:rFonts w:ascii="Times New Roman" w:hAnsi="Times New Roman" w:cs="Times New Roman"/>
          <w:sz w:val="24"/>
          <w:szCs w:val="24"/>
        </w:rPr>
      </w:pPr>
      <w:r w:rsidRPr="00AE3226">
        <w:rPr>
          <w:rFonts w:ascii="Times New Roman" w:hAnsi="Times New Roman" w:cs="Times New Roman"/>
          <w:sz w:val="24"/>
          <w:szCs w:val="24"/>
        </w:rPr>
        <w:t>Nëse krahasojmë fondin e shpenzuar në 2024 me 2025 referuar familjeve përfituese të NE, shohim që fondi është ulur.</w:t>
      </w:r>
    </w:p>
    <w:p w:rsidR="00AE3226" w:rsidRPr="00AE3226" w:rsidRDefault="00AE3226" w:rsidP="00437833">
      <w:pPr>
        <w:tabs>
          <w:tab w:val="left" w:pos="1080"/>
        </w:tabs>
        <w:spacing w:line="276" w:lineRule="auto"/>
        <w:jc w:val="both"/>
        <w:rPr>
          <w:rFonts w:ascii="Times New Roman" w:hAnsi="Times New Roman" w:cs="Times New Roman"/>
          <w:bCs/>
          <w:i/>
          <w:sz w:val="24"/>
          <w:szCs w:val="24"/>
          <w:lang w:val="sq-AL"/>
        </w:rPr>
      </w:pPr>
    </w:p>
    <w:p w:rsidR="00AE3226" w:rsidRPr="00AE3226" w:rsidRDefault="00AE3226" w:rsidP="00437833">
      <w:pPr>
        <w:tabs>
          <w:tab w:val="left" w:pos="1843"/>
        </w:tabs>
        <w:spacing w:line="276" w:lineRule="auto"/>
        <w:jc w:val="both"/>
        <w:rPr>
          <w:rFonts w:ascii="Times New Roman" w:hAnsi="Times New Roman" w:cs="Times New Roman"/>
          <w:i/>
          <w:sz w:val="24"/>
          <w:szCs w:val="24"/>
        </w:rPr>
      </w:pPr>
    </w:p>
    <w:p w:rsidR="00AE3226" w:rsidRPr="00AE3226" w:rsidRDefault="00AE3226" w:rsidP="00437833">
      <w:pPr>
        <w:tabs>
          <w:tab w:val="left" w:pos="1080"/>
        </w:tabs>
        <w:spacing w:line="276" w:lineRule="auto"/>
        <w:jc w:val="both"/>
        <w:rPr>
          <w:rFonts w:ascii="Times New Roman" w:hAnsi="Times New Roman" w:cs="Times New Roman"/>
          <w:bCs/>
          <w:i/>
          <w:sz w:val="24"/>
          <w:szCs w:val="24"/>
          <w:lang w:val="sq-AL"/>
        </w:rPr>
      </w:pPr>
      <w:r>
        <w:rPr>
          <w:rFonts w:ascii="Times New Roman" w:hAnsi="Times New Roman" w:cs="Times New Roman"/>
          <w:bCs/>
          <w:i/>
          <w:sz w:val="24"/>
          <w:szCs w:val="24"/>
          <w:lang w:val="sq-AL"/>
        </w:rPr>
        <w:lastRenderedPageBreak/>
        <w:t xml:space="preserve">Tregues: </w:t>
      </w:r>
      <w:r w:rsidRPr="00AE3226">
        <w:rPr>
          <w:rFonts w:ascii="Times New Roman" w:hAnsi="Times New Roman" w:cs="Times New Roman"/>
          <w:bCs/>
          <w:i/>
          <w:sz w:val="24"/>
          <w:szCs w:val="24"/>
          <w:lang w:val="sq-AL"/>
        </w:rPr>
        <w:t>Numri mesatar i individëve pjesë e skemës së PAK për vitet 2024-2025</w:t>
      </w:r>
      <w:r>
        <w:rPr>
          <w:rFonts w:ascii="Times New Roman" w:hAnsi="Times New Roman" w:cs="Times New Roman"/>
          <w:bCs/>
          <w:i/>
          <w:sz w:val="24"/>
          <w:szCs w:val="24"/>
          <w:lang w:val="sq-AL"/>
        </w:rPr>
        <w:t xml:space="preserve"> </w:t>
      </w:r>
      <w:r w:rsidRPr="00AE3226">
        <w:rPr>
          <w:rFonts w:ascii="Times New Roman" w:hAnsi="Times New Roman" w:cs="Times New Roman"/>
          <w:bCs/>
          <w:i/>
          <w:sz w:val="24"/>
          <w:szCs w:val="24"/>
          <w:lang w:val="sq-AL"/>
        </w:rPr>
        <w:t>(pa përfshirë kujdestar</w:t>
      </w:r>
      <w:r>
        <w:rPr>
          <w:rFonts w:ascii="Times New Roman" w:hAnsi="Times New Roman" w:cs="Times New Roman"/>
          <w:bCs/>
          <w:i/>
          <w:sz w:val="24"/>
          <w:szCs w:val="24"/>
          <w:lang w:val="sq-AL"/>
        </w:rPr>
        <w:t>ë</w:t>
      </w:r>
      <w:r w:rsidRPr="00AE3226">
        <w:rPr>
          <w:rFonts w:ascii="Times New Roman" w:hAnsi="Times New Roman" w:cs="Times New Roman"/>
          <w:bCs/>
          <w:i/>
          <w:sz w:val="24"/>
          <w:szCs w:val="24"/>
          <w:lang w:val="sq-AL"/>
        </w:rPr>
        <w:t>)</w:t>
      </w:r>
    </w:p>
    <w:p w:rsidR="00AE3226" w:rsidRPr="00AE3226" w:rsidRDefault="00AE3226" w:rsidP="00933950">
      <w:pPr>
        <w:pStyle w:val="ListParagraph"/>
        <w:numPr>
          <w:ilvl w:val="0"/>
          <w:numId w:val="63"/>
        </w:numPr>
        <w:tabs>
          <w:tab w:val="left" w:pos="1843"/>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Për vitin 2024</w:t>
      </w:r>
      <w:r w:rsidRPr="00AE3226">
        <w:rPr>
          <w:rFonts w:ascii="Times New Roman" w:hAnsi="Times New Roman" w:cs="Times New Roman"/>
          <w:sz w:val="24"/>
          <w:szCs w:val="24"/>
          <w:lang w:val="sq-AL"/>
        </w:rPr>
        <w:tab/>
        <w:t xml:space="preserve"> 73.559 persona me AK</w:t>
      </w:r>
    </w:p>
    <w:p w:rsidR="00AE3226" w:rsidRDefault="00AE3226" w:rsidP="00933950">
      <w:pPr>
        <w:pStyle w:val="ListParagraph"/>
        <w:numPr>
          <w:ilvl w:val="0"/>
          <w:numId w:val="63"/>
        </w:numPr>
        <w:tabs>
          <w:tab w:val="left" w:pos="1843"/>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Për vitin 2025</w:t>
      </w:r>
      <w:r w:rsidRPr="00AE3226">
        <w:rPr>
          <w:rFonts w:ascii="Times New Roman" w:hAnsi="Times New Roman" w:cs="Times New Roman"/>
          <w:sz w:val="24"/>
          <w:szCs w:val="24"/>
          <w:lang w:val="sq-AL"/>
        </w:rPr>
        <w:tab/>
        <w:t xml:space="preserve"> 76,586 persona me AK</w:t>
      </w:r>
    </w:p>
    <w:p w:rsidR="00AE3226" w:rsidRPr="00AE3226" w:rsidRDefault="00AE3226" w:rsidP="00437833">
      <w:pPr>
        <w:pStyle w:val="ListParagraph"/>
        <w:tabs>
          <w:tab w:val="left" w:pos="1843"/>
        </w:tabs>
        <w:spacing w:after="0" w:line="276" w:lineRule="auto"/>
        <w:jc w:val="both"/>
        <w:rPr>
          <w:rFonts w:ascii="Times New Roman" w:hAnsi="Times New Roman" w:cs="Times New Roman"/>
          <w:sz w:val="24"/>
          <w:szCs w:val="24"/>
          <w:lang w:val="sq-AL"/>
        </w:rPr>
      </w:pPr>
    </w:p>
    <w:p w:rsidR="00AE3226" w:rsidRPr="00AE3226" w:rsidRDefault="00AE3226" w:rsidP="00437833">
      <w:pPr>
        <w:tabs>
          <w:tab w:val="left" w:pos="1843"/>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bCs/>
          <w:i/>
          <w:color w:val="000000" w:themeColor="text1"/>
          <w:sz w:val="24"/>
          <w:szCs w:val="24"/>
          <w:lang w:val="sq-AL"/>
        </w:rPr>
        <w:t>Grafik nr.4:  Numri mesatar i përfituesve në skemën e PAK</w:t>
      </w:r>
    </w:p>
    <w:p w:rsidR="00AE3226" w:rsidRPr="00AE3226" w:rsidRDefault="00AE3226" w:rsidP="00437833">
      <w:pPr>
        <w:tabs>
          <w:tab w:val="left" w:pos="1843"/>
        </w:tabs>
        <w:spacing w:line="276" w:lineRule="auto"/>
        <w:jc w:val="center"/>
        <w:rPr>
          <w:rFonts w:ascii="Times New Roman" w:hAnsi="Times New Roman" w:cs="Times New Roman"/>
          <w:sz w:val="24"/>
          <w:szCs w:val="24"/>
          <w:lang w:val="sq-AL"/>
        </w:rPr>
      </w:pPr>
      <w:r w:rsidRPr="00AE3226">
        <w:rPr>
          <w:rFonts w:ascii="Times New Roman" w:hAnsi="Times New Roman" w:cs="Times New Roman"/>
          <w:noProof/>
          <w:sz w:val="24"/>
          <w:szCs w:val="24"/>
        </w:rPr>
        <w:drawing>
          <wp:inline distT="0" distB="0" distL="0" distR="0" wp14:anchorId="6DE554A4" wp14:editId="11ECFCCF">
            <wp:extent cx="4898004" cy="2504661"/>
            <wp:effectExtent l="0" t="0" r="17145" b="10160"/>
            <wp:docPr id="33" name="Chart 33">
              <a:extLst xmlns:a="http://schemas.openxmlformats.org/drawingml/2006/main">
                <a:ext uri="{FF2B5EF4-FFF2-40B4-BE49-F238E27FC236}">
                  <a16:creationId xmlns:a16="http://schemas.microsoft.com/office/drawing/2014/main" id="{988F6E0B-AD3D-0E0D-302A-0B1D74994C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E3226" w:rsidRPr="00AE3226" w:rsidRDefault="00AE3226" w:rsidP="00437833">
      <w:pPr>
        <w:tabs>
          <w:tab w:val="left" w:pos="3330"/>
        </w:tabs>
        <w:spacing w:line="276" w:lineRule="auto"/>
        <w:jc w:val="both"/>
        <w:rPr>
          <w:rFonts w:ascii="Times New Roman" w:hAnsi="Times New Roman" w:cs="Times New Roman"/>
          <w:color w:val="000000" w:themeColor="text1"/>
          <w:sz w:val="24"/>
          <w:szCs w:val="24"/>
          <w:lang w:val="sq-AL"/>
        </w:rPr>
      </w:pPr>
      <w:r w:rsidRPr="00AE3226">
        <w:rPr>
          <w:rFonts w:ascii="Times New Roman" w:hAnsi="Times New Roman" w:cs="Times New Roman"/>
          <w:color w:val="000000" w:themeColor="text1"/>
          <w:sz w:val="24"/>
          <w:szCs w:val="24"/>
          <w:lang w:val="sq-AL"/>
        </w:rPr>
        <w:t>Nga viti 2024 në vitin 2025, numri i personave që përfshihen në pagesën e AK, është rritur me 3.027 persona.</w:t>
      </w:r>
    </w:p>
    <w:p w:rsidR="00AE3226" w:rsidRPr="00AE3226" w:rsidRDefault="00AE3226" w:rsidP="00437833">
      <w:pPr>
        <w:tabs>
          <w:tab w:val="left" w:pos="1080"/>
        </w:tabs>
        <w:spacing w:line="276" w:lineRule="auto"/>
        <w:jc w:val="both"/>
        <w:rPr>
          <w:rFonts w:ascii="Times New Roman" w:hAnsi="Times New Roman" w:cs="Times New Roman"/>
          <w:i/>
          <w:sz w:val="24"/>
          <w:szCs w:val="24"/>
          <w:lang w:val="sq-AL"/>
        </w:rPr>
      </w:pPr>
      <w:r>
        <w:rPr>
          <w:rFonts w:ascii="Times New Roman" w:hAnsi="Times New Roman" w:cs="Times New Roman"/>
          <w:bCs/>
          <w:i/>
          <w:sz w:val="24"/>
          <w:szCs w:val="24"/>
          <w:lang w:val="sq-AL"/>
        </w:rPr>
        <w:t xml:space="preserve">Tregues: </w:t>
      </w:r>
      <w:r w:rsidRPr="00AE3226">
        <w:rPr>
          <w:rFonts w:ascii="Times New Roman" w:hAnsi="Times New Roman" w:cs="Times New Roman"/>
          <w:bCs/>
          <w:i/>
          <w:sz w:val="24"/>
          <w:szCs w:val="24"/>
          <w:lang w:val="sq-AL"/>
        </w:rPr>
        <w:t>Fondet e shpenzuara për skemën e PAK</w:t>
      </w:r>
      <w:r w:rsidRPr="00AE3226">
        <w:rPr>
          <w:rFonts w:ascii="Times New Roman" w:hAnsi="Times New Roman" w:cs="Times New Roman"/>
          <w:i/>
          <w:sz w:val="24"/>
          <w:szCs w:val="24"/>
          <w:lang w:val="sq-AL"/>
        </w:rPr>
        <w:tab/>
        <w:t xml:space="preserve"> </w:t>
      </w:r>
    </w:p>
    <w:p w:rsidR="00AE3226" w:rsidRPr="00AE3226" w:rsidRDefault="00AE3226" w:rsidP="00933950">
      <w:pPr>
        <w:numPr>
          <w:ilvl w:val="0"/>
          <w:numId w:val="64"/>
        </w:numPr>
        <w:tabs>
          <w:tab w:val="left" w:pos="3330"/>
        </w:tabs>
        <w:spacing w:after="0" w:line="276" w:lineRule="auto"/>
        <w:jc w:val="both"/>
        <w:rPr>
          <w:rFonts w:ascii="Times New Roman" w:hAnsi="Times New Roman" w:cs="Times New Roman"/>
          <w:sz w:val="24"/>
          <w:szCs w:val="24"/>
          <w:lang w:val="sq-AL"/>
        </w:rPr>
      </w:pPr>
      <w:r>
        <w:rPr>
          <w:rFonts w:ascii="Times New Roman" w:hAnsi="Times New Roman" w:cs="Times New Roman"/>
          <w:color w:val="000000" w:themeColor="text1"/>
          <w:sz w:val="24"/>
          <w:szCs w:val="24"/>
          <w:lang w:val="sq-AL"/>
        </w:rPr>
        <w:t xml:space="preserve">Për vitin 2024   </w:t>
      </w:r>
      <w:r w:rsidRPr="00AE3226">
        <w:rPr>
          <w:rFonts w:ascii="Times New Roman" w:hAnsi="Times New Roman" w:cs="Times New Roman"/>
          <w:sz w:val="24"/>
          <w:szCs w:val="24"/>
        </w:rPr>
        <w:t xml:space="preserve">15,449,087,980 </w:t>
      </w:r>
      <w:r w:rsidRPr="00AE3226">
        <w:rPr>
          <w:rFonts w:ascii="Times New Roman" w:hAnsi="Times New Roman" w:cs="Times New Roman"/>
          <w:sz w:val="24"/>
          <w:szCs w:val="24"/>
          <w:lang w:val="sq-AL"/>
        </w:rPr>
        <w:t>lekë</w:t>
      </w:r>
    </w:p>
    <w:p w:rsidR="00AE3226" w:rsidRDefault="00AE3226" w:rsidP="00933950">
      <w:pPr>
        <w:numPr>
          <w:ilvl w:val="0"/>
          <w:numId w:val="64"/>
        </w:numPr>
        <w:tabs>
          <w:tab w:val="left" w:pos="3330"/>
        </w:tabs>
        <w:spacing w:after="0" w:line="276" w:lineRule="auto"/>
        <w:jc w:val="both"/>
        <w:rPr>
          <w:rFonts w:ascii="Times New Roman" w:hAnsi="Times New Roman" w:cs="Times New Roman"/>
          <w:sz w:val="24"/>
          <w:szCs w:val="24"/>
        </w:rPr>
      </w:pPr>
      <w:r w:rsidRPr="00AE3226">
        <w:rPr>
          <w:rFonts w:ascii="Times New Roman" w:hAnsi="Times New Roman" w:cs="Times New Roman"/>
          <w:sz w:val="24"/>
          <w:szCs w:val="24"/>
          <w:lang w:val="sq-AL"/>
        </w:rPr>
        <w:t xml:space="preserve">Për vitin 2025   </w:t>
      </w:r>
      <w:r w:rsidRPr="00AE3226">
        <w:rPr>
          <w:rFonts w:ascii="Times New Roman" w:hAnsi="Times New Roman" w:cs="Times New Roman"/>
          <w:sz w:val="24"/>
          <w:szCs w:val="24"/>
        </w:rPr>
        <w:t>17,089,723,704</w:t>
      </w:r>
      <w:r w:rsidRPr="00AE3226">
        <w:rPr>
          <w:rFonts w:ascii="Times New Roman" w:hAnsi="Times New Roman" w:cs="Times New Roman"/>
          <w:sz w:val="24"/>
          <w:szCs w:val="24"/>
          <w:lang w:val="sq-AL"/>
        </w:rPr>
        <w:t xml:space="preserve"> </w:t>
      </w:r>
      <w:r w:rsidRPr="00AE3226">
        <w:rPr>
          <w:rFonts w:ascii="Times New Roman" w:hAnsi="Times New Roman" w:cs="Times New Roman"/>
          <w:sz w:val="24"/>
          <w:szCs w:val="24"/>
        </w:rPr>
        <w:t>lekë</w:t>
      </w:r>
    </w:p>
    <w:p w:rsidR="00AE3226" w:rsidRDefault="00AE3226" w:rsidP="00437833">
      <w:pPr>
        <w:tabs>
          <w:tab w:val="left" w:pos="3330"/>
        </w:tabs>
        <w:spacing w:after="0" w:line="276" w:lineRule="auto"/>
        <w:jc w:val="both"/>
        <w:rPr>
          <w:rFonts w:ascii="Times New Roman" w:hAnsi="Times New Roman" w:cs="Times New Roman"/>
          <w:sz w:val="24"/>
          <w:szCs w:val="24"/>
        </w:rPr>
      </w:pPr>
    </w:p>
    <w:p w:rsidR="00AE3226" w:rsidRPr="00AE3226" w:rsidRDefault="00AE3226" w:rsidP="00437833">
      <w:pPr>
        <w:tabs>
          <w:tab w:val="left" w:pos="851"/>
        </w:tabs>
        <w:spacing w:line="276" w:lineRule="auto"/>
        <w:jc w:val="both"/>
        <w:rPr>
          <w:rFonts w:ascii="Times New Roman" w:hAnsi="Times New Roman" w:cs="Times New Roman"/>
          <w:bCs/>
          <w:i/>
          <w:color w:val="000000" w:themeColor="text1"/>
          <w:sz w:val="24"/>
          <w:szCs w:val="24"/>
          <w:lang w:val="sq-AL"/>
        </w:rPr>
      </w:pPr>
      <w:r>
        <w:rPr>
          <w:rFonts w:ascii="Times New Roman" w:hAnsi="Times New Roman" w:cs="Times New Roman"/>
          <w:bCs/>
          <w:i/>
          <w:color w:val="000000" w:themeColor="text1"/>
          <w:sz w:val="24"/>
          <w:szCs w:val="24"/>
          <w:lang w:val="sq-AL"/>
        </w:rPr>
        <w:t>Grafik nr.5</w:t>
      </w:r>
      <w:r w:rsidRPr="00AE3226">
        <w:rPr>
          <w:rFonts w:ascii="Times New Roman" w:hAnsi="Times New Roman" w:cs="Times New Roman"/>
          <w:bCs/>
          <w:i/>
          <w:color w:val="000000" w:themeColor="text1"/>
          <w:sz w:val="24"/>
          <w:szCs w:val="24"/>
          <w:lang w:val="sq-AL"/>
        </w:rPr>
        <w:t xml:space="preserve">: Fondet e shpenzuara për individët në skemën e PAK </w:t>
      </w:r>
    </w:p>
    <w:p w:rsidR="00AE3226" w:rsidRPr="00AE3226" w:rsidRDefault="00AE3226" w:rsidP="00437833">
      <w:pPr>
        <w:tabs>
          <w:tab w:val="left" w:pos="3330"/>
        </w:tabs>
        <w:spacing w:line="276" w:lineRule="auto"/>
        <w:jc w:val="center"/>
        <w:rPr>
          <w:rFonts w:ascii="Times New Roman" w:hAnsi="Times New Roman" w:cs="Times New Roman"/>
          <w:color w:val="000000" w:themeColor="text1"/>
          <w:sz w:val="24"/>
          <w:szCs w:val="24"/>
          <w:lang w:val="sq-AL"/>
        </w:rPr>
      </w:pPr>
      <w:r w:rsidRPr="00AE3226">
        <w:rPr>
          <w:rFonts w:ascii="Times New Roman" w:hAnsi="Times New Roman" w:cs="Times New Roman"/>
          <w:noProof/>
          <w:sz w:val="24"/>
          <w:szCs w:val="24"/>
        </w:rPr>
        <w:drawing>
          <wp:inline distT="0" distB="0" distL="0" distR="0" wp14:anchorId="4BAB53F6" wp14:editId="06C0D824">
            <wp:extent cx="4810539" cy="2369185"/>
            <wp:effectExtent l="0" t="0" r="9525" b="12065"/>
            <wp:docPr id="34" name="Chart 34">
              <a:extLst xmlns:a="http://schemas.openxmlformats.org/drawingml/2006/main">
                <a:ext uri="{FF2B5EF4-FFF2-40B4-BE49-F238E27FC236}">
                  <a16:creationId xmlns:a16="http://schemas.microsoft.com/office/drawing/2014/main" id="{289AD86F-856F-F021-E0FB-84EE79C0BD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E3226" w:rsidRPr="00AE3226" w:rsidRDefault="00AE3226" w:rsidP="00437833">
      <w:pPr>
        <w:tabs>
          <w:tab w:val="left" w:pos="851"/>
        </w:tabs>
        <w:spacing w:line="276" w:lineRule="auto"/>
        <w:jc w:val="both"/>
        <w:rPr>
          <w:rFonts w:ascii="Times New Roman" w:hAnsi="Times New Roman" w:cs="Times New Roman"/>
          <w:bCs/>
          <w:i/>
          <w:color w:val="000000" w:themeColor="text1"/>
          <w:sz w:val="24"/>
          <w:szCs w:val="24"/>
          <w:lang w:val="sq-AL"/>
        </w:rPr>
      </w:pPr>
      <w:r w:rsidRPr="00AE3226">
        <w:rPr>
          <w:rFonts w:ascii="Times New Roman" w:hAnsi="Times New Roman" w:cs="Times New Roman"/>
          <w:bCs/>
          <w:i/>
          <w:color w:val="000000" w:themeColor="text1"/>
          <w:sz w:val="24"/>
          <w:szCs w:val="24"/>
          <w:lang w:val="sq-AL"/>
        </w:rPr>
        <w:lastRenderedPageBreak/>
        <w:t>Më sipër paraqitet shpenz</w:t>
      </w:r>
      <w:r>
        <w:rPr>
          <w:rFonts w:ascii="Times New Roman" w:hAnsi="Times New Roman" w:cs="Times New Roman"/>
          <w:bCs/>
          <w:i/>
          <w:color w:val="000000" w:themeColor="text1"/>
          <w:sz w:val="24"/>
          <w:szCs w:val="24"/>
          <w:lang w:val="sq-AL"/>
        </w:rPr>
        <w:t>imi fondeve  për personat me AK</w:t>
      </w:r>
      <w:r w:rsidRPr="00AE3226">
        <w:rPr>
          <w:rFonts w:ascii="Times New Roman" w:hAnsi="Times New Roman" w:cs="Times New Roman"/>
          <w:bCs/>
          <w:i/>
          <w:color w:val="000000" w:themeColor="text1"/>
          <w:sz w:val="24"/>
          <w:szCs w:val="24"/>
          <w:lang w:val="sq-AL"/>
        </w:rPr>
        <w:t xml:space="preserve">, dhe në vitin 2025 është rritur fondi në krahasim me vitin 2024.  </w:t>
      </w:r>
    </w:p>
    <w:p w:rsidR="00AE3226" w:rsidRPr="00AE3226" w:rsidRDefault="00AE3226" w:rsidP="00437833">
      <w:pPr>
        <w:tabs>
          <w:tab w:val="left" w:pos="3330"/>
        </w:tabs>
        <w:spacing w:line="276" w:lineRule="auto"/>
        <w:jc w:val="both"/>
        <w:rPr>
          <w:rFonts w:ascii="Times New Roman" w:hAnsi="Times New Roman" w:cs="Times New Roman"/>
          <w:color w:val="000000" w:themeColor="text1"/>
          <w:sz w:val="24"/>
          <w:szCs w:val="24"/>
          <w:lang w:val="sq-AL"/>
        </w:rPr>
      </w:pPr>
      <w:r w:rsidRPr="00AE3226">
        <w:rPr>
          <w:rFonts w:ascii="Times New Roman" w:hAnsi="Times New Roman" w:cs="Times New Roman"/>
          <w:color w:val="000000" w:themeColor="text1"/>
          <w:sz w:val="24"/>
          <w:szCs w:val="24"/>
          <w:lang w:val="sq-AL"/>
        </w:rPr>
        <w:t>Më poshtë numri i personave me aftësi të kufizuar gjatë 2025 për secilin qark i krahasuar me vitin 2024.</w:t>
      </w:r>
    </w:p>
    <w:p w:rsidR="00AE3226" w:rsidRPr="00AA5E2C" w:rsidRDefault="00AA5E2C" w:rsidP="00437833">
      <w:pPr>
        <w:tabs>
          <w:tab w:val="left" w:pos="1843"/>
        </w:tabs>
        <w:spacing w:line="276" w:lineRule="auto"/>
        <w:jc w:val="both"/>
        <w:rPr>
          <w:rFonts w:ascii="Times New Roman" w:hAnsi="Times New Roman" w:cs="Times New Roman"/>
          <w:bCs/>
          <w:i/>
          <w:sz w:val="24"/>
          <w:szCs w:val="24"/>
          <w:lang w:val="sq-AL"/>
        </w:rPr>
      </w:pPr>
      <w:r>
        <w:rPr>
          <w:rFonts w:ascii="Times New Roman" w:hAnsi="Times New Roman" w:cs="Times New Roman"/>
          <w:bCs/>
          <w:i/>
          <w:sz w:val="24"/>
          <w:szCs w:val="24"/>
          <w:lang w:val="sq-AL"/>
        </w:rPr>
        <w:t>Grafik nr.6:</w:t>
      </w:r>
      <w:r w:rsidRPr="00AE3226">
        <w:rPr>
          <w:rFonts w:ascii="Times New Roman" w:hAnsi="Times New Roman" w:cs="Times New Roman"/>
          <w:bCs/>
          <w:i/>
          <w:sz w:val="24"/>
          <w:szCs w:val="24"/>
          <w:lang w:val="sq-AL"/>
        </w:rPr>
        <w:t xml:space="preserve"> Krahasimi i numrit të personave me aftësi të kufizuar sipas Qarqeve. </w:t>
      </w:r>
    </w:p>
    <w:p w:rsidR="00AE3226" w:rsidRPr="00AE3226" w:rsidRDefault="00AE3226" w:rsidP="00437833">
      <w:pPr>
        <w:tabs>
          <w:tab w:val="left" w:pos="1843"/>
        </w:tabs>
        <w:spacing w:line="276" w:lineRule="auto"/>
        <w:jc w:val="center"/>
        <w:rPr>
          <w:rFonts w:ascii="Times New Roman" w:hAnsi="Times New Roman" w:cs="Times New Roman"/>
          <w:sz w:val="24"/>
          <w:szCs w:val="24"/>
          <w:lang w:val="sq-AL"/>
        </w:rPr>
      </w:pPr>
      <w:r w:rsidRPr="00AE3226">
        <w:rPr>
          <w:rFonts w:ascii="Times New Roman" w:hAnsi="Times New Roman" w:cs="Times New Roman"/>
          <w:noProof/>
          <w:sz w:val="24"/>
          <w:szCs w:val="24"/>
        </w:rPr>
        <w:drawing>
          <wp:inline distT="0" distB="0" distL="0" distR="0" wp14:anchorId="2F309367" wp14:editId="7593A457">
            <wp:extent cx="5943600" cy="4497478"/>
            <wp:effectExtent l="0" t="0" r="0" b="1778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E3226" w:rsidRPr="00AE3226" w:rsidRDefault="00AE3226" w:rsidP="00437833">
      <w:pPr>
        <w:tabs>
          <w:tab w:val="left" w:pos="1843"/>
        </w:tabs>
        <w:spacing w:line="276" w:lineRule="auto"/>
        <w:jc w:val="both"/>
        <w:rPr>
          <w:rFonts w:ascii="Times New Roman" w:hAnsi="Times New Roman" w:cs="Times New Roman"/>
          <w:bCs/>
          <w:i/>
          <w:sz w:val="24"/>
          <w:szCs w:val="24"/>
          <w:lang w:val="sq-AL"/>
        </w:rPr>
      </w:pPr>
      <w:r w:rsidRPr="00AE3226">
        <w:rPr>
          <w:rFonts w:ascii="Times New Roman" w:hAnsi="Times New Roman" w:cs="Times New Roman"/>
          <w:b/>
          <w:i/>
          <w:sz w:val="24"/>
          <w:szCs w:val="24"/>
        </w:rPr>
        <w:t>Shënim</w:t>
      </w:r>
      <w:r w:rsidRPr="00AE3226">
        <w:rPr>
          <w:rFonts w:ascii="Times New Roman" w:hAnsi="Times New Roman" w:cs="Times New Roman"/>
          <w:i/>
          <w:sz w:val="24"/>
          <w:szCs w:val="24"/>
        </w:rPr>
        <w:t xml:space="preserve">: </w:t>
      </w:r>
      <w:r w:rsidRPr="00AA5E2C">
        <w:rPr>
          <w:rFonts w:ascii="Times New Roman" w:hAnsi="Times New Roman" w:cs="Times New Roman"/>
          <w:i/>
          <w:sz w:val="24"/>
          <w:szCs w:val="24"/>
        </w:rPr>
        <w:t>Analiza vjetore 2025 për statistikat zyrtare paraqitur më lartë, të familjeve në skemën e Ndihmës Ekonomike dhe PAK bazohet në të dhënat vjetore.</w:t>
      </w:r>
    </w:p>
    <w:p w:rsidR="00AE3226" w:rsidRPr="00AE3226" w:rsidRDefault="00AE3226" w:rsidP="00437833">
      <w:pPr>
        <w:tabs>
          <w:tab w:val="left" w:pos="3330"/>
        </w:tabs>
        <w:spacing w:line="276" w:lineRule="auto"/>
        <w:jc w:val="both"/>
        <w:rPr>
          <w:rFonts w:ascii="Times New Roman" w:hAnsi="Times New Roman" w:cs="Times New Roman"/>
          <w:b/>
          <w:bCs/>
          <w:iCs/>
          <w:sz w:val="24"/>
          <w:szCs w:val="24"/>
          <w:lang w:val="sq-AL"/>
        </w:rPr>
      </w:pPr>
      <w:r w:rsidRPr="00AE3226">
        <w:rPr>
          <w:rFonts w:ascii="Times New Roman" w:hAnsi="Times New Roman" w:cs="Times New Roman"/>
          <w:b/>
          <w:bCs/>
          <w:iCs/>
          <w:sz w:val="24"/>
          <w:szCs w:val="24"/>
          <w:lang w:val="sq-AL"/>
        </w:rPr>
        <w:t>Realizimi sipas zërave të buxhetit paraqitet si më poshtë:</w:t>
      </w:r>
    </w:p>
    <w:p w:rsidR="00AE3226" w:rsidRPr="00AE3226" w:rsidRDefault="00AE3226" w:rsidP="00437833">
      <w:pPr>
        <w:tabs>
          <w:tab w:val="left" w:pos="3330"/>
        </w:tabs>
        <w:spacing w:line="276" w:lineRule="auto"/>
        <w:jc w:val="both"/>
        <w:rPr>
          <w:rFonts w:ascii="Times New Roman" w:hAnsi="Times New Roman" w:cs="Times New Roman"/>
          <w:bCs/>
          <w:i/>
          <w:sz w:val="24"/>
          <w:szCs w:val="24"/>
          <w:lang w:val="sq-AL"/>
        </w:rPr>
      </w:pPr>
      <w:r w:rsidRPr="00AE3226">
        <w:rPr>
          <w:rFonts w:ascii="Times New Roman" w:hAnsi="Times New Roman" w:cs="Times New Roman"/>
          <w:bCs/>
          <w:i/>
          <w:sz w:val="24"/>
          <w:szCs w:val="24"/>
          <w:lang w:val="sq-AL"/>
        </w:rPr>
        <w:t>Tregues: Financimet në lekë nga Buxhetit i Shtetit/</w:t>
      </w:r>
      <w:r w:rsidRPr="00AE3226">
        <w:rPr>
          <w:rFonts w:ascii="Times New Roman" w:hAnsi="Times New Roman" w:cs="Times New Roman"/>
          <w:i/>
          <w:sz w:val="24"/>
          <w:szCs w:val="24"/>
          <w:lang w:val="sq-AL"/>
        </w:rPr>
        <w:t>Kontributet me fonde të buxhetit të shtetit për të gjitha llogaritë në vite</w:t>
      </w:r>
      <w:r w:rsidRPr="00AE3226">
        <w:rPr>
          <w:rFonts w:ascii="Times New Roman" w:hAnsi="Times New Roman" w:cs="Times New Roman"/>
          <w:sz w:val="24"/>
          <w:szCs w:val="24"/>
          <w:lang w:val="sq-AL"/>
        </w:rPr>
        <w:t>:</w:t>
      </w:r>
    </w:p>
    <w:p w:rsidR="00AE3226" w:rsidRPr="00AE3226" w:rsidRDefault="00AE3226" w:rsidP="00933950">
      <w:pPr>
        <w:pStyle w:val="ListParagraph"/>
        <w:numPr>
          <w:ilvl w:val="0"/>
          <w:numId w:val="65"/>
        </w:numPr>
        <w:tabs>
          <w:tab w:val="left" w:pos="108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bCs/>
          <w:iCs/>
          <w:sz w:val="24"/>
          <w:szCs w:val="24"/>
          <w:lang w:val="sq-AL"/>
        </w:rPr>
        <w:t>2024</w:t>
      </w:r>
      <w:r w:rsidRPr="00AE3226">
        <w:rPr>
          <w:rFonts w:ascii="Times New Roman" w:hAnsi="Times New Roman" w:cs="Times New Roman"/>
          <w:bCs/>
          <w:iCs/>
          <w:sz w:val="24"/>
          <w:szCs w:val="24"/>
          <w:lang w:val="sq-AL"/>
        </w:rPr>
        <w:tab/>
        <w:t xml:space="preserve">30,332,520,996 lekë </w:t>
      </w:r>
    </w:p>
    <w:p w:rsidR="00AE3226" w:rsidRPr="00611EE2" w:rsidRDefault="00AE3226" w:rsidP="00933950">
      <w:pPr>
        <w:pStyle w:val="ListParagraph"/>
        <w:numPr>
          <w:ilvl w:val="0"/>
          <w:numId w:val="65"/>
        </w:numPr>
        <w:tabs>
          <w:tab w:val="left" w:pos="108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bCs/>
          <w:iCs/>
          <w:sz w:val="24"/>
          <w:szCs w:val="24"/>
          <w:lang w:val="sq-AL"/>
        </w:rPr>
        <w:t>2025</w:t>
      </w:r>
      <w:r w:rsidRPr="00AE3226">
        <w:rPr>
          <w:rFonts w:ascii="Times New Roman" w:hAnsi="Times New Roman" w:cs="Times New Roman"/>
          <w:bCs/>
          <w:iCs/>
          <w:sz w:val="24"/>
          <w:szCs w:val="24"/>
          <w:lang w:val="sq-AL"/>
        </w:rPr>
        <w:tab/>
        <w:t xml:space="preserve">28,329,744,252  lekë </w:t>
      </w:r>
    </w:p>
    <w:p w:rsidR="00611EE2" w:rsidRDefault="00611EE2" w:rsidP="00437833">
      <w:pPr>
        <w:tabs>
          <w:tab w:val="left" w:pos="1080"/>
        </w:tabs>
        <w:spacing w:after="0" w:line="276" w:lineRule="auto"/>
        <w:jc w:val="both"/>
        <w:rPr>
          <w:rFonts w:ascii="Times New Roman" w:hAnsi="Times New Roman" w:cs="Times New Roman"/>
          <w:sz w:val="24"/>
          <w:szCs w:val="24"/>
          <w:lang w:val="sq-AL"/>
        </w:rPr>
      </w:pPr>
    </w:p>
    <w:p w:rsidR="00611EE2" w:rsidRDefault="00611EE2" w:rsidP="00437833">
      <w:pPr>
        <w:tabs>
          <w:tab w:val="left" w:pos="900"/>
        </w:tabs>
        <w:spacing w:line="276" w:lineRule="auto"/>
        <w:ind w:left="720"/>
        <w:jc w:val="both"/>
        <w:rPr>
          <w:rFonts w:ascii="Times New Roman" w:hAnsi="Times New Roman" w:cs="Times New Roman"/>
          <w:bCs/>
          <w:i/>
          <w:sz w:val="24"/>
          <w:szCs w:val="24"/>
          <w:lang w:val="sq-AL"/>
        </w:rPr>
      </w:pPr>
    </w:p>
    <w:p w:rsidR="00611EE2" w:rsidRPr="00611EE2" w:rsidRDefault="00611EE2" w:rsidP="00437833">
      <w:pPr>
        <w:tabs>
          <w:tab w:val="left" w:pos="900"/>
        </w:tabs>
        <w:spacing w:line="276" w:lineRule="auto"/>
        <w:rPr>
          <w:rFonts w:ascii="Times New Roman" w:hAnsi="Times New Roman" w:cs="Times New Roman"/>
          <w:bCs/>
          <w:i/>
          <w:sz w:val="24"/>
          <w:szCs w:val="24"/>
          <w:lang w:val="sq-AL"/>
        </w:rPr>
      </w:pPr>
      <w:r w:rsidRPr="00AE3226">
        <w:rPr>
          <w:rFonts w:ascii="Times New Roman" w:hAnsi="Times New Roman" w:cs="Times New Roman"/>
          <w:bCs/>
          <w:i/>
          <w:sz w:val="24"/>
          <w:szCs w:val="24"/>
          <w:lang w:val="sq-AL"/>
        </w:rPr>
        <w:lastRenderedPageBreak/>
        <w:t>Grafik: Akordimi i fondeve në total për të gjitha llogaritë për vitet 2024-2025</w:t>
      </w:r>
    </w:p>
    <w:p w:rsidR="00AE3226" w:rsidRPr="00AE3226" w:rsidRDefault="00AE3226" w:rsidP="00437833">
      <w:pPr>
        <w:tabs>
          <w:tab w:val="left" w:pos="1080"/>
        </w:tabs>
        <w:spacing w:line="276" w:lineRule="auto"/>
        <w:jc w:val="both"/>
        <w:rPr>
          <w:rFonts w:ascii="Times New Roman" w:hAnsi="Times New Roman" w:cs="Times New Roman"/>
          <w:noProof/>
          <w:sz w:val="24"/>
          <w:szCs w:val="24"/>
        </w:rPr>
      </w:pPr>
      <w:r w:rsidRPr="00AE3226">
        <w:rPr>
          <w:rFonts w:ascii="Times New Roman" w:hAnsi="Times New Roman" w:cs="Times New Roman"/>
          <w:noProof/>
          <w:sz w:val="24"/>
          <w:szCs w:val="24"/>
        </w:rPr>
        <w:drawing>
          <wp:anchor distT="0" distB="0" distL="114300" distR="114300" simplePos="0" relativeHeight="251659264" behindDoc="1" locked="0" layoutInCell="1" allowOverlap="1" wp14:anchorId="3C149A36" wp14:editId="7D6CE626">
            <wp:simplePos x="0" y="0"/>
            <wp:positionH relativeFrom="column">
              <wp:posOffset>333375</wp:posOffset>
            </wp:positionH>
            <wp:positionV relativeFrom="paragraph">
              <wp:posOffset>86360</wp:posOffset>
            </wp:positionV>
            <wp:extent cx="4627245" cy="2432685"/>
            <wp:effectExtent l="0" t="0" r="1905" b="5715"/>
            <wp:wrapTight wrapText="bothSides">
              <wp:wrapPolygon edited="0">
                <wp:start x="0" y="0"/>
                <wp:lineTo x="0" y="21482"/>
                <wp:lineTo x="21520" y="21482"/>
                <wp:lineTo x="21520" y="0"/>
                <wp:lineTo x="0" y="0"/>
              </wp:wrapPolygon>
            </wp:wrapTight>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AE3226">
        <w:rPr>
          <w:rFonts w:ascii="Times New Roman" w:hAnsi="Times New Roman" w:cs="Times New Roman"/>
          <w:color w:val="FF0000"/>
          <w:sz w:val="24"/>
          <w:szCs w:val="24"/>
          <w:lang w:val="sq-AL"/>
        </w:rPr>
        <w:t xml:space="preserve">                   </w:t>
      </w:r>
    </w:p>
    <w:p w:rsidR="00AE3226" w:rsidRPr="00AE3226" w:rsidRDefault="00AE3226" w:rsidP="00437833">
      <w:pPr>
        <w:tabs>
          <w:tab w:val="left" w:pos="1080"/>
        </w:tabs>
        <w:spacing w:line="276" w:lineRule="auto"/>
        <w:jc w:val="both"/>
        <w:rPr>
          <w:rFonts w:ascii="Times New Roman" w:hAnsi="Times New Roman" w:cs="Times New Roman"/>
          <w:noProof/>
          <w:sz w:val="24"/>
          <w:szCs w:val="24"/>
        </w:rPr>
      </w:pPr>
    </w:p>
    <w:p w:rsidR="00AE3226" w:rsidRPr="00AE3226" w:rsidRDefault="00AE3226" w:rsidP="00437833">
      <w:pPr>
        <w:tabs>
          <w:tab w:val="left" w:pos="1080"/>
        </w:tabs>
        <w:spacing w:line="276" w:lineRule="auto"/>
        <w:jc w:val="both"/>
        <w:rPr>
          <w:rFonts w:ascii="Times New Roman" w:hAnsi="Times New Roman" w:cs="Times New Roman"/>
          <w:noProof/>
          <w:sz w:val="24"/>
          <w:szCs w:val="24"/>
        </w:rPr>
      </w:pPr>
    </w:p>
    <w:p w:rsidR="00AE3226" w:rsidRPr="00AE3226" w:rsidRDefault="00AE3226" w:rsidP="00437833">
      <w:pPr>
        <w:tabs>
          <w:tab w:val="left" w:pos="1080"/>
        </w:tabs>
        <w:spacing w:line="276" w:lineRule="auto"/>
        <w:jc w:val="both"/>
        <w:rPr>
          <w:rFonts w:ascii="Times New Roman" w:hAnsi="Times New Roman" w:cs="Times New Roman"/>
          <w:noProof/>
          <w:sz w:val="24"/>
          <w:szCs w:val="24"/>
        </w:rPr>
      </w:pPr>
    </w:p>
    <w:p w:rsidR="00AE3226" w:rsidRPr="00AE3226" w:rsidRDefault="00AE3226" w:rsidP="00437833">
      <w:pPr>
        <w:tabs>
          <w:tab w:val="left" w:pos="1080"/>
        </w:tabs>
        <w:spacing w:line="276" w:lineRule="auto"/>
        <w:jc w:val="both"/>
        <w:rPr>
          <w:rFonts w:ascii="Times New Roman" w:hAnsi="Times New Roman" w:cs="Times New Roman"/>
          <w:noProof/>
          <w:sz w:val="24"/>
          <w:szCs w:val="24"/>
        </w:rPr>
      </w:pPr>
    </w:p>
    <w:p w:rsidR="00AE3226" w:rsidRPr="00AE3226" w:rsidRDefault="00AE3226" w:rsidP="00437833">
      <w:pPr>
        <w:tabs>
          <w:tab w:val="left" w:pos="1080"/>
        </w:tabs>
        <w:spacing w:line="276" w:lineRule="auto"/>
        <w:jc w:val="both"/>
        <w:rPr>
          <w:rFonts w:ascii="Times New Roman" w:hAnsi="Times New Roman" w:cs="Times New Roman"/>
          <w:color w:val="FF0000"/>
          <w:sz w:val="24"/>
          <w:szCs w:val="24"/>
          <w:lang w:val="sq-AL"/>
        </w:rPr>
      </w:pPr>
    </w:p>
    <w:p w:rsidR="00AE3226" w:rsidRDefault="00AE3226" w:rsidP="00437833">
      <w:pPr>
        <w:tabs>
          <w:tab w:val="left" w:pos="900"/>
        </w:tabs>
        <w:spacing w:line="276" w:lineRule="auto"/>
        <w:ind w:left="720"/>
        <w:jc w:val="both"/>
        <w:rPr>
          <w:rFonts w:ascii="Times New Roman" w:hAnsi="Times New Roman" w:cs="Times New Roman"/>
          <w:bCs/>
          <w:i/>
          <w:sz w:val="24"/>
          <w:szCs w:val="24"/>
          <w:lang w:val="sq-AL"/>
        </w:rPr>
      </w:pPr>
      <w:r w:rsidRPr="00AE3226">
        <w:rPr>
          <w:rFonts w:ascii="Times New Roman" w:hAnsi="Times New Roman" w:cs="Times New Roman"/>
          <w:sz w:val="24"/>
          <w:szCs w:val="24"/>
          <w:lang w:val="sq-AL"/>
        </w:rPr>
        <w:t xml:space="preserve">                      </w:t>
      </w:r>
    </w:p>
    <w:p w:rsidR="00611EE2" w:rsidRDefault="00611EE2" w:rsidP="00437833">
      <w:pPr>
        <w:tabs>
          <w:tab w:val="left" w:pos="900"/>
        </w:tabs>
        <w:spacing w:line="276" w:lineRule="auto"/>
        <w:ind w:left="720"/>
        <w:jc w:val="both"/>
        <w:rPr>
          <w:rFonts w:ascii="Times New Roman" w:hAnsi="Times New Roman" w:cs="Times New Roman"/>
          <w:bCs/>
          <w:i/>
          <w:sz w:val="24"/>
          <w:szCs w:val="24"/>
          <w:lang w:val="sq-AL"/>
        </w:rPr>
      </w:pPr>
    </w:p>
    <w:p w:rsidR="00611EE2" w:rsidRDefault="00611EE2" w:rsidP="00437833">
      <w:pPr>
        <w:tabs>
          <w:tab w:val="left" w:pos="900"/>
        </w:tabs>
        <w:spacing w:line="276" w:lineRule="auto"/>
        <w:ind w:left="720"/>
        <w:jc w:val="both"/>
        <w:rPr>
          <w:rFonts w:ascii="Times New Roman" w:hAnsi="Times New Roman" w:cs="Times New Roman"/>
          <w:bCs/>
          <w:i/>
          <w:sz w:val="24"/>
          <w:szCs w:val="24"/>
          <w:lang w:val="sq-AL"/>
        </w:rPr>
      </w:pPr>
    </w:p>
    <w:p w:rsidR="00AE3226" w:rsidRPr="00611EE2" w:rsidRDefault="00AE3226" w:rsidP="00437833">
      <w:pPr>
        <w:tabs>
          <w:tab w:val="left" w:pos="3330"/>
        </w:tabs>
        <w:spacing w:line="276" w:lineRule="auto"/>
        <w:jc w:val="both"/>
        <w:rPr>
          <w:rFonts w:ascii="Times New Roman" w:hAnsi="Times New Roman" w:cs="Times New Roman"/>
          <w:bCs/>
          <w:iCs/>
          <w:sz w:val="24"/>
          <w:szCs w:val="24"/>
          <w:lang w:val="sq-AL"/>
        </w:rPr>
      </w:pPr>
      <w:r w:rsidRPr="00611EE2">
        <w:rPr>
          <w:rFonts w:ascii="Times New Roman" w:hAnsi="Times New Roman" w:cs="Times New Roman"/>
          <w:bCs/>
          <w:iCs/>
          <w:sz w:val="24"/>
          <w:szCs w:val="24"/>
          <w:lang w:val="sq-AL"/>
        </w:rPr>
        <w:t>Në total realizimi i buxhetit per vitin 2025 ka qenë në masën 99%</w:t>
      </w:r>
      <w:r w:rsidR="00611EE2" w:rsidRPr="00611EE2">
        <w:rPr>
          <w:rFonts w:ascii="Times New Roman" w:hAnsi="Times New Roman" w:cs="Times New Roman"/>
          <w:bCs/>
          <w:iCs/>
          <w:sz w:val="24"/>
          <w:szCs w:val="24"/>
          <w:lang w:val="sq-AL"/>
        </w:rPr>
        <w:t>.</w:t>
      </w:r>
    </w:p>
    <w:p w:rsidR="00AE3226" w:rsidRPr="00AE3226" w:rsidRDefault="00AE3226" w:rsidP="00437833">
      <w:pPr>
        <w:spacing w:line="276" w:lineRule="auto"/>
        <w:rPr>
          <w:rFonts w:ascii="Times New Roman" w:hAnsi="Times New Roman" w:cs="Times New Roman"/>
          <w:i/>
          <w:sz w:val="24"/>
          <w:szCs w:val="24"/>
        </w:rPr>
      </w:pPr>
      <w:r w:rsidRPr="00AE3226">
        <w:rPr>
          <w:rFonts w:ascii="Times New Roman" w:hAnsi="Times New Roman" w:cs="Times New Roman"/>
          <w:i/>
          <w:sz w:val="24"/>
          <w:szCs w:val="24"/>
        </w:rPr>
        <w:t>Tregues: Ecuria e fondeve duke përfshirë të gjithë komponentët e skemës së NE llogaria 606</w:t>
      </w:r>
    </w:p>
    <w:p w:rsidR="00AE3226" w:rsidRPr="00611EE2" w:rsidRDefault="00AE3226" w:rsidP="00933950">
      <w:pPr>
        <w:pStyle w:val="ListParagraph"/>
        <w:numPr>
          <w:ilvl w:val="0"/>
          <w:numId w:val="66"/>
        </w:numPr>
        <w:spacing w:after="200" w:line="276" w:lineRule="auto"/>
        <w:rPr>
          <w:rFonts w:ascii="Times New Roman" w:hAnsi="Times New Roman" w:cs="Times New Roman"/>
          <w:sz w:val="24"/>
          <w:szCs w:val="24"/>
        </w:rPr>
      </w:pPr>
      <w:r w:rsidRPr="00611EE2">
        <w:rPr>
          <w:rFonts w:ascii="Times New Roman" w:hAnsi="Times New Roman" w:cs="Times New Roman"/>
          <w:sz w:val="24"/>
          <w:szCs w:val="24"/>
        </w:rPr>
        <w:t>Për vitin 2024</w:t>
      </w:r>
      <w:r w:rsidRPr="00611EE2">
        <w:rPr>
          <w:rFonts w:ascii="Times New Roman" w:hAnsi="Times New Roman" w:cs="Times New Roman"/>
          <w:sz w:val="24"/>
          <w:szCs w:val="24"/>
        </w:rPr>
        <w:tab/>
      </w:r>
      <w:r w:rsidR="00611EE2">
        <w:rPr>
          <w:rFonts w:ascii="Times New Roman" w:hAnsi="Times New Roman" w:cs="Times New Roman"/>
          <w:sz w:val="24"/>
          <w:szCs w:val="24"/>
        </w:rPr>
        <w:t xml:space="preserve">   </w:t>
      </w:r>
      <w:r w:rsidRPr="00611EE2">
        <w:rPr>
          <w:rFonts w:ascii="Times New Roman" w:hAnsi="Times New Roman" w:cs="Times New Roman"/>
          <w:sz w:val="24"/>
          <w:szCs w:val="24"/>
        </w:rPr>
        <w:t xml:space="preserve">5,763,983,902 lekë </w:t>
      </w:r>
    </w:p>
    <w:p w:rsidR="00611EE2" w:rsidRDefault="00AE3226" w:rsidP="00933950">
      <w:pPr>
        <w:pStyle w:val="ListParagraph"/>
        <w:numPr>
          <w:ilvl w:val="0"/>
          <w:numId w:val="66"/>
        </w:numPr>
        <w:spacing w:after="200" w:line="276" w:lineRule="auto"/>
        <w:rPr>
          <w:rFonts w:ascii="Times New Roman" w:hAnsi="Times New Roman" w:cs="Times New Roman"/>
          <w:sz w:val="24"/>
          <w:szCs w:val="24"/>
        </w:rPr>
      </w:pPr>
      <w:r w:rsidRPr="00611EE2">
        <w:rPr>
          <w:rFonts w:ascii="Times New Roman" w:hAnsi="Times New Roman" w:cs="Times New Roman"/>
          <w:sz w:val="24"/>
          <w:szCs w:val="24"/>
        </w:rPr>
        <w:t>Për vitin 2025</w:t>
      </w:r>
      <w:r w:rsidR="00611EE2">
        <w:rPr>
          <w:rFonts w:ascii="Times New Roman" w:hAnsi="Times New Roman" w:cs="Times New Roman"/>
          <w:sz w:val="24"/>
          <w:szCs w:val="24"/>
        </w:rPr>
        <w:t xml:space="preserve">     </w:t>
      </w:r>
      <w:r w:rsidRPr="00611EE2">
        <w:rPr>
          <w:rFonts w:ascii="Times New Roman" w:hAnsi="Times New Roman" w:cs="Times New Roman"/>
          <w:sz w:val="24"/>
          <w:szCs w:val="24"/>
        </w:rPr>
        <w:t>5,306,775,379 lekë</w:t>
      </w:r>
    </w:p>
    <w:p w:rsidR="00AE3226" w:rsidRPr="00611EE2" w:rsidRDefault="00611EE2" w:rsidP="00437833">
      <w:pPr>
        <w:spacing w:after="200" w:line="276" w:lineRule="auto"/>
        <w:rPr>
          <w:rFonts w:ascii="Times New Roman" w:hAnsi="Times New Roman" w:cs="Times New Roman"/>
          <w:sz w:val="24"/>
          <w:szCs w:val="24"/>
        </w:rPr>
      </w:pPr>
      <w:r w:rsidRPr="00611EE2">
        <w:rPr>
          <w:rFonts w:ascii="Times New Roman" w:hAnsi="Times New Roman" w:cs="Times New Roman"/>
          <w:bCs/>
          <w:i/>
          <w:color w:val="000000" w:themeColor="text1"/>
          <w:sz w:val="24"/>
          <w:szCs w:val="24"/>
          <w:lang w:val="sq-AL"/>
        </w:rPr>
        <w:t xml:space="preserve">Grafik: </w:t>
      </w:r>
      <w:r w:rsidRPr="00611EE2">
        <w:rPr>
          <w:rFonts w:ascii="Times New Roman" w:hAnsi="Times New Roman" w:cs="Times New Roman"/>
          <w:i/>
          <w:sz w:val="24"/>
          <w:szCs w:val="24"/>
          <w:lang w:val="sq-AL"/>
        </w:rPr>
        <w:t xml:space="preserve">Realizimi i fondeve për llogarinë 606 </w:t>
      </w:r>
      <w:r w:rsidRPr="00611EE2">
        <w:rPr>
          <w:rFonts w:ascii="Times New Roman" w:hAnsi="Times New Roman" w:cs="Times New Roman"/>
          <w:bCs/>
          <w:i/>
          <w:color w:val="000000" w:themeColor="text1"/>
          <w:sz w:val="24"/>
          <w:szCs w:val="24"/>
          <w:lang w:val="sq-AL"/>
        </w:rPr>
        <w:t>NE – masë realizimi 98%</w:t>
      </w:r>
    </w:p>
    <w:p w:rsidR="00AE3226" w:rsidRPr="00AE3226" w:rsidRDefault="00AE3226" w:rsidP="00437833">
      <w:pPr>
        <w:pStyle w:val="ListParagraph"/>
        <w:spacing w:line="276" w:lineRule="auto"/>
        <w:rPr>
          <w:rFonts w:ascii="Times New Roman" w:hAnsi="Times New Roman" w:cs="Times New Roman"/>
          <w:noProof/>
          <w:sz w:val="24"/>
          <w:szCs w:val="24"/>
        </w:rPr>
      </w:pPr>
      <w:r w:rsidRPr="00AE3226">
        <w:rPr>
          <w:rFonts w:ascii="Times New Roman" w:hAnsi="Times New Roman" w:cs="Times New Roman"/>
          <w:noProof/>
          <w:sz w:val="24"/>
          <w:szCs w:val="24"/>
        </w:rPr>
        <w:drawing>
          <wp:anchor distT="0" distB="0" distL="114300" distR="114300" simplePos="0" relativeHeight="251660288" behindDoc="1" locked="0" layoutInCell="1" allowOverlap="1" wp14:anchorId="55C64C85" wp14:editId="337268F4">
            <wp:simplePos x="0" y="0"/>
            <wp:positionH relativeFrom="column">
              <wp:posOffset>230505</wp:posOffset>
            </wp:positionH>
            <wp:positionV relativeFrom="paragraph">
              <wp:posOffset>129540</wp:posOffset>
            </wp:positionV>
            <wp:extent cx="4818380" cy="2258060"/>
            <wp:effectExtent l="0" t="0" r="1270" b="8890"/>
            <wp:wrapTight wrapText="bothSides">
              <wp:wrapPolygon edited="0">
                <wp:start x="0" y="0"/>
                <wp:lineTo x="0" y="21503"/>
                <wp:lineTo x="21520" y="21503"/>
                <wp:lineTo x="21520" y="0"/>
                <wp:lineTo x="0" y="0"/>
              </wp:wrapPolygon>
            </wp:wrapTight>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rsidR="00AE3226" w:rsidRPr="00AE3226" w:rsidRDefault="00AE3226" w:rsidP="00437833">
      <w:pPr>
        <w:pStyle w:val="ListParagraph"/>
        <w:spacing w:line="276" w:lineRule="auto"/>
        <w:rPr>
          <w:rFonts w:ascii="Times New Roman" w:hAnsi="Times New Roman" w:cs="Times New Roman"/>
          <w:noProof/>
          <w:sz w:val="24"/>
          <w:szCs w:val="24"/>
        </w:rPr>
      </w:pPr>
    </w:p>
    <w:p w:rsidR="00AE3226" w:rsidRPr="00AE3226" w:rsidRDefault="00AE3226" w:rsidP="00437833">
      <w:pPr>
        <w:tabs>
          <w:tab w:val="left" w:pos="851"/>
        </w:tabs>
        <w:spacing w:line="276" w:lineRule="auto"/>
        <w:jc w:val="both"/>
        <w:rPr>
          <w:rFonts w:ascii="Times New Roman" w:hAnsi="Times New Roman" w:cs="Times New Roman"/>
          <w:bCs/>
          <w:i/>
          <w:color w:val="000000" w:themeColor="text1"/>
          <w:sz w:val="24"/>
          <w:szCs w:val="24"/>
          <w:lang w:val="sq-AL"/>
        </w:rPr>
      </w:pPr>
    </w:p>
    <w:p w:rsidR="00AE3226" w:rsidRPr="00AE3226" w:rsidRDefault="00AE3226" w:rsidP="00437833">
      <w:pPr>
        <w:tabs>
          <w:tab w:val="left" w:pos="851"/>
        </w:tabs>
        <w:spacing w:line="276" w:lineRule="auto"/>
        <w:jc w:val="both"/>
        <w:rPr>
          <w:rFonts w:ascii="Times New Roman" w:hAnsi="Times New Roman" w:cs="Times New Roman"/>
          <w:bCs/>
          <w:i/>
          <w:color w:val="000000" w:themeColor="text1"/>
          <w:sz w:val="24"/>
          <w:szCs w:val="24"/>
          <w:lang w:val="sq-AL"/>
        </w:rPr>
      </w:pPr>
    </w:p>
    <w:p w:rsidR="00AE3226" w:rsidRPr="00AE3226" w:rsidRDefault="00AE3226" w:rsidP="00437833">
      <w:pPr>
        <w:tabs>
          <w:tab w:val="left" w:pos="851"/>
        </w:tabs>
        <w:spacing w:line="276" w:lineRule="auto"/>
        <w:jc w:val="both"/>
        <w:rPr>
          <w:rFonts w:ascii="Times New Roman" w:hAnsi="Times New Roman" w:cs="Times New Roman"/>
          <w:bCs/>
          <w:i/>
          <w:color w:val="000000" w:themeColor="text1"/>
          <w:sz w:val="24"/>
          <w:szCs w:val="24"/>
          <w:lang w:val="sq-AL"/>
        </w:rPr>
      </w:pPr>
    </w:p>
    <w:p w:rsidR="00AE3226" w:rsidRPr="00AE3226" w:rsidRDefault="00AE3226" w:rsidP="00437833">
      <w:pPr>
        <w:tabs>
          <w:tab w:val="left" w:pos="851"/>
        </w:tabs>
        <w:spacing w:line="276" w:lineRule="auto"/>
        <w:jc w:val="both"/>
        <w:rPr>
          <w:rFonts w:ascii="Times New Roman" w:hAnsi="Times New Roman" w:cs="Times New Roman"/>
          <w:bCs/>
          <w:i/>
          <w:color w:val="000000" w:themeColor="text1"/>
          <w:sz w:val="24"/>
          <w:szCs w:val="24"/>
          <w:lang w:val="sq-AL"/>
        </w:rPr>
      </w:pPr>
    </w:p>
    <w:p w:rsidR="00AE3226" w:rsidRPr="00AE3226" w:rsidRDefault="00AE3226" w:rsidP="00437833">
      <w:pPr>
        <w:tabs>
          <w:tab w:val="left" w:pos="851"/>
        </w:tabs>
        <w:spacing w:line="276" w:lineRule="auto"/>
        <w:jc w:val="both"/>
        <w:rPr>
          <w:rFonts w:ascii="Times New Roman" w:hAnsi="Times New Roman" w:cs="Times New Roman"/>
          <w:bCs/>
          <w:i/>
          <w:color w:val="000000" w:themeColor="text1"/>
          <w:sz w:val="24"/>
          <w:szCs w:val="24"/>
          <w:lang w:val="sq-AL"/>
        </w:rPr>
      </w:pPr>
    </w:p>
    <w:p w:rsidR="00AE3226" w:rsidRPr="00AE3226" w:rsidRDefault="00AE3226" w:rsidP="00437833">
      <w:pPr>
        <w:tabs>
          <w:tab w:val="left" w:pos="851"/>
        </w:tabs>
        <w:spacing w:line="276" w:lineRule="auto"/>
        <w:jc w:val="both"/>
        <w:rPr>
          <w:rFonts w:ascii="Times New Roman" w:hAnsi="Times New Roman" w:cs="Times New Roman"/>
          <w:bCs/>
          <w:i/>
          <w:color w:val="000000" w:themeColor="text1"/>
          <w:sz w:val="24"/>
          <w:szCs w:val="24"/>
          <w:lang w:val="sq-AL"/>
        </w:rPr>
      </w:pPr>
    </w:p>
    <w:p w:rsidR="00611EE2" w:rsidRDefault="00611EE2" w:rsidP="00437833">
      <w:pPr>
        <w:tabs>
          <w:tab w:val="left" w:pos="851"/>
        </w:tabs>
        <w:spacing w:line="276" w:lineRule="auto"/>
        <w:jc w:val="both"/>
        <w:rPr>
          <w:rFonts w:ascii="Times New Roman" w:hAnsi="Times New Roman" w:cs="Times New Roman"/>
          <w:bCs/>
          <w:i/>
          <w:color w:val="000000" w:themeColor="text1"/>
          <w:sz w:val="24"/>
          <w:szCs w:val="24"/>
          <w:lang w:val="sq-AL"/>
        </w:rPr>
      </w:pPr>
    </w:p>
    <w:p w:rsidR="00AE3226" w:rsidRPr="00611EE2" w:rsidRDefault="00AE3226" w:rsidP="00437833">
      <w:pPr>
        <w:tabs>
          <w:tab w:val="left" w:pos="851"/>
        </w:tabs>
        <w:spacing w:line="276" w:lineRule="auto"/>
        <w:jc w:val="both"/>
        <w:rPr>
          <w:rFonts w:ascii="Times New Roman" w:hAnsi="Times New Roman" w:cs="Times New Roman"/>
          <w:bCs/>
          <w:i/>
          <w:color w:val="000000" w:themeColor="text1"/>
          <w:sz w:val="24"/>
          <w:szCs w:val="24"/>
          <w:lang w:val="sq-AL"/>
        </w:rPr>
      </w:pPr>
      <w:r w:rsidRPr="00AE3226">
        <w:rPr>
          <w:rFonts w:ascii="Times New Roman" w:hAnsi="Times New Roman" w:cs="Times New Roman"/>
          <w:bCs/>
          <w:i/>
          <w:sz w:val="24"/>
          <w:szCs w:val="24"/>
          <w:lang w:val="sq-AL"/>
        </w:rPr>
        <w:t xml:space="preserve">Ecuria e fondeve duke përfshirë të gjithë komponentët e skemës së PAK </w:t>
      </w:r>
      <w:r w:rsidRPr="00AE3226">
        <w:rPr>
          <w:rFonts w:ascii="Times New Roman" w:hAnsi="Times New Roman" w:cs="Times New Roman"/>
          <w:i/>
          <w:sz w:val="24"/>
          <w:szCs w:val="24"/>
        </w:rPr>
        <w:t>llogaria 606</w:t>
      </w:r>
    </w:p>
    <w:p w:rsidR="00AE3226" w:rsidRPr="00AE3226" w:rsidRDefault="00AE3226" w:rsidP="00933950">
      <w:pPr>
        <w:pStyle w:val="ListParagraph"/>
        <w:numPr>
          <w:ilvl w:val="0"/>
          <w:numId w:val="67"/>
        </w:numPr>
        <w:tabs>
          <w:tab w:val="left" w:pos="1080"/>
          <w:tab w:val="left" w:pos="1170"/>
          <w:tab w:val="left" w:pos="333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 xml:space="preserve">Për vitin 2024 </w:t>
      </w:r>
      <w:r w:rsidR="00611EE2">
        <w:rPr>
          <w:rFonts w:ascii="Times New Roman" w:hAnsi="Times New Roman" w:cs="Times New Roman"/>
          <w:sz w:val="24"/>
          <w:szCs w:val="24"/>
          <w:lang w:val="sq-AL"/>
        </w:rPr>
        <w:t xml:space="preserve">       </w:t>
      </w:r>
      <w:r w:rsidRPr="00AE3226">
        <w:rPr>
          <w:rFonts w:ascii="Times New Roman" w:hAnsi="Times New Roman" w:cs="Times New Roman"/>
          <w:sz w:val="24"/>
          <w:szCs w:val="24"/>
          <w:lang w:val="sq-AL"/>
        </w:rPr>
        <w:t xml:space="preserve"> 19,612,354,218 lekë </w:t>
      </w:r>
    </w:p>
    <w:p w:rsidR="00AE3226" w:rsidRPr="00AE3226" w:rsidRDefault="00AE3226" w:rsidP="00933950">
      <w:pPr>
        <w:pStyle w:val="ListParagraph"/>
        <w:numPr>
          <w:ilvl w:val="0"/>
          <w:numId w:val="67"/>
        </w:numPr>
        <w:tabs>
          <w:tab w:val="left" w:pos="1080"/>
          <w:tab w:val="left" w:pos="1170"/>
          <w:tab w:val="left" w:pos="333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Për vitin 2025</w:t>
      </w:r>
      <w:r w:rsidR="00611EE2">
        <w:rPr>
          <w:rFonts w:ascii="Times New Roman" w:hAnsi="Times New Roman" w:cs="Times New Roman"/>
          <w:sz w:val="24"/>
          <w:szCs w:val="24"/>
          <w:lang w:val="sq-AL"/>
        </w:rPr>
        <w:t xml:space="preserve">         </w:t>
      </w:r>
      <w:r w:rsidRPr="00AE3226">
        <w:rPr>
          <w:rFonts w:ascii="Times New Roman" w:hAnsi="Times New Roman" w:cs="Times New Roman"/>
          <w:sz w:val="24"/>
          <w:szCs w:val="24"/>
          <w:lang w:val="sq-AL"/>
        </w:rPr>
        <w:t xml:space="preserve">18,604,218,419 lekë </w:t>
      </w:r>
    </w:p>
    <w:p w:rsidR="00AE3226" w:rsidRDefault="00AE3226" w:rsidP="00437833">
      <w:pPr>
        <w:tabs>
          <w:tab w:val="left" w:pos="1080"/>
          <w:tab w:val="left" w:pos="1170"/>
          <w:tab w:val="left" w:pos="3330"/>
        </w:tabs>
        <w:spacing w:line="276" w:lineRule="auto"/>
        <w:jc w:val="both"/>
        <w:rPr>
          <w:rFonts w:ascii="Times New Roman" w:hAnsi="Times New Roman" w:cs="Times New Roman"/>
          <w:sz w:val="24"/>
          <w:szCs w:val="24"/>
          <w:lang w:val="sq-AL"/>
        </w:rPr>
      </w:pPr>
    </w:p>
    <w:p w:rsidR="002D7A3D" w:rsidRPr="002D7A3D" w:rsidRDefault="002D7A3D" w:rsidP="00437833">
      <w:pPr>
        <w:tabs>
          <w:tab w:val="left" w:pos="1843"/>
        </w:tabs>
        <w:spacing w:line="276" w:lineRule="auto"/>
        <w:jc w:val="both"/>
        <w:rPr>
          <w:rFonts w:ascii="Times New Roman" w:hAnsi="Times New Roman" w:cs="Times New Roman"/>
          <w:i/>
          <w:sz w:val="24"/>
          <w:szCs w:val="24"/>
          <w:lang w:val="sq-AL"/>
        </w:rPr>
      </w:pPr>
      <w:r w:rsidRPr="00AE3226">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50114ED7" wp14:editId="430A7D99">
            <wp:simplePos x="0" y="0"/>
            <wp:positionH relativeFrom="column">
              <wp:posOffset>644056</wp:posOffset>
            </wp:positionH>
            <wp:positionV relativeFrom="paragraph">
              <wp:posOffset>320702</wp:posOffset>
            </wp:positionV>
            <wp:extent cx="4572000" cy="2743200"/>
            <wp:effectExtent l="0" t="0" r="0" b="0"/>
            <wp:wrapTopAndBottom/>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Pr="00AE3226">
        <w:rPr>
          <w:rFonts w:ascii="Times New Roman" w:hAnsi="Times New Roman" w:cs="Times New Roman"/>
          <w:i/>
          <w:sz w:val="24"/>
          <w:szCs w:val="24"/>
          <w:lang w:val="sq-AL"/>
        </w:rPr>
        <w:t>Grafik: Realizimi i fondeve për llogarinë 606 PAK – masë realizimi 99%</w:t>
      </w:r>
    </w:p>
    <w:p w:rsidR="002D7A3D" w:rsidRDefault="002D7A3D" w:rsidP="00437833">
      <w:pPr>
        <w:tabs>
          <w:tab w:val="left" w:pos="3330"/>
        </w:tabs>
        <w:spacing w:line="276" w:lineRule="auto"/>
        <w:jc w:val="both"/>
        <w:rPr>
          <w:rFonts w:ascii="Times New Roman" w:hAnsi="Times New Roman" w:cs="Times New Roman"/>
          <w:color w:val="FF0000"/>
          <w:sz w:val="24"/>
          <w:szCs w:val="24"/>
          <w:lang w:val="sq-AL"/>
        </w:rPr>
      </w:pPr>
    </w:p>
    <w:p w:rsidR="00AE3226" w:rsidRPr="00AE3226" w:rsidRDefault="00AE3226" w:rsidP="00437833">
      <w:pPr>
        <w:tabs>
          <w:tab w:val="left" w:pos="3330"/>
        </w:tabs>
        <w:spacing w:line="276" w:lineRule="auto"/>
        <w:jc w:val="both"/>
        <w:rPr>
          <w:rFonts w:ascii="Times New Roman" w:hAnsi="Times New Roman" w:cs="Times New Roman"/>
          <w:bCs/>
          <w:iCs/>
          <w:sz w:val="24"/>
          <w:szCs w:val="24"/>
          <w:lang w:val="sq-AL"/>
        </w:rPr>
      </w:pPr>
      <w:r w:rsidRPr="00AE3226">
        <w:rPr>
          <w:rFonts w:ascii="Times New Roman" w:hAnsi="Times New Roman" w:cs="Times New Roman"/>
          <w:bCs/>
          <w:iCs/>
          <w:sz w:val="24"/>
          <w:szCs w:val="24"/>
          <w:lang w:val="sq-AL"/>
        </w:rPr>
        <w:t>Realizimi sipas zërave të buxhetit paraqitet si më poshtë:</w:t>
      </w:r>
    </w:p>
    <w:p w:rsidR="00AE3226" w:rsidRPr="002D7A3D" w:rsidRDefault="00B27D6E" w:rsidP="00437833">
      <w:pPr>
        <w:tabs>
          <w:tab w:val="left" w:pos="3330"/>
        </w:tabs>
        <w:spacing w:after="0" w:line="276" w:lineRule="auto"/>
        <w:rPr>
          <w:rFonts w:ascii="Times New Roman" w:hAnsi="Times New Roman" w:cs="Times New Roman"/>
          <w:i/>
          <w:sz w:val="24"/>
          <w:szCs w:val="24"/>
          <w:lang w:val="sq-AL"/>
        </w:rPr>
      </w:pPr>
      <w:r>
        <w:rPr>
          <w:rFonts w:ascii="Times New Roman" w:hAnsi="Times New Roman" w:cs="Times New Roman"/>
          <w:i/>
          <w:sz w:val="24"/>
          <w:szCs w:val="24"/>
          <w:lang w:val="sq-AL"/>
        </w:rPr>
        <w:t xml:space="preserve">A. </w:t>
      </w:r>
      <w:r w:rsidR="00AE3226" w:rsidRPr="002D7A3D">
        <w:rPr>
          <w:rFonts w:ascii="Times New Roman" w:hAnsi="Times New Roman" w:cs="Times New Roman"/>
          <w:i/>
          <w:sz w:val="24"/>
          <w:szCs w:val="24"/>
          <w:lang w:val="sq-AL"/>
        </w:rPr>
        <w:t>Realizimi i fondeve të shpenzuara për llogarinë 600 paga është:</w:t>
      </w:r>
    </w:p>
    <w:p w:rsidR="00AE3226" w:rsidRPr="00AE3226" w:rsidRDefault="00AE3226" w:rsidP="00933950">
      <w:pPr>
        <w:pStyle w:val="ListParagraph"/>
        <w:numPr>
          <w:ilvl w:val="0"/>
          <w:numId w:val="68"/>
        </w:num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2024</w:t>
      </w:r>
      <w:r w:rsidRPr="00AE3226">
        <w:rPr>
          <w:rFonts w:ascii="Times New Roman" w:hAnsi="Times New Roman" w:cs="Times New Roman"/>
          <w:sz w:val="24"/>
          <w:szCs w:val="24"/>
          <w:lang w:val="sq-AL"/>
        </w:rPr>
        <w:tab/>
        <w:t>787,063,581 lekë</w:t>
      </w:r>
      <w:r w:rsidRPr="00AE3226">
        <w:rPr>
          <w:rFonts w:ascii="Times New Roman" w:hAnsi="Times New Roman" w:cs="Times New Roman"/>
          <w:sz w:val="24"/>
          <w:szCs w:val="24"/>
          <w:lang w:val="sq-AL"/>
        </w:rPr>
        <w:tab/>
      </w:r>
    </w:p>
    <w:p w:rsidR="002D7A3D" w:rsidRDefault="00AE3226" w:rsidP="00933950">
      <w:pPr>
        <w:pStyle w:val="ListParagraph"/>
        <w:numPr>
          <w:ilvl w:val="0"/>
          <w:numId w:val="68"/>
        </w:num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2025</w:t>
      </w:r>
      <w:r w:rsidRPr="00AE3226">
        <w:rPr>
          <w:rFonts w:ascii="Times New Roman" w:hAnsi="Times New Roman" w:cs="Times New Roman"/>
          <w:sz w:val="24"/>
          <w:szCs w:val="24"/>
          <w:lang w:val="sq-AL"/>
        </w:rPr>
        <w:tab/>
        <w:t xml:space="preserve">857,191,010 lekë </w:t>
      </w:r>
    </w:p>
    <w:p w:rsidR="002D7A3D" w:rsidRDefault="002D7A3D" w:rsidP="00437833">
      <w:pPr>
        <w:pStyle w:val="ListParagraph"/>
        <w:tabs>
          <w:tab w:val="left" w:pos="1080"/>
          <w:tab w:val="left" w:pos="2160"/>
        </w:tabs>
        <w:spacing w:after="0" w:line="276" w:lineRule="auto"/>
        <w:ind w:left="1800"/>
        <w:jc w:val="both"/>
        <w:rPr>
          <w:rFonts w:ascii="Times New Roman" w:hAnsi="Times New Roman" w:cs="Times New Roman"/>
          <w:sz w:val="24"/>
          <w:szCs w:val="24"/>
          <w:lang w:val="sq-AL"/>
        </w:rPr>
      </w:pPr>
    </w:p>
    <w:p w:rsidR="002D7A3D" w:rsidRPr="002D7A3D" w:rsidRDefault="002D7A3D" w:rsidP="00437833">
      <w:p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noProof/>
          <w:sz w:val="24"/>
          <w:szCs w:val="24"/>
        </w:rPr>
        <w:drawing>
          <wp:anchor distT="0" distB="0" distL="114300" distR="114300" simplePos="0" relativeHeight="251662336" behindDoc="0" locked="0" layoutInCell="1" allowOverlap="1" wp14:anchorId="31958EE7" wp14:editId="51980776">
            <wp:simplePos x="0" y="0"/>
            <wp:positionH relativeFrom="column">
              <wp:posOffset>523792</wp:posOffset>
            </wp:positionH>
            <wp:positionV relativeFrom="paragraph">
              <wp:posOffset>320675</wp:posOffset>
            </wp:positionV>
            <wp:extent cx="4587875" cy="2432685"/>
            <wp:effectExtent l="0" t="0" r="3175" b="5715"/>
            <wp:wrapTopAndBottom/>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Pr="002D7A3D">
        <w:rPr>
          <w:rFonts w:ascii="Times New Roman" w:hAnsi="Times New Roman" w:cs="Times New Roman"/>
          <w:bCs/>
          <w:i/>
          <w:sz w:val="24"/>
          <w:szCs w:val="24"/>
          <w:lang w:val="sq-AL"/>
        </w:rPr>
        <w:t xml:space="preserve"> Grafik: Akordimi i fondeve për llogaritë 600 për vitet 2024-2025</w:t>
      </w:r>
    </w:p>
    <w:p w:rsidR="00AE3226" w:rsidRPr="00AE3226" w:rsidRDefault="00AE3226" w:rsidP="00437833">
      <w:pPr>
        <w:tabs>
          <w:tab w:val="left" w:pos="851"/>
          <w:tab w:val="left" w:pos="2160"/>
        </w:tabs>
        <w:spacing w:line="276" w:lineRule="auto"/>
        <w:jc w:val="both"/>
        <w:rPr>
          <w:rFonts w:ascii="Times New Roman" w:hAnsi="Times New Roman" w:cs="Times New Roman"/>
          <w:sz w:val="24"/>
          <w:szCs w:val="24"/>
          <w:lang w:val="sq-AL"/>
        </w:rPr>
      </w:pPr>
      <w:r w:rsidRPr="00AE3226">
        <w:rPr>
          <w:rFonts w:ascii="Times New Roman" w:hAnsi="Times New Roman" w:cs="Times New Roman"/>
          <w:bCs/>
          <w:sz w:val="24"/>
          <w:szCs w:val="24"/>
          <w:lang w:val="sq-AL"/>
        </w:rPr>
        <w:t>Realizimi i fondeve për llogarinë 600 është në masën 99.5%, ky koefiçient i lartë tregon mirëmenaxhimin të kësaj llogarie.</w:t>
      </w:r>
    </w:p>
    <w:p w:rsidR="00AE3226" w:rsidRPr="00AE3226" w:rsidRDefault="00AE3226" w:rsidP="00437833">
      <w:pPr>
        <w:tabs>
          <w:tab w:val="left" w:pos="3330"/>
        </w:tabs>
        <w:spacing w:line="276" w:lineRule="auto"/>
        <w:jc w:val="both"/>
        <w:rPr>
          <w:rFonts w:ascii="Times New Roman" w:hAnsi="Times New Roman" w:cs="Times New Roman"/>
          <w:bCs/>
          <w:sz w:val="24"/>
          <w:szCs w:val="24"/>
          <w:lang w:val="sq-AL"/>
        </w:rPr>
      </w:pPr>
    </w:p>
    <w:p w:rsidR="00AE3226" w:rsidRPr="00B27D6E" w:rsidRDefault="00B27D6E" w:rsidP="00437833">
      <w:pPr>
        <w:tabs>
          <w:tab w:val="left" w:pos="3330"/>
        </w:tabs>
        <w:spacing w:after="0" w:line="276" w:lineRule="auto"/>
        <w:rPr>
          <w:rFonts w:ascii="Times New Roman" w:hAnsi="Times New Roman" w:cs="Times New Roman"/>
          <w:i/>
          <w:sz w:val="24"/>
          <w:szCs w:val="24"/>
          <w:lang w:val="sq-AL"/>
        </w:rPr>
      </w:pPr>
      <w:r>
        <w:rPr>
          <w:rFonts w:ascii="Times New Roman" w:hAnsi="Times New Roman" w:cs="Times New Roman"/>
          <w:i/>
          <w:sz w:val="24"/>
          <w:szCs w:val="24"/>
          <w:lang w:val="sq-AL"/>
        </w:rPr>
        <w:t>B.</w:t>
      </w:r>
      <w:r w:rsidR="00AE3226" w:rsidRPr="00B27D6E">
        <w:rPr>
          <w:rFonts w:ascii="Times New Roman" w:hAnsi="Times New Roman" w:cs="Times New Roman"/>
          <w:i/>
          <w:sz w:val="24"/>
          <w:szCs w:val="24"/>
          <w:lang w:val="sq-AL"/>
        </w:rPr>
        <w:t>Realizimi i fondeve të shpenzuara për llogarinë 601 Sigurime Shoqërore është:</w:t>
      </w:r>
    </w:p>
    <w:p w:rsidR="00AE3226" w:rsidRPr="00AE3226" w:rsidRDefault="00AE3226" w:rsidP="00437833">
      <w:pPr>
        <w:pStyle w:val="ListParagraph"/>
        <w:tabs>
          <w:tab w:val="left" w:pos="3330"/>
        </w:tabs>
        <w:spacing w:line="276" w:lineRule="auto"/>
        <w:ind w:left="420"/>
        <w:rPr>
          <w:rFonts w:ascii="Times New Roman" w:hAnsi="Times New Roman" w:cs="Times New Roman"/>
          <w:i/>
          <w:sz w:val="24"/>
          <w:szCs w:val="24"/>
          <w:lang w:val="sq-AL"/>
        </w:rPr>
      </w:pPr>
    </w:p>
    <w:p w:rsidR="00AE3226" w:rsidRPr="00AE3226" w:rsidRDefault="00AE3226" w:rsidP="00933950">
      <w:pPr>
        <w:pStyle w:val="ListParagraph"/>
        <w:numPr>
          <w:ilvl w:val="0"/>
          <w:numId w:val="69"/>
        </w:num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2024</w:t>
      </w:r>
      <w:r w:rsidRPr="00AE3226">
        <w:rPr>
          <w:rFonts w:ascii="Times New Roman" w:hAnsi="Times New Roman" w:cs="Times New Roman"/>
          <w:sz w:val="24"/>
          <w:szCs w:val="24"/>
          <w:lang w:val="sq-AL"/>
        </w:rPr>
        <w:tab/>
        <w:t xml:space="preserve">131,269,842 lekë </w:t>
      </w:r>
    </w:p>
    <w:p w:rsidR="00AE3226" w:rsidRDefault="00AE3226" w:rsidP="00933950">
      <w:pPr>
        <w:pStyle w:val="ListParagraph"/>
        <w:numPr>
          <w:ilvl w:val="0"/>
          <w:numId w:val="69"/>
        </w:num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2025</w:t>
      </w:r>
      <w:r w:rsidRPr="00AE3226">
        <w:rPr>
          <w:rFonts w:ascii="Times New Roman" w:hAnsi="Times New Roman" w:cs="Times New Roman"/>
          <w:sz w:val="24"/>
          <w:szCs w:val="24"/>
          <w:lang w:val="sq-AL"/>
        </w:rPr>
        <w:tab/>
        <w:t xml:space="preserve">142,585,119 lekë </w:t>
      </w:r>
    </w:p>
    <w:p w:rsidR="00B27D6E" w:rsidRPr="00B27D6E" w:rsidRDefault="00B27D6E" w:rsidP="00437833">
      <w:pPr>
        <w:tabs>
          <w:tab w:val="left" w:pos="1560"/>
        </w:tabs>
        <w:spacing w:line="276" w:lineRule="auto"/>
        <w:jc w:val="both"/>
        <w:rPr>
          <w:rFonts w:ascii="Times New Roman" w:hAnsi="Times New Roman" w:cs="Times New Roman"/>
          <w:bCs/>
          <w:i/>
          <w:sz w:val="24"/>
          <w:szCs w:val="24"/>
          <w:lang w:val="sq-AL"/>
        </w:rPr>
      </w:pPr>
      <w:r w:rsidRPr="00AE3226">
        <w:rPr>
          <w:noProof/>
        </w:rPr>
        <w:drawing>
          <wp:anchor distT="0" distB="0" distL="114300" distR="114300" simplePos="0" relativeHeight="251663360" behindDoc="0" locked="0" layoutInCell="1" allowOverlap="1" wp14:anchorId="3867F08E" wp14:editId="068451E1">
            <wp:simplePos x="0" y="0"/>
            <wp:positionH relativeFrom="column">
              <wp:posOffset>731354</wp:posOffset>
            </wp:positionH>
            <wp:positionV relativeFrom="paragraph">
              <wp:posOffset>275065</wp:posOffset>
            </wp:positionV>
            <wp:extent cx="4324985" cy="2552065"/>
            <wp:effectExtent l="0" t="0" r="18415" b="635"/>
            <wp:wrapTopAndBottom/>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AE3226">
        <w:rPr>
          <w:rFonts w:ascii="Times New Roman" w:hAnsi="Times New Roman" w:cs="Times New Roman"/>
          <w:bCs/>
          <w:i/>
          <w:sz w:val="24"/>
          <w:szCs w:val="24"/>
          <w:lang w:val="sq-AL"/>
        </w:rPr>
        <w:t>Grafik: Akordimi i fondeve për llogaritë 601 për vitet 2024-2025</w:t>
      </w:r>
    </w:p>
    <w:p w:rsidR="00AE3226" w:rsidRPr="00AE3226" w:rsidRDefault="00AE3226" w:rsidP="00437833">
      <w:pPr>
        <w:tabs>
          <w:tab w:val="left" w:pos="3330"/>
        </w:tabs>
        <w:spacing w:line="276" w:lineRule="auto"/>
        <w:jc w:val="both"/>
        <w:rPr>
          <w:rFonts w:ascii="Times New Roman" w:hAnsi="Times New Roman" w:cs="Times New Roman"/>
          <w:bCs/>
          <w:sz w:val="24"/>
          <w:szCs w:val="24"/>
          <w:lang w:val="sq-AL"/>
        </w:rPr>
      </w:pPr>
      <w:r w:rsidRPr="00AE3226">
        <w:rPr>
          <w:rFonts w:ascii="Times New Roman" w:hAnsi="Times New Roman" w:cs="Times New Roman"/>
          <w:bCs/>
          <w:sz w:val="24"/>
          <w:szCs w:val="24"/>
          <w:lang w:val="sq-AL"/>
        </w:rPr>
        <w:t xml:space="preserve">Realizimi i fondeve për llogarinë 601 është në masën </w:t>
      </w:r>
      <w:r w:rsidRPr="00AE3226">
        <w:rPr>
          <w:rFonts w:ascii="Times New Roman" w:hAnsi="Times New Roman" w:cs="Times New Roman"/>
          <w:sz w:val="24"/>
          <w:szCs w:val="24"/>
          <w:lang w:val="sq-AL"/>
        </w:rPr>
        <w:t xml:space="preserve">99 %, </w:t>
      </w:r>
      <w:r w:rsidRPr="00AE3226">
        <w:rPr>
          <w:rFonts w:ascii="Times New Roman" w:hAnsi="Times New Roman" w:cs="Times New Roman"/>
          <w:bCs/>
          <w:sz w:val="24"/>
          <w:szCs w:val="24"/>
          <w:lang w:val="sq-AL"/>
        </w:rPr>
        <w:t xml:space="preserve">shkon në proporcion me realizimin e plotë të fondit të pagave. </w:t>
      </w:r>
    </w:p>
    <w:p w:rsidR="00AE3226" w:rsidRPr="00B27D6E" w:rsidRDefault="00AE3226" w:rsidP="00933950">
      <w:pPr>
        <w:pStyle w:val="ListParagraph"/>
        <w:numPr>
          <w:ilvl w:val="0"/>
          <w:numId w:val="70"/>
        </w:numPr>
        <w:tabs>
          <w:tab w:val="left" w:pos="3330"/>
        </w:tabs>
        <w:spacing w:after="0" w:line="276" w:lineRule="auto"/>
        <w:rPr>
          <w:rFonts w:ascii="Times New Roman" w:hAnsi="Times New Roman" w:cs="Times New Roman"/>
          <w:i/>
          <w:sz w:val="24"/>
          <w:szCs w:val="24"/>
          <w:lang w:val="sq-AL"/>
        </w:rPr>
      </w:pPr>
      <w:r w:rsidRPr="00B27D6E">
        <w:rPr>
          <w:rFonts w:ascii="Times New Roman" w:hAnsi="Times New Roman" w:cs="Times New Roman"/>
          <w:i/>
          <w:sz w:val="24"/>
          <w:szCs w:val="24"/>
          <w:lang w:val="sq-AL"/>
        </w:rPr>
        <w:t>Realizimi i fondeve të shpenzuara për llogarinë 602 shpenzime operative është:</w:t>
      </w:r>
    </w:p>
    <w:p w:rsidR="00AE3226" w:rsidRPr="00AE3226" w:rsidRDefault="00AE3226" w:rsidP="00933950">
      <w:pPr>
        <w:pStyle w:val="ListParagraph"/>
        <w:numPr>
          <w:ilvl w:val="0"/>
          <w:numId w:val="71"/>
        </w:num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2024</w:t>
      </w:r>
      <w:r w:rsidRPr="00AE3226">
        <w:rPr>
          <w:rFonts w:ascii="Times New Roman" w:hAnsi="Times New Roman" w:cs="Times New Roman"/>
          <w:sz w:val="24"/>
          <w:szCs w:val="24"/>
          <w:lang w:val="sq-AL"/>
        </w:rPr>
        <w:tab/>
        <w:t xml:space="preserve">363,942,653 lekë </w:t>
      </w:r>
    </w:p>
    <w:p w:rsidR="00AE3226" w:rsidRDefault="00AE3226" w:rsidP="00933950">
      <w:pPr>
        <w:pStyle w:val="ListParagraph"/>
        <w:numPr>
          <w:ilvl w:val="0"/>
          <w:numId w:val="71"/>
        </w:num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2025</w:t>
      </w:r>
      <w:r w:rsidRPr="00AE3226">
        <w:rPr>
          <w:rFonts w:ascii="Times New Roman" w:hAnsi="Times New Roman" w:cs="Times New Roman"/>
          <w:sz w:val="24"/>
          <w:szCs w:val="24"/>
          <w:lang w:val="sq-AL"/>
        </w:rPr>
        <w:tab/>
        <w:t xml:space="preserve">360,230,176 lekë </w:t>
      </w:r>
    </w:p>
    <w:p w:rsidR="00B27D6E" w:rsidRDefault="00B27D6E" w:rsidP="00437833">
      <w:pPr>
        <w:pStyle w:val="ListParagraph"/>
        <w:tabs>
          <w:tab w:val="left" w:pos="1080"/>
          <w:tab w:val="left" w:pos="2160"/>
        </w:tabs>
        <w:spacing w:after="0" w:line="276" w:lineRule="auto"/>
        <w:ind w:left="1800"/>
        <w:jc w:val="both"/>
        <w:rPr>
          <w:rFonts w:ascii="Times New Roman" w:hAnsi="Times New Roman" w:cs="Times New Roman"/>
          <w:sz w:val="24"/>
          <w:szCs w:val="24"/>
          <w:lang w:val="sq-AL"/>
        </w:rPr>
      </w:pPr>
    </w:p>
    <w:p w:rsidR="00B27D6E" w:rsidRPr="00B27D6E" w:rsidRDefault="00B27D6E" w:rsidP="00437833">
      <w:pPr>
        <w:spacing w:line="276" w:lineRule="auto"/>
        <w:jc w:val="both"/>
        <w:rPr>
          <w:rFonts w:ascii="Times New Roman" w:hAnsi="Times New Roman" w:cs="Times New Roman"/>
          <w:bCs/>
          <w:sz w:val="24"/>
          <w:szCs w:val="24"/>
          <w:lang w:val="sq-AL"/>
        </w:rPr>
      </w:pPr>
      <w:r w:rsidRPr="00AE3226">
        <w:rPr>
          <w:rFonts w:ascii="Times New Roman" w:hAnsi="Times New Roman" w:cs="Times New Roman"/>
          <w:bCs/>
          <w:i/>
          <w:sz w:val="24"/>
          <w:szCs w:val="24"/>
          <w:lang w:val="sq-AL"/>
        </w:rPr>
        <w:t>Grafik: Akordimi i fondeve për llogaritë 602 për vitet 2024-2025</w:t>
      </w:r>
    </w:p>
    <w:p w:rsidR="00AE3226" w:rsidRPr="00B27D6E" w:rsidRDefault="00AE3226" w:rsidP="00437833">
      <w:pPr>
        <w:tabs>
          <w:tab w:val="left" w:pos="1080"/>
          <w:tab w:val="left" w:pos="2160"/>
        </w:tabs>
        <w:spacing w:line="276" w:lineRule="auto"/>
        <w:jc w:val="center"/>
        <w:rPr>
          <w:rFonts w:ascii="Times New Roman" w:hAnsi="Times New Roman" w:cs="Times New Roman"/>
          <w:sz w:val="24"/>
          <w:szCs w:val="24"/>
          <w:lang w:val="sq-AL"/>
        </w:rPr>
      </w:pPr>
      <w:r w:rsidRPr="00AE3226">
        <w:rPr>
          <w:noProof/>
        </w:rPr>
        <w:drawing>
          <wp:inline distT="0" distB="0" distL="0" distR="0" wp14:anchorId="0D6C61A9" wp14:editId="11EB44D9">
            <wp:extent cx="4595813" cy="2162175"/>
            <wp:effectExtent l="0" t="0" r="1460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E3226" w:rsidRPr="00AE3226" w:rsidRDefault="00AE3226" w:rsidP="00437833">
      <w:pPr>
        <w:spacing w:line="276" w:lineRule="auto"/>
        <w:jc w:val="both"/>
        <w:rPr>
          <w:rFonts w:ascii="Times New Roman" w:hAnsi="Times New Roman" w:cs="Times New Roman"/>
          <w:bCs/>
          <w:sz w:val="24"/>
          <w:szCs w:val="24"/>
          <w:lang w:val="sq-AL"/>
        </w:rPr>
      </w:pPr>
      <w:r w:rsidRPr="00AE3226">
        <w:rPr>
          <w:rFonts w:ascii="Times New Roman" w:hAnsi="Times New Roman" w:cs="Times New Roman"/>
          <w:bCs/>
          <w:sz w:val="24"/>
          <w:szCs w:val="24"/>
          <w:lang w:val="sq-AL"/>
        </w:rPr>
        <w:t>Realizimi i fondeve për llogarinë 602 është në masën 98.5%, ky koefiçient i lartë tregon mirëmenaxhimin të kësaj llogarie.</w:t>
      </w:r>
    </w:p>
    <w:p w:rsidR="00AE3226" w:rsidRPr="00D25D4C" w:rsidRDefault="00AE3226" w:rsidP="00933950">
      <w:pPr>
        <w:pStyle w:val="ListParagraph"/>
        <w:numPr>
          <w:ilvl w:val="0"/>
          <w:numId w:val="72"/>
        </w:numPr>
        <w:tabs>
          <w:tab w:val="left" w:pos="3330"/>
        </w:tabs>
        <w:spacing w:after="0" w:line="276" w:lineRule="auto"/>
        <w:rPr>
          <w:rFonts w:ascii="Times New Roman" w:hAnsi="Times New Roman" w:cs="Times New Roman"/>
          <w:i/>
          <w:sz w:val="24"/>
          <w:szCs w:val="24"/>
          <w:lang w:val="sq-AL"/>
        </w:rPr>
      </w:pPr>
      <w:r w:rsidRPr="00D25D4C">
        <w:rPr>
          <w:rFonts w:ascii="Times New Roman" w:hAnsi="Times New Roman" w:cs="Times New Roman"/>
          <w:i/>
          <w:sz w:val="24"/>
          <w:szCs w:val="24"/>
          <w:lang w:val="sq-AL"/>
        </w:rPr>
        <w:t>Realizimi i fondeve të shpenzuara për llogarinë 606 Fond për financimin e Shërbimeve të përkujdesit në Bashki e Qarqe është:</w:t>
      </w:r>
    </w:p>
    <w:p w:rsidR="00AE3226" w:rsidRPr="00AE3226" w:rsidRDefault="00AE3226" w:rsidP="00933950">
      <w:pPr>
        <w:pStyle w:val="ListParagraph"/>
        <w:numPr>
          <w:ilvl w:val="0"/>
          <w:numId w:val="73"/>
        </w:num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lastRenderedPageBreak/>
        <w:t>2024</w:t>
      </w:r>
      <w:r w:rsidRPr="00AE3226">
        <w:rPr>
          <w:rFonts w:ascii="Times New Roman" w:hAnsi="Times New Roman" w:cs="Times New Roman"/>
          <w:sz w:val="24"/>
          <w:szCs w:val="24"/>
          <w:lang w:val="sq-AL"/>
        </w:rPr>
        <w:tab/>
      </w:r>
      <w:r w:rsidR="00D25D4C">
        <w:rPr>
          <w:rFonts w:ascii="Times New Roman" w:hAnsi="Times New Roman" w:cs="Times New Roman"/>
          <w:sz w:val="24"/>
          <w:szCs w:val="24"/>
          <w:lang w:val="sq-AL"/>
        </w:rPr>
        <w:t>275,365,973 lek</w:t>
      </w:r>
      <w:r w:rsidR="00907C6D">
        <w:rPr>
          <w:rFonts w:ascii="Times New Roman" w:hAnsi="Times New Roman" w:cs="Times New Roman"/>
          <w:sz w:val="24"/>
          <w:szCs w:val="24"/>
          <w:lang w:val="sq-AL"/>
        </w:rPr>
        <w:t>ë</w:t>
      </w:r>
      <w:r w:rsidRPr="00AE3226">
        <w:rPr>
          <w:rFonts w:ascii="Times New Roman" w:hAnsi="Times New Roman" w:cs="Times New Roman"/>
          <w:sz w:val="24"/>
          <w:szCs w:val="24"/>
          <w:lang w:val="sq-AL"/>
        </w:rPr>
        <w:t xml:space="preserve"> </w:t>
      </w:r>
    </w:p>
    <w:p w:rsidR="00D25D4C" w:rsidRDefault="00AE3226" w:rsidP="00933950">
      <w:pPr>
        <w:pStyle w:val="ListParagraph"/>
        <w:numPr>
          <w:ilvl w:val="0"/>
          <w:numId w:val="73"/>
        </w:num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2025</w:t>
      </w:r>
      <w:r w:rsidRPr="00AE3226">
        <w:rPr>
          <w:rFonts w:ascii="Times New Roman" w:hAnsi="Times New Roman" w:cs="Times New Roman"/>
          <w:sz w:val="24"/>
          <w:szCs w:val="24"/>
          <w:lang w:val="sq-AL"/>
        </w:rPr>
        <w:tab/>
        <w:t>347,841,532</w:t>
      </w:r>
      <w:r w:rsidR="00D25D4C">
        <w:rPr>
          <w:rFonts w:ascii="Times New Roman" w:hAnsi="Times New Roman" w:cs="Times New Roman"/>
          <w:sz w:val="24"/>
          <w:szCs w:val="24"/>
          <w:lang w:val="sq-AL"/>
        </w:rPr>
        <w:t xml:space="preserve"> lek</w:t>
      </w:r>
      <w:r w:rsidR="00907C6D">
        <w:rPr>
          <w:rFonts w:ascii="Times New Roman" w:hAnsi="Times New Roman" w:cs="Times New Roman"/>
          <w:sz w:val="24"/>
          <w:szCs w:val="24"/>
          <w:lang w:val="sq-AL"/>
        </w:rPr>
        <w:t>ë</w:t>
      </w:r>
    </w:p>
    <w:p w:rsidR="00D25D4C" w:rsidRPr="00AE3226" w:rsidRDefault="00D25D4C" w:rsidP="00437833">
      <w:pPr>
        <w:tabs>
          <w:tab w:val="left" w:pos="1080"/>
          <w:tab w:val="left" w:pos="2160"/>
        </w:tabs>
        <w:spacing w:line="276" w:lineRule="auto"/>
        <w:jc w:val="both"/>
        <w:rPr>
          <w:rFonts w:ascii="Times New Roman" w:hAnsi="Times New Roman" w:cs="Times New Roman"/>
          <w:noProof/>
          <w:sz w:val="24"/>
          <w:szCs w:val="24"/>
        </w:rPr>
      </w:pPr>
      <w:r w:rsidRPr="00AE3226">
        <w:rPr>
          <w:rFonts w:ascii="Times New Roman" w:hAnsi="Times New Roman" w:cs="Times New Roman"/>
          <w:noProof/>
          <w:sz w:val="24"/>
          <w:szCs w:val="24"/>
        </w:rPr>
        <w:drawing>
          <wp:anchor distT="0" distB="0" distL="114300" distR="114300" simplePos="0" relativeHeight="251664384" behindDoc="0" locked="0" layoutInCell="1" allowOverlap="1" wp14:anchorId="7E003139" wp14:editId="686D6505">
            <wp:simplePos x="0" y="0"/>
            <wp:positionH relativeFrom="page">
              <wp:align>center</wp:align>
            </wp:positionH>
            <wp:positionV relativeFrom="paragraph">
              <wp:posOffset>338787</wp:posOffset>
            </wp:positionV>
            <wp:extent cx="4728845" cy="2409825"/>
            <wp:effectExtent l="0" t="0" r="14605" b="9525"/>
            <wp:wrapTopAndBottom/>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AE3226">
        <w:rPr>
          <w:rFonts w:ascii="Times New Roman" w:hAnsi="Times New Roman" w:cs="Times New Roman"/>
          <w:bCs/>
          <w:i/>
          <w:sz w:val="24"/>
          <w:szCs w:val="24"/>
          <w:lang w:val="sq-AL"/>
        </w:rPr>
        <w:t xml:space="preserve">Grafik: </w:t>
      </w:r>
      <w:r w:rsidRPr="00AE3226">
        <w:rPr>
          <w:rFonts w:ascii="Times New Roman" w:hAnsi="Times New Roman" w:cs="Times New Roman"/>
          <w:i/>
          <w:sz w:val="24"/>
          <w:szCs w:val="24"/>
          <w:lang w:val="en-GB"/>
        </w:rPr>
        <w:t>Ecuria e fondeve për financimin e shërb.përk. në Bashki dhe Qarqe</w:t>
      </w:r>
    </w:p>
    <w:p w:rsidR="00AE3226" w:rsidRPr="00D25D4C" w:rsidRDefault="00AE3226" w:rsidP="00437833">
      <w:pPr>
        <w:tabs>
          <w:tab w:val="left" w:pos="1080"/>
          <w:tab w:val="left" w:pos="2160"/>
        </w:tabs>
        <w:spacing w:after="0" w:line="276" w:lineRule="auto"/>
        <w:jc w:val="both"/>
        <w:rPr>
          <w:rFonts w:ascii="Times New Roman" w:hAnsi="Times New Roman" w:cs="Times New Roman"/>
          <w:sz w:val="24"/>
          <w:szCs w:val="24"/>
          <w:lang w:val="sq-AL"/>
        </w:rPr>
      </w:pPr>
    </w:p>
    <w:p w:rsidR="00AE3226" w:rsidRPr="00D25D4C" w:rsidRDefault="00AE3226" w:rsidP="00933950">
      <w:pPr>
        <w:pStyle w:val="ListParagraph"/>
        <w:numPr>
          <w:ilvl w:val="0"/>
          <w:numId w:val="74"/>
        </w:numPr>
        <w:tabs>
          <w:tab w:val="left" w:pos="3330"/>
        </w:tabs>
        <w:spacing w:after="0" w:line="276" w:lineRule="auto"/>
        <w:rPr>
          <w:rFonts w:ascii="Times New Roman" w:hAnsi="Times New Roman" w:cs="Times New Roman"/>
          <w:i/>
          <w:sz w:val="24"/>
          <w:szCs w:val="24"/>
          <w:lang w:val="sq-AL"/>
        </w:rPr>
      </w:pPr>
      <w:r w:rsidRPr="00D25D4C">
        <w:rPr>
          <w:rFonts w:ascii="Times New Roman" w:hAnsi="Times New Roman" w:cs="Times New Roman"/>
          <w:i/>
          <w:sz w:val="24"/>
          <w:szCs w:val="24"/>
          <w:lang w:val="sq-AL"/>
        </w:rPr>
        <w:t>Realizimi i fondeve të shpenzuara për llogarinë 231 Investime është:</w:t>
      </w:r>
    </w:p>
    <w:p w:rsidR="00AE3226" w:rsidRPr="00D25D4C" w:rsidRDefault="00AE3226" w:rsidP="00933950">
      <w:pPr>
        <w:pStyle w:val="ListParagraph"/>
        <w:numPr>
          <w:ilvl w:val="0"/>
          <w:numId w:val="75"/>
        </w:numPr>
        <w:tabs>
          <w:tab w:val="left" w:pos="1080"/>
          <w:tab w:val="left" w:pos="2160"/>
        </w:tabs>
        <w:spacing w:after="0" w:line="276" w:lineRule="auto"/>
        <w:jc w:val="both"/>
        <w:rPr>
          <w:rFonts w:ascii="Times New Roman" w:hAnsi="Times New Roman" w:cs="Times New Roman"/>
          <w:sz w:val="24"/>
          <w:szCs w:val="24"/>
          <w:lang w:val="sq-AL"/>
        </w:rPr>
      </w:pPr>
      <w:r w:rsidRPr="00D25D4C">
        <w:rPr>
          <w:rFonts w:ascii="Times New Roman" w:hAnsi="Times New Roman" w:cs="Times New Roman"/>
          <w:sz w:val="24"/>
          <w:szCs w:val="24"/>
          <w:lang w:val="sq-AL"/>
        </w:rPr>
        <w:t>2024</w:t>
      </w:r>
      <w:r w:rsidR="00D25D4C">
        <w:rPr>
          <w:rFonts w:ascii="Times New Roman" w:hAnsi="Times New Roman" w:cs="Times New Roman"/>
          <w:sz w:val="24"/>
          <w:szCs w:val="24"/>
          <w:lang w:val="sq-AL"/>
        </w:rPr>
        <w:t xml:space="preserve">    </w:t>
      </w:r>
      <w:r w:rsidR="00D25D4C" w:rsidRPr="00D25D4C">
        <w:rPr>
          <w:rFonts w:ascii="Times New Roman" w:hAnsi="Times New Roman" w:cs="Times New Roman"/>
          <w:sz w:val="24"/>
          <w:szCs w:val="24"/>
          <w:lang w:val="sq-AL"/>
        </w:rPr>
        <w:t>5,975,061 lek</w:t>
      </w:r>
      <w:r w:rsidR="00907C6D">
        <w:rPr>
          <w:rFonts w:ascii="Times New Roman" w:hAnsi="Times New Roman" w:cs="Times New Roman"/>
          <w:sz w:val="24"/>
          <w:szCs w:val="24"/>
          <w:lang w:val="sq-AL"/>
        </w:rPr>
        <w:t>ë</w:t>
      </w:r>
      <w:r w:rsidRPr="00D25D4C">
        <w:rPr>
          <w:rFonts w:ascii="Times New Roman" w:hAnsi="Times New Roman" w:cs="Times New Roman"/>
          <w:sz w:val="24"/>
          <w:szCs w:val="24"/>
          <w:lang w:val="sq-AL"/>
        </w:rPr>
        <w:t xml:space="preserve"> </w:t>
      </w:r>
    </w:p>
    <w:p w:rsidR="00AE3226" w:rsidRDefault="00AE3226" w:rsidP="00933950">
      <w:pPr>
        <w:pStyle w:val="ListParagraph"/>
        <w:numPr>
          <w:ilvl w:val="0"/>
          <w:numId w:val="75"/>
        </w:numPr>
        <w:tabs>
          <w:tab w:val="left" w:pos="1080"/>
          <w:tab w:val="left" w:pos="2160"/>
        </w:tabs>
        <w:spacing w:after="0" w:line="276" w:lineRule="auto"/>
        <w:jc w:val="both"/>
        <w:rPr>
          <w:rFonts w:ascii="Times New Roman" w:hAnsi="Times New Roman" w:cs="Times New Roman"/>
          <w:sz w:val="24"/>
          <w:szCs w:val="24"/>
          <w:lang w:val="sq-AL"/>
        </w:rPr>
      </w:pPr>
      <w:r w:rsidRPr="00D25D4C">
        <w:rPr>
          <w:rFonts w:ascii="Times New Roman" w:hAnsi="Times New Roman" w:cs="Times New Roman"/>
          <w:sz w:val="24"/>
          <w:szCs w:val="24"/>
          <w:lang w:val="sq-AL"/>
        </w:rPr>
        <w:t>2025</w:t>
      </w:r>
      <w:r w:rsidRPr="00D25D4C">
        <w:rPr>
          <w:rFonts w:ascii="Times New Roman" w:hAnsi="Times New Roman" w:cs="Times New Roman"/>
          <w:sz w:val="24"/>
          <w:szCs w:val="24"/>
          <w:lang w:val="sq-AL"/>
        </w:rPr>
        <w:tab/>
      </w:r>
      <w:r w:rsidR="00D25D4C" w:rsidRPr="00D25D4C">
        <w:rPr>
          <w:rFonts w:ascii="Times New Roman" w:hAnsi="Times New Roman" w:cs="Times New Roman"/>
          <w:sz w:val="24"/>
          <w:szCs w:val="24"/>
          <w:lang w:val="sq-AL"/>
        </w:rPr>
        <w:t>4126680 lek</w:t>
      </w:r>
      <w:r w:rsidR="00907C6D">
        <w:rPr>
          <w:rFonts w:ascii="Times New Roman" w:hAnsi="Times New Roman" w:cs="Times New Roman"/>
          <w:sz w:val="24"/>
          <w:szCs w:val="24"/>
          <w:lang w:val="sq-AL"/>
        </w:rPr>
        <w:t>ë</w:t>
      </w:r>
    </w:p>
    <w:p w:rsidR="00D25D4C" w:rsidRPr="00D25D4C" w:rsidRDefault="00D25D4C" w:rsidP="00437833">
      <w:pPr>
        <w:spacing w:line="276" w:lineRule="auto"/>
        <w:rPr>
          <w:rFonts w:ascii="Times New Roman" w:hAnsi="Times New Roman" w:cs="Times New Roman"/>
          <w:sz w:val="24"/>
          <w:szCs w:val="24"/>
          <w:lang w:val="sq-AL"/>
        </w:rPr>
      </w:pPr>
      <w:r w:rsidRPr="00D25D4C">
        <w:rPr>
          <w:rFonts w:ascii="Times New Roman" w:hAnsi="Times New Roman" w:cs="Times New Roman"/>
          <w:bCs/>
          <w:i/>
          <w:sz w:val="24"/>
          <w:szCs w:val="24"/>
          <w:lang w:val="sq-AL"/>
        </w:rPr>
        <w:t>Grafik: Akordimi i fondeve për llogaritë 231 për vitet 2024-2025- masë realizimi 95%</w:t>
      </w:r>
    </w:p>
    <w:p w:rsidR="00D25D4C" w:rsidRPr="00516609" w:rsidRDefault="00AE3226" w:rsidP="00516609">
      <w:pPr>
        <w:spacing w:line="276" w:lineRule="auto"/>
        <w:jc w:val="center"/>
        <w:rPr>
          <w:rFonts w:ascii="Times New Roman" w:hAnsi="Times New Roman" w:cs="Times New Roman"/>
          <w:sz w:val="24"/>
          <w:szCs w:val="24"/>
          <w:lang w:val="sq-AL"/>
        </w:rPr>
      </w:pPr>
      <w:r w:rsidRPr="00AE3226">
        <w:rPr>
          <w:rFonts w:ascii="Times New Roman" w:hAnsi="Times New Roman" w:cs="Times New Roman"/>
          <w:noProof/>
          <w:sz w:val="24"/>
          <w:szCs w:val="24"/>
        </w:rPr>
        <w:drawing>
          <wp:inline distT="0" distB="0" distL="0" distR="0" wp14:anchorId="0C78D998" wp14:editId="1340608E">
            <wp:extent cx="4738977" cy="2504661"/>
            <wp:effectExtent l="0" t="0" r="5080" b="1016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E3226" w:rsidRPr="00D25D4C" w:rsidRDefault="00AE3226" w:rsidP="00933950">
      <w:pPr>
        <w:pStyle w:val="ListParagraph"/>
        <w:numPr>
          <w:ilvl w:val="0"/>
          <w:numId w:val="74"/>
        </w:numPr>
        <w:tabs>
          <w:tab w:val="left" w:pos="3330"/>
        </w:tabs>
        <w:spacing w:after="0" w:line="276" w:lineRule="auto"/>
        <w:rPr>
          <w:rFonts w:ascii="Times New Roman" w:hAnsi="Times New Roman" w:cs="Times New Roman"/>
          <w:i/>
          <w:sz w:val="24"/>
          <w:szCs w:val="24"/>
          <w:lang w:val="sq-AL"/>
        </w:rPr>
      </w:pPr>
      <w:r w:rsidRPr="00D25D4C">
        <w:rPr>
          <w:rFonts w:ascii="Times New Roman" w:hAnsi="Times New Roman" w:cs="Times New Roman"/>
          <w:i/>
          <w:sz w:val="24"/>
          <w:szCs w:val="24"/>
          <w:lang w:val="sq-AL"/>
        </w:rPr>
        <w:t>Realizimi i fondeve t</w:t>
      </w:r>
      <w:r w:rsidR="00D25D4C">
        <w:rPr>
          <w:rFonts w:ascii="Times New Roman" w:hAnsi="Times New Roman" w:cs="Times New Roman"/>
          <w:i/>
          <w:sz w:val="24"/>
          <w:szCs w:val="24"/>
          <w:lang w:val="sq-AL"/>
        </w:rPr>
        <w:t>ë shpenzuara për programin Grat</w:t>
      </w:r>
      <w:r w:rsidR="00907C6D">
        <w:rPr>
          <w:rFonts w:ascii="Times New Roman" w:hAnsi="Times New Roman" w:cs="Times New Roman"/>
          <w:i/>
          <w:sz w:val="24"/>
          <w:szCs w:val="24"/>
          <w:lang w:val="sq-AL"/>
        </w:rPr>
        <w:t>ë</w:t>
      </w:r>
      <w:r w:rsidRPr="00D25D4C">
        <w:rPr>
          <w:rFonts w:ascii="Times New Roman" w:hAnsi="Times New Roman" w:cs="Times New Roman"/>
          <w:i/>
          <w:sz w:val="24"/>
          <w:szCs w:val="24"/>
          <w:lang w:val="sq-AL"/>
        </w:rPr>
        <w:t xml:space="preserve"> e Papuna është:</w:t>
      </w:r>
    </w:p>
    <w:p w:rsidR="00AE3226" w:rsidRPr="00AE3226" w:rsidRDefault="00AE3226" w:rsidP="00933950">
      <w:pPr>
        <w:pStyle w:val="ListParagraph"/>
        <w:numPr>
          <w:ilvl w:val="0"/>
          <w:numId w:val="76"/>
        </w:num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sz w:val="24"/>
          <w:szCs w:val="24"/>
          <w:lang w:val="sq-AL"/>
        </w:rPr>
        <w:t>2024</w:t>
      </w:r>
      <w:r w:rsidRPr="00AE3226">
        <w:rPr>
          <w:rFonts w:ascii="Times New Roman" w:hAnsi="Times New Roman" w:cs="Times New Roman"/>
          <w:sz w:val="24"/>
          <w:szCs w:val="24"/>
          <w:lang w:val="sq-AL"/>
        </w:rPr>
        <w:tab/>
      </w:r>
      <w:r w:rsidR="00D25D4C">
        <w:rPr>
          <w:rFonts w:ascii="Times New Roman" w:hAnsi="Times New Roman" w:cs="Times New Roman"/>
          <w:sz w:val="24"/>
          <w:szCs w:val="24"/>
          <w:lang w:val="sq-AL"/>
        </w:rPr>
        <w:t>862,709,760 lek</w:t>
      </w:r>
      <w:r w:rsidR="00907C6D">
        <w:rPr>
          <w:rFonts w:ascii="Times New Roman" w:hAnsi="Times New Roman" w:cs="Times New Roman"/>
          <w:sz w:val="24"/>
          <w:szCs w:val="24"/>
          <w:lang w:val="sq-AL"/>
        </w:rPr>
        <w:t>ë</w:t>
      </w:r>
    </w:p>
    <w:p w:rsidR="00AE3226" w:rsidRPr="00AE3226" w:rsidRDefault="00D25D4C" w:rsidP="00933950">
      <w:pPr>
        <w:pStyle w:val="ListParagraph"/>
        <w:numPr>
          <w:ilvl w:val="0"/>
          <w:numId w:val="76"/>
        </w:numPr>
        <w:tabs>
          <w:tab w:val="left" w:pos="1080"/>
          <w:tab w:val="left" w:pos="2160"/>
        </w:tabs>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2025          </w:t>
      </w:r>
      <w:r w:rsidR="00AE3226" w:rsidRPr="00AE3226">
        <w:rPr>
          <w:rFonts w:ascii="Times New Roman" w:hAnsi="Times New Roman" w:cs="Times New Roman"/>
          <w:sz w:val="24"/>
          <w:szCs w:val="24"/>
          <w:lang w:val="sq-AL"/>
        </w:rPr>
        <w:t>829,350,</w:t>
      </w:r>
      <w:r>
        <w:rPr>
          <w:rFonts w:ascii="Times New Roman" w:hAnsi="Times New Roman" w:cs="Times New Roman"/>
          <w:sz w:val="24"/>
          <w:szCs w:val="24"/>
          <w:lang w:val="sq-AL"/>
        </w:rPr>
        <w:t>720 lek</w:t>
      </w:r>
      <w:r w:rsidR="00907C6D">
        <w:rPr>
          <w:rFonts w:ascii="Times New Roman" w:hAnsi="Times New Roman" w:cs="Times New Roman"/>
          <w:sz w:val="24"/>
          <w:szCs w:val="24"/>
          <w:lang w:val="sq-AL"/>
        </w:rPr>
        <w:t>ë</w:t>
      </w:r>
    </w:p>
    <w:p w:rsidR="00AE3226" w:rsidRPr="00AE3226" w:rsidRDefault="00AE3226" w:rsidP="00437833">
      <w:pPr>
        <w:pStyle w:val="ListParagraph"/>
        <w:tabs>
          <w:tab w:val="left" w:pos="1080"/>
          <w:tab w:val="left" w:pos="2160"/>
        </w:tabs>
        <w:spacing w:line="276" w:lineRule="auto"/>
        <w:ind w:left="1800"/>
        <w:jc w:val="both"/>
        <w:rPr>
          <w:rFonts w:ascii="Times New Roman" w:hAnsi="Times New Roman" w:cs="Times New Roman"/>
          <w:sz w:val="24"/>
          <w:szCs w:val="24"/>
          <w:lang w:val="sq-AL"/>
        </w:rPr>
      </w:pPr>
      <w:r w:rsidRPr="00AE3226">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27C4F43D" wp14:editId="49DA9B08">
            <wp:simplePos x="0" y="0"/>
            <wp:positionH relativeFrom="column">
              <wp:posOffset>695325</wp:posOffset>
            </wp:positionH>
            <wp:positionV relativeFrom="paragraph">
              <wp:posOffset>179070</wp:posOffset>
            </wp:positionV>
            <wp:extent cx="4576763" cy="2400300"/>
            <wp:effectExtent l="0" t="0" r="14605" b="0"/>
            <wp:wrapTopAndBottom/>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rsidR="00AE3226" w:rsidRPr="00D25D4C" w:rsidRDefault="00AE3226" w:rsidP="00437833">
      <w:pPr>
        <w:tabs>
          <w:tab w:val="left" w:pos="3330"/>
        </w:tabs>
        <w:spacing w:line="276" w:lineRule="auto"/>
        <w:jc w:val="both"/>
        <w:rPr>
          <w:rFonts w:ascii="Times New Roman" w:hAnsi="Times New Roman" w:cs="Times New Roman"/>
          <w:bCs/>
          <w:sz w:val="24"/>
          <w:szCs w:val="24"/>
          <w:lang w:val="sq-AL"/>
        </w:rPr>
      </w:pPr>
      <w:r w:rsidRPr="00AE3226">
        <w:rPr>
          <w:rFonts w:ascii="Times New Roman" w:hAnsi="Times New Roman" w:cs="Times New Roman"/>
          <w:bCs/>
          <w:sz w:val="24"/>
          <w:szCs w:val="24"/>
          <w:lang w:val="sq-AL"/>
        </w:rPr>
        <w:t>Realizimi i fondeve për programin e Grave te Papuna është në masën 99%, ky koefiçient i lartë tregon mirëmenaxhimin të kësaj llogarie.</w:t>
      </w:r>
    </w:p>
    <w:p w:rsidR="00AE3226" w:rsidRPr="00D25D4C" w:rsidRDefault="00AE3226" w:rsidP="00933950">
      <w:pPr>
        <w:pStyle w:val="ListParagraph"/>
        <w:numPr>
          <w:ilvl w:val="0"/>
          <w:numId w:val="74"/>
        </w:numPr>
        <w:tabs>
          <w:tab w:val="left" w:pos="3330"/>
        </w:tabs>
        <w:spacing w:after="0" w:line="276" w:lineRule="auto"/>
        <w:rPr>
          <w:rFonts w:ascii="Times New Roman" w:hAnsi="Times New Roman" w:cs="Times New Roman"/>
          <w:i/>
          <w:sz w:val="24"/>
          <w:szCs w:val="24"/>
          <w:lang w:val="sq-AL"/>
        </w:rPr>
      </w:pPr>
      <w:r w:rsidRPr="00AE3226">
        <w:rPr>
          <w:rFonts w:ascii="Times New Roman" w:hAnsi="Times New Roman" w:cs="Times New Roman"/>
          <w:i/>
          <w:sz w:val="24"/>
          <w:szCs w:val="24"/>
          <w:lang w:val="sq-AL"/>
        </w:rPr>
        <w:t>Realizimi i fondeve të shpenzuara për Bonusin e Bebes është:</w:t>
      </w:r>
    </w:p>
    <w:p w:rsidR="00AE3226" w:rsidRPr="00D25D4C" w:rsidRDefault="00AE3226" w:rsidP="00933950">
      <w:pPr>
        <w:pStyle w:val="ListParagraph"/>
        <w:numPr>
          <w:ilvl w:val="0"/>
          <w:numId w:val="77"/>
        </w:numPr>
        <w:tabs>
          <w:tab w:val="left" w:pos="1080"/>
          <w:tab w:val="left" w:pos="2160"/>
        </w:tabs>
        <w:spacing w:after="0" w:line="276" w:lineRule="auto"/>
        <w:jc w:val="both"/>
        <w:rPr>
          <w:rFonts w:ascii="Times New Roman" w:hAnsi="Times New Roman" w:cs="Times New Roman"/>
          <w:sz w:val="24"/>
          <w:szCs w:val="24"/>
          <w:lang w:val="sq-AL"/>
        </w:rPr>
      </w:pPr>
      <w:r w:rsidRPr="00D25D4C">
        <w:rPr>
          <w:rFonts w:ascii="Times New Roman" w:hAnsi="Times New Roman" w:cs="Times New Roman"/>
          <w:sz w:val="24"/>
          <w:szCs w:val="24"/>
          <w:lang w:val="sq-AL"/>
        </w:rPr>
        <w:t>2024</w:t>
      </w:r>
      <w:r w:rsidRPr="00D25D4C">
        <w:rPr>
          <w:rFonts w:ascii="Times New Roman" w:hAnsi="Times New Roman" w:cs="Times New Roman"/>
          <w:sz w:val="24"/>
          <w:szCs w:val="24"/>
          <w:lang w:val="sq-AL"/>
        </w:rPr>
        <w:tab/>
      </w:r>
      <w:r w:rsidRPr="00D25D4C">
        <w:rPr>
          <w:rFonts w:ascii="Times New Roman" w:hAnsi="Times New Roman" w:cs="Times New Roman"/>
          <w:bCs/>
          <w:color w:val="000000" w:themeColor="text1"/>
          <w:sz w:val="24"/>
          <w:szCs w:val="24"/>
          <w:lang w:val="sq-AL"/>
        </w:rPr>
        <w:t>6,565 ç</w:t>
      </w:r>
      <w:r w:rsidRPr="00D25D4C">
        <w:rPr>
          <w:rFonts w:ascii="Times New Roman" w:hAnsi="Times New Roman" w:cs="Times New Roman"/>
          <w:bCs/>
          <w:sz w:val="24"/>
          <w:szCs w:val="24"/>
          <w:lang w:val="sq-AL"/>
        </w:rPr>
        <w:t xml:space="preserve">eqe me fond 2,200,000,000 </w:t>
      </w:r>
      <w:r w:rsidRPr="00D25D4C">
        <w:rPr>
          <w:rFonts w:ascii="Times New Roman" w:hAnsi="Times New Roman" w:cs="Times New Roman"/>
          <w:bCs/>
          <w:color w:val="000000" w:themeColor="text1"/>
          <w:sz w:val="24"/>
          <w:szCs w:val="24"/>
          <w:lang w:val="sq-AL"/>
        </w:rPr>
        <w:t>lek</w:t>
      </w:r>
      <w:r w:rsidRPr="00D25D4C">
        <w:rPr>
          <w:rFonts w:ascii="Times New Roman" w:hAnsi="Times New Roman" w:cs="Times New Roman"/>
          <w:sz w:val="24"/>
          <w:szCs w:val="24"/>
          <w:lang w:val="sq-AL"/>
        </w:rPr>
        <w:t>ë</w:t>
      </w:r>
    </w:p>
    <w:p w:rsidR="00D25D4C" w:rsidRDefault="00AE3226" w:rsidP="00933950">
      <w:pPr>
        <w:pStyle w:val="ListParagraph"/>
        <w:numPr>
          <w:ilvl w:val="0"/>
          <w:numId w:val="77"/>
        </w:numPr>
        <w:tabs>
          <w:tab w:val="left" w:pos="1080"/>
          <w:tab w:val="left" w:pos="2160"/>
        </w:tabs>
        <w:spacing w:after="0" w:line="276" w:lineRule="auto"/>
        <w:jc w:val="both"/>
        <w:rPr>
          <w:rFonts w:ascii="Times New Roman" w:hAnsi="Times New Roman" w:cs="Times New Roman"/>
          <w:sz w:val="24"/>
          <w:szCs w:val="24"/>
          <w:lang w:val="sq-AL"/>
        </w:rPr>
      </w:pPr>
      <w:r w:rsidRPr="00D25D4C">
        <w:rPr>
          <w:rFonts w:ascii="Times New Roman" w:hAnsi="Times New Roman" w:cs="Times New Roman"/>
          <w:bCs/>
          <w:color w:val="000000" w:themeColor="text1"/>
          <w:sz w:val="24"/>
          <w:szCs w:val="24"/>
          <w:lang w:val="sq-AL"/>
        </w:rPr>
        <w:t>2025</w:t>
      </w:r>
      <w:r w:rsidRPr="00D25D4C">
        <w:rPr>
          <w:rFonts w:ascii="Times New Roman" w:hAnsi="Times New Roman" w:cs="Times New Roman"/>
          <w:bCs/>
          <w:color w:val="000000" w:themeColor="text1"/>
          <w:sz w:val="24"/>
          <w:szCs w:val="24"/>
          <w:lang w:val="sq-AL"/>
        </w:rPr>
        <w:tab/>
        <w:t>4,671 ç</w:t>
      </w:r>
      <w:r w:rsidRPr="00D25D4C">
        <w:rPr>
          <w:rFonts w:ascii="Times New Roman" w:hAnsi="Times New Roman" w:cs="Times New Roman"/>
          <w:bCs/>
          <w:sz w:val="24"/>
          <w:szCs w:val="24"/>
          <w:lang w:val="sq-AL"/>
        </w:rPr>
        <w:t xml:space="preserve">eqe me fond </w:t>
      </w:r>
      <w:r w:rsidRPr="00D25D4C">
        <w:rPr>
          <w:rFonts w:ascii="Times New Roman" w:hAnsi="Times New Roman" w:cs="Times New Roman"/>
          <w:bCs/>
          <w:color w:val="000000" w:themeColor="text1"/>
          <w:sz w:val="24"/>
          <w:szCs w:val="24"/>
          <w:lang w:val="sq-AL"/>
        </w:rPr>
        <w:t>1,482,355,000 lek</w:t>
      </w:r>
      <w:r w:rsidRPr="00D25D4C">
        <w:rPr>
          <w:rFonts w:ascii="Times New Roman" w:hAnsi="Times New Roman" w:cs="Times New Roman"/>
          <w:sz w:val="24"/>
          <w:szCs w:val="24"/>
          <w:lang w:val="sq-AL"/>
        </w:rPr>
        <w:t>ë</w:t>
      </w:r>
    </w:p>
    <w:p w:rsidR="00D25D4C" w:rsidRPr="00D25D4C" w:rsidRDefault="00D25D4C" w:rsidP="00437833">
      <w:pPr>
        <w:tabs>
          <w:tab w:val="left" w:pos="1080"/>
          <w:tab w:val="left" w:pos="2160"/>
        </w:tabs>
        <w:spacing w:after="0" w:line="276" w:lineRule="auto"/>
        <w:jc w:val="both"/>
        <w:rPr>
          <w:rFonts w:ascii="Times New Roman" w:hAnsi="Times New Roman" w:cs="Times New Roman"/>
          <w:sz w:val="24"/>
          <w:szCs w:val="24"/>
          <w:lang w:val="sq-AL"/>
        </w:rPr>
      </w:pPr>
      <w:r w:rsidRPr="00AE3226">
        <w:rPr>
          <w:rFonts w:ascii="Times New Roman" w:hAnsi="Times New Roman" w:cs="Times New Roman"/>
          <w:noProof/>
          <w:sz w:val="24"/>
          <w:szCs w:val="24"/>
        </w:rPr>
        <w:drawing>
          <wp:anchor distT="0" distB="0" distL="114300" distR="114300" simplePos="0" relativeHeight="251666432" behindDoc="0" locked="0" layoutInCell="1" allowOverlap="1" wp14:anchorId="46873C46" wp14:editId="4D20334E">
            <wp:simplePos x="0" y="0"/>
            <wp:positionH relativeFrom="margin">
              <wp:align>center</wp:align>
            </wp:positionH>
            <wp:positionV relativeFrom="paragraph">
              <wp:posOffset>244199</wp:posOffset>
            </wp:positionV>
            <wp:extent cx="4652963" cy="2371725"/>
            <wp:effectExtent l="0" t="0" r="14605" b="9525"/>
            <wp:wrapTopAndBottom/>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Pr="00D25D4C">
        <w:rPr>
          <w:rFonts w:ascii="Times New Roman" w:hAnsi="Times New Roman" w:cs="Times New Roman"/>
          <w:i/>
          <w:sz w:val="24"/>
          <w:szCs w:val="24"/>
          <w:lang w:val="sq-AL"/>
        </w:rPr>
        <w:t>Grafiku:</w:t>
      </w:r>
      <w:r>
        <w:rPr>
          <w:rFonts w:ascii="Times New Roman" w:hAnsi="Times New Roman" w:cs="Times New Roman"/>
          <w:i/>
          <w:sz w:val="24"/>
          <w:szCs w:val="24"/>
          <w:lang w:val="sq-AL"/>
        </w:rPr>
        <w:t xml:space="preserve"> </w:t>
      </w:r>
      <w:r w:rsidRPr="00D25D4C">
        <w:rPr>
          <w:rFonts w:ascii="Times New Roman" w:hAnsi="Times New Roman" w:cs="Times New Roman"/>
          <w:i/>
          <w:sz w:val="24"/>
          <w:szCs w:val="24"/>
          <w:lang w:val="sq-AL"/>
        </w:rPr>
        <w:t>Masa e realizi</w:t>
      </w:r>
      <w:r>
        <w:rPr>
          <w:rFonts w:ascii="Times New Roman" w:hAnsi="Times New Roman" w:cs="Times New Roman"/>
          <w:i/>
          <w:sz w:val="24"/>
          <w:szCs w:val="24"/>
          <w:lang w:val="sq-AL"/>
        </w:rPr>
        <w:t>mi</w:t>
      </w:r>
      <w:r w:rsidRPr="00D25D4C">
        <w:rPr>
          <w:rFonts w:ascii="Times New Roman" w:hAnsi="Times New Roman" w:cs="Times New Roman"/>
          <w:i/>
          <w:sz w:val="24"/>
          <w:szCs w:val="24"/>
          <w:lang w:val="sq-AL"/>
        </w:rPr>
        <w:t>t është në masën 100%</w:t>
      </w:r>
    </w:p>
    <w:p w:rsidR="00D25D4C" w:rsidRDefault="00D25D4C" w:rsidP="00437833">
      <w:pPr>
        <w:pStyle w:val="ListParagraph"/>
        <w:tabs>
          <w:tab w:val="left" w:pos="3330"/>
        </w:tabs>
        <w:spacing w:line="276" w:lineRule="auto"/>
        <w:ind w:left="420"/>
        <w:rPr>
          <w:rFonts w:ascii="Times New Roman" w:hAnsi="Times New Roman" w:cs="Times New Roman"/>
          <w:i/>
          <w:sz w:val="24"/>
          <w:szCs w:val="24"/>
          <w:lang w:val="sq-AL"/>
        </w:rPr>
      </w:pPr>
    </w:p>
    <w:p w:rsidR="00AE3226" w:rsidRPr="00D25D4C" w:rsidRDefault="00AE3226" w:rsidP="00933950">
      <w:pPr>
        <w:pStyle w:val="ListParagraph"/>
        <w:numPr>
          <w:ilvl w:val="0"/>
          <w:numId w:val="74"/>
        </w:numPr>
        <w:tabs>
          <w:tab w:val="left" w:pos="3330"/>
        </w:tabs>
        <w:spacing w:line="276" w:lineRule="auto"/>
        <w:rPr>
          <w:rFonts w:ascii="Times New Roman" w:hAnsi="Times New Roman" w:cs="Times New Roman"/>
          <w:i/>
          <w:sz w:val="24"/>
          <w:szCs w:val="24"/>
          <w:lang w:val="sq-AL"/>
        </w:rPr>
      </w:pPr>
      <w:r w:rsidRPr="00D25D4C">
        <w:rPr>
          <w:rFonts w:ascii="Times New Roman" w:hAnsi="Times New Roman" w:cs="Times New Roman"/>
          <w:i/>
          <w:sz w:val="24"/>
          <w:szCs w:val="24"/>
          <w:lang w:val="sq-AL"/>
        </w:rPr>
        <w:t>Realizimi fondeve të shpenzuara për Ndermarrjet Sociale është:</w:t>
      </w:r>
    </w:p>
    <w:p w:rsidR="00AE3226" w:rsidRPr="00D25D4C" w:rsidRDefault="00D25D4C" w:rsidP="00933950">
      <w:pPr>
        <w:pStyle w:val="ListParagraph"/>
        <w:numPr>
          <w:ilvl w:val="0"/>
          <w:numId w:val="78"/>
        </w:numPr>
        <w:tabs>
          <w:tab w:val="left" w:pos="1701"/>
        </w:tabs>
        <w:spacing w:after="0" w:line="276" w:lineRule="auto"/>
        <w:jc w:val="both"/>
        <w:rPr>
          <w:rFonts w:ascii="Times New Roman" w:hAnsi="Times New Roman" w:cs="Times New Roman"/>
          <w:bCs/>
          <w:sz w:val="24"/>
          <w:szCs w:val="24"/>
          <w:lang w:val="sq-AL"/>
        </w:rPr>
      </w:pPr>
      <w:r>
        <w:rPr>
          <w:rFonts w:ascii="Times New Roman" w:hAnsi="Times New Roman" w:cs="Times New Roman"/>
          <w:bCs/>
          <w:sz w:val="24"/>
          <w:szCs w:val="24"/>
          <w:lang w:val="sq-AL"/>
        </w:rPr>
        <w:t xml:space="preserve">2024 </w:t>
      </w:r>
      <w:r>
        <w:rPr>
          <w:rFonts w:ascii="Times New Roman" w:hAnsi="Times New Roman" w:cs="Times New Roman"/>
          <w:bCs/>
          <w:sz w:val="24"/>
          <w:szCs w:val="24"/>
          <w:lang w:val="sq-AL"/>
        </w:rPr>
        <w:tab/>
      </w:r>
      <w:r>
        <w:rPr>
          <w:rFonts w:ascii="Times New Roman" w:hAnsi="Times New Roman" w:cs="Times New Roman"/>
          <w:bCs/>
          <w:sz w:val="24"/>
          <w:szCs w:val="24"/>
          <w:lang w:val="sq-AL"/>
        </w:rPr>
        <w:tab/>
        <w:t>3,676,903 lek</w:t>
      </w:r>
      <w:r w:rsidR="00907C6D">
        <w:rPr>
          <w:rFonts w:ascii="Times New Roman" w:hAnsi="Times New Roman" w:cs="Times New Roman"/>
          <w:bCs/>
          <w:sz w:val="24"/>
          <w:szCs w:val="24"/>
          <w:lang w:val="sq-AL"/>
        </w:rPr>
        <w:t>ë</w:t>
      </w:r>
    </w:p>
    <w:p w:rsidR="00AE3226" w:rsidRDefault="00AE3226" w:rsidP="00933950">
      <w:pPr>
        <w:pStyle w:val="ListParagraph"/>
        <w:numPr>
          <w:ilvl w:val="0"/>
          <w:numId w:val="78"/>
        </w:numPr>
        <w:tabs>
          <w:tab w:val="left" w:pos="1701"/>
        </w:tabs>
        <w:spacing w:after="0" w:line="276" w:lineRule="auto"/>
        <w:jc w:val="both"/>
        <w:rPr>
          <w:rFonts w:ascii="Times New Roman" w:hAnsi="Times New Roman" w:cs="Times New Roman"/>
          <w:bCs/>
          <w:sz w:val="24"/>
          <w:szCs w:val="24"/>
          <w:lang w:val="sq-AL"/>
        </w:rPr>
      </w:pPr>
      <w:r w:rsidRPr="00D25D4C">
        <w:rPr>
          <w:rFonts w:ascii="Times New Roman" w:hAnsi="Times New Roman" w:cs="Times New Roman"/>
          <w:bCs/>
          <w:sz w:val="24"/>
          <w:szCs w:val="24"/>
          <w:lang w:val="sq-AL"/>
        </w:rPr>
        <w:t xml:space="preserve">2025 </w:t>
      </w:r>
      <w:r w:rsidRPr="00D25D4C">
        <w:rPr>
          <w:rFonts w:ascii="Times New Roman" w:hAnsi="Times New Roman" w:cs="Times New Roman"/>
          <w:bCs/>
          <w:sz w:val="24"/>
          <w:szCs w:val="24"/>
          <w:lang w:val="sq-AL"/>
        </w:rPr>
        <w:tab/>
      </w:r>
      <w:r w:rsidRPr="00D25D4C">
        <w:rPr>
          <w:rFonts w:ascii="Times New Roman" w:hAnsi="Times New Roman" w:cs="Times New Roman"/>
          <w:bCs/>
          <w:sz w:val="24"/>
          <w:szCs w:val="24"/>
          <w:lang w:val="sq-AL"/>
        </w:rPr>
        <w:tab/>
        <w:t>13,583,</w:t>
      </w:r>
      <w:r w:rsidR="00D25D4C">
        <w:rPr>
          <w:rFonts w:ascii="Times New Roman" w:hAnsi="Times New Roman" w:cs="Times New Roman"/>
          <w:bCs/>
          <w:sz w:val="24"/>
          <w:szCs w:val="24"/>
          <w:lang w:val="sq-AL"/>
        </w:rPr>
        <w:t>848 lek</w:t>
      </w:r>
      <w:r w:rsidR="00907C6D">
        <w:rPr>
          <w:rFonts w:ascii="Times New Roman" w:hAnsi="Times New Roman" w:cs="Times New Roman"/>
          <w:bCs/>
          <w:sz w:val="24"/>
          <w:szCs w:val="24"/>
          <w:lang w:val="sq-AL"/>
        </w:rPr>
        <w:t>ë</w:t>
      </w:r>
    </w:p>
    <w:p w:rsidR="00D25D4C" w:rsidRDefault="00D25D4C" w:rsidP="00437833">
      <w:pPr>
        <w:tabs>
          <w:tab w:val="left" w:pos="1701"/>
        </w:tabs>
        <w:spacing w:line="276" w:lineRule="auto"/>
        <w:jc w:val="both"/>
        <w:rPr>
          <w:rFonts w:ascii="Times New Roman" w:hAnsi="Times New Roman" w:cs="Times New Roman"/>
          <w:bCs/>
          <w:i/>
          <w:sz w:val="24"/>
          <w:szCs w:val="24"/>
          <w:lang w:val="sq-AL"/>
        </w:rPr>
      </w:pPr>
    </w:p>
    <w:p w:rsidR="00AE3226" w:rsidRPr="00AE3226" w:rsidRDefault="00D25D4C" w:rsidP="00437833">
      <w:pPr>
        <w:tabs>
          <w:tab w:val="left" w:pos="1701"/>
        </w:tabs>
        <w:spacing w:line="276" w:lineRule="auto"/>
        <w:jc w:val="both"/>
        <w:rPr>
          <w:rFonts w:ascii="Times New Roman" w:hAnsi="Times New Roman" w:cs="Times New Roman"/>
          <w:bCs/>
          <w:i/>
          <w:sz w:val="24"/>
          <w:szCs w:val="24"/>
          <w:lang w:val="sq-AL"/>
        </w:rPr>
      </w:pPr>
      <w:r w:rsidRPr="00D25D4C">
        <w:rPr>
          <w:rFonts w:ascii="Times New Roman" w:hAnsi="Times New Roman" w:cs="Times New Roman"/>
          <w:bCs/>
          <w:i/>
          <w:sz w:val="24"/>
          <w:szCs w:val="24"/>
          <w:lang w:val="sq-AL"/>
        </w:rPr>
        <w:lastRenderedPageBreak/>
        <w:t>Grafiku</w:t>
      </w:r>
      <w:r>
        <w:rPr>
          <w:rFonts w:ascii="Times New Roman" w:hAnsi="Times New Roman" w:cs="Times New Roman"/>
          <w:bCs/>
          <w:i/>
          <w:sz w:val="24"/>
          <w:szCs w:val="24"/>
          <w:lang w:val="sq-AL"/>
        </w:rPr>
        <w:t xml:space="preserve"> </w:t>
      </w:r>
      <w:r w:rsidRPr="00D25D4C">
        <w:rPr>
          <w:rFonts w:ascii="Times New Roman" w:hAnsi="Times New Roman" w:cs="Times New Roman"/>
          <w:bCs/>
          <w:i/>
          <w:sz w:val="24"/>
          <w:szCs w:val="24"/>
          <w:lang w:val="sq-AL"/>
        </w:rPr>
        <w:t>:Masa e realizimit për vitin 2025 është në masën 71%</w:t>
      </w:r>
      <w:r w:rsidR="00AE3226" w:rsidRPr="00AE3226">
        <w:rPr>
          <w:rFonts w:ascii="Times New Roman" w:hAnsi="Times New Roman" w:cs="Times New Roman"/>
          <w:noProof/>
          <w:sz w:val="24"/>
          <w:szCs w:val="24"/>
        </w:rPr>
        <w:drawing>
          <wp:anchor distT="0" distB="0" distL="114300" distR="114300" simplePos="0" relativeHeight="251667456" behindDoc="0" locked="0" layoutInCell="1" allowOverlap="1" wp14:anchorId="4D2BBD0A" wp14:editId="21FFF9A2">
            <wp:simplePos x="0" y="0"/>
            <wp:positionH relativeFrom="column">
              <wp:posOffset>685800</wp:posOffset>
            </wp:positionH>
            <wp:positionV relativeFrom="paragraph">
              <wp:posOffset>203835</wp:posOffset>
            </wp:positionV>
            <wp:extent cx="4843463" cy="2333625"/>
            <wp:effectExtent l="0" t="0" r="14605" b="9525"/>
            <wp:wrapTopAndBottom/>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rsidR="00907C6D" w:rsidRDefault="00907C6D" w:rsidP="00437833">
      <w:pPr>
        <w:tabs>
          <w:tab w:val="left" w:pos="1701"/>
        </w:tabs>
        <w:spacing w:line="276" w:lineRule="auto"/>
        <w:jc w:val="both"/>
        <w:rPr>
          <w:rFonts w:ascii="Times New Roman" w:hAnsi="Times New Roman" w:cs="Times New Roman"/>
          <w:bCs/>
          <w:i/>
          <w:sz w:val="24"/>
          <w:szCs w:val="24"/>
          <w:lang w:val="sq-AL"/>
        </w:rPr>
      </w:pPr>
    </w:p>
    <w:p w:rsidR="00AE3226" w:rsidRPr="00907C6D" w:rsidRDefault="00907C6D" w:rsidP="00437833">
      <w:pPr>
        <w:tabs>
          <w:tab w:val="left" w:pos="1701"/>
        </w:tabs>
        <w:spacing w:line="276" w:lineRule="auto"/>
        <w:jc w:val="both"/>
        <w:rPr>
          <w:rFonts w:ascii="Times New Roman" w:hAnsi="Times New Roman" w:cs="Times New Roman"/>
          <w:b/>
          <w:bCs/>
          <w:i/>
          <w:sz w:val="24"/>
          <w:szCs w:val="24"/>
          <w:lang w:val="sq-AL"/>
        </w:rPr>
      </w:pPr>
      <w:r w:rsidRPr="00907C6D">
        <w:rPr>
          <w:rFonts w:ascii="Times New Roman" w:hAnsi="Times New Roman" w:cs="Times New Roman"/>
          <w:b/>
          <w:bCs/>
          <w:i/>
          <w:sz w:val="24"/>
          <w:szCs w:val="24"/>
          <w:lang w:val="sq-AL"/>
        </w:rPr>
        <w:t>Problematikat e evidentuara</w:t>
      </w:r>
    </w:p>
    <w:p w:rsidR="00907C6D" w:rsidRDefault="00AE3226" w:rsidP="00933950">
      <w:pPr>
        <w:numPr>
          <w:ilvl w:val="0"/>
          <w:numId w:val="79"/>
        </w:numPr>
        <w:tabs>
          <w:tab w:val="left" w:pos="3330"/>
        </w:tabs>
        <w:spacing w:after="0" w:line="276" w:lineRule="auto"/>
        <w:jc w:val="both"/>
        <w:rPr>
          <w:rFonts w:ascii="Times New Roman" w:hAnsi="Times New Roman" w:cs="Times New Roman"/>
          <w:color w:val="000000" w:themeColor="text1"/>
          <w:sz w:val="24"/>
          <w:szCs w:val="24"/>
          <w:lang w:val="sq-AL"/>
        </w:rPr>
      </w:pPr>
      <w:r w:rsidRPr="00AE3226">
        <w:rPr>
          <w:rFonts w:ascii="Times New Roman" w:hAnsi="Times New Roman" w:cs="Times New Roman"/>
          <w:color w:val="000000" w:themeColor="text1"/>
          <w:sz w:val="24"/>
          <w:szCs w:val="24"/>
          <w:lang w:val="sq-AL"/>
        </w:rPr>
        <w:t>Akordimi i fondeve kundrejt bashkive ose qarqeve gjatë vitit, për financimin e shërbimeve të përkujdesit shoqëror dhe mosp</w:t>
      </w:r>
      <w:r w:rsidR="00907C6D">
        <w:rPr>
          <w:rFonts w:ascii="Times New Roman" w:hAnsi="Times New Roman" w:cs="Times New Roman"/>
          <w:color w:val="000000" w:themeColor="text1"/>
          <w:sz w:val="24"/>
          <w:szCs w:val="24"/>
          <w:lang w:val="sq-AL"/>
        </w:rPr>
        <w:t xml:space="preserve">ërdorimi i plotë nga ana e </w:t>
      </w:r>
      <w:r w:rsidRPr="00AE3226">
        <w:rPr>
          <w:rFonts w:ascii="Times New Roman" w:hAnsi="Times New Roman" w:cs="Times New Roman"/>
          <w:color w:val="000000" w:themeColor="text1"/>
          <w:sz w:val="24"/>
          <w:szCs w:val="24"/>
          <w:lang w:val="sq-AL"/>
        </w:rPr>
        <w:t>tyre, sidomos p</w:t>
      </w:r>
      <w:r w:rsidR="00907C6D">
        <w:rPr>
          <w:rFonts w:ascii="Times New Roman" w:hAnsi="Times New Roman" w:cs="Times New Roman"/>
          <w:color w:val="000000" w:themeColor="text1"/>
          <w:sz w:val="24"/>
          <w:szCs w:val="24"/>
          <w:lang w:val="sq-AL"/>
        </w:rPr>
        <w:t>ë</w:t>
      </w:r>
      <w:r w:rsidRPr="00AE3226">
        <w:rPr>
          <w:rFonts w:ascii="Times New Roman" w:hAnsi="Times New Roman" w:cs="Times New Roman"/>
          <w:color w:val="000000" w:themeColor="text1"/>
          <w:sz w:val="24"/>
          <w:szCs w:val="24"/>
          <w:lang w:val="sq-AL"/>
        </w:rPr>
        <w:t>r kontratat e lidhura n</w:t>
      </w:r>
      <w:r w:rsidR="00907C6D">
        <w:rPr>
          <w:rFonts w:ascii="Times New Roman" w:hAnsi="Times New Roman" w:cs="Times New Roman"/>
          <w:color w:val="000000" w:themeColor="text1"/>
          <w:sz w:val="24"/>
          <w:szCs w:val="24"/>
          <w:lang w:val="sq-AL"/>
        </w:rPr>
        <w:t>ë</w:t>
      </w:r>
      <w:r w:rsidRPr="00AE3226">
        <w:rPr>
          <w:rFonts w:ascii="Times New Roman" w:hAnsi="Times New Roman" w:cs="Times New Roman"/>
          <w:color w:val="000000" w:themeColor="text1"/>
          <w:sz w:val="24"/>
          <w:szCs w:val="24"/>
          <w:lang w:val="sq-AL"/>
        </w:rPr>
        <w:t xml:space="preserve"> mes t</w:t>
      </w:r>
      <w:r w:rsidR="00907C6D">
        <w:rPr>
          <w:rFonts w:ascii="Times New Roman" w:hAnsi="Times New Roman" w:cs="Times New Roman"/>
          <w:color w:val="000000" w:themeColor="text1"/>
          <w:sz w:val="24"/>
          <w:szCs w:val="24"/>
          <w:lang w:val="sq-AL"/>
        </w:rPr>
        <w:t>ë vitit, g</w:t>
      </w:r>
      <w:r w:rsidRPr="00AE3226">
        <w:rPr>
          <w:rFonts w:ascii="Times New Roman" w:hAnsi="Times New Roman" w:cs="Times New Roman"/>
          <w:color w:val="000000" w:themeColor="text1"/>
          <w:sz w:val="24"/>
          <w:szCs w:val="24"/>
          <w:lang w:val="sq-AL"/>
        </w:rPr>
        <w:t xml:space="preserve">jë </w:t>
      </w:r>
      <w:r w:rsidR="00907C6D">
        <w:rPr>
          <w:rFonts w:ascii="Times New Roman" w:hAnsi="Times New Roman" w:cs="Times New Roman"/>
          <w:color w:val="000000" w:themeColor="text1"/>
          <w:sz w:val="24"/>
          <w:szCs w:val="24"/>
          <w:lang w:val="sq-AL"/>
        </w:rPr>
        <w:t>e cila solli djegie të</w:t>
      </w:r>
      <w:r w:rsidRPr="00AE3226">
        <w:rPr>
          <w:rFonts w:ascii="Times New Roman" w:hAnsi="Times New Roman" w:cs="Times New Roman"/>
          <w:color w:val="000000" w:themeColor="text1"/>
          <w:sz w:val="24"/>
          <w:szCs w:val="24"/>
          <w:lang w:val="sq-AL"/>
        </w:rPr>
        <w:t xml:space="preserve"> fondeve n</w:t>
      </w:r>
      <w:r w:rsidR="00907C6D">
        <w:rPr>
          <w:rFonts w:ascii="Times New Roman" w:hAnsi="Times New Roman" w:cs="Times New Roman"/>
          <w:color w:val="000000" w:themeColor="text1"/>
          <w:sz w:val="24"/>
          <w:szCs w:val="24"/>
          <w:lang w:val="sq-AL"/>
        </w:rPr>
        <w:t>ë</w:t>
      </w:r>
      <w:r w:rsidRPr="00AE3226">
        <w:rPr>
          <w:rFonts w:ascii="Times New Roman" w:hAnsi="Times New Roman" w:cs="Times New Roman"/>
          <w:color w:val="000000" w:themeColor="text1"/>
          <w:sz w:val="24"/>
          <w:szCs w:val="24"/>
          <w:lang w:val="sq-AL"/>
        </w:rPr>
        <w:t xml:space="preserve"> fund t</w:t>
      </w:r>
      <w:r w:rsidR="00907C6D">
        <w:rPr>
          <w:rFonts w:ascii="Times New Roman" w:hAnsi="Times New Roman" w:cs="Times New Roman"/>
          <w:color w:val="000000" w:themeColor="text1"/>
          <w:sz w:val="24"/>
          <w:szCs w:val="24"/>
          <w:lang w:val="sq-AL"/>
        </w:rPr>
        <w:t>ë</w:t>
      </w:r>
      <w:r w:rsidRPr="00AE3226">
        <w:rPr>
          <w:rFonts w:ascii="Times New Roman" w:hAnsi="Times New Roman" w:cs="Times New Roman"/>
          <w:color w:val="000000" w:themeColor="text1"/>
          <w:sz w:val="24"/>
          <w:szCs w:val="24"/>
          <w:lang w:val="sq-AL"/>
        </w:rPr>
        <w:t xml:space="preserve"> vitit 2025</w:t>
      </w:r>
      <w:r w:rsidR="00907C6D">
        <w:rPr>
          <w:rFonts w:ascii="Times New Roman" w:hAnsi="Times New Roman" w:cs="Times New Roman"/>
          <w:color w:val="000000" w:themeColor="text1"/>
          <w:sz w:val="24"/>
          <w:szCs w:val="24"/>
          <w:lang w:val="sq-AL"/>
        </w:rPr>
        <w:t>;</w:t>
      </w:r>
    </w:p>
    <w:p w:rsidR="00907C6D" w:rsidRDefault="00AE3226" w:rsidP="00933950">
      <w:pPr>
        <w:numPr>
          <w:ilvl w:val="0"/>
          <w:numId w:val="79"/>
        </w:numPr>
        <w:tabs>
          <w:tab w:val="left" w:pos="3330"/>
        </w:tabs>
        <w:spacing w:after="0" w:line="276" w:lineRule="auto"/>
        <w:jc w:val="both"/>
        <w:rPr>
          <w:rFonts w:ascii="Times New Roman" w:hAnsi="Times New Roman" w:cs="Times New Roman"/>
          <w:color w:val="000000" w:themeColor="text1"/>
          <w:sz w:val="24"/>
          <w:szCs w:val="24"/>
          <w:lang w:val="sq-AL"/>
        </w:rPr>
      </w:pPr>
      <w:r w:rsidRPr="00907C6D">
        <w:rPr>
          <w:rFonts w:ascii="Times New Roman" w:hAnsi="Times New Roman" w:cs="Times New Roman"/>
          <w:color w:val="000000" w:themeColor="text1"/>
          <w:sz w:val="24"/>
          <w:szCs w:val="24"/>
          <w:lang w:val="sq-AL"/>
        </w:rPr>
        <w:t>Plotësimi i pasaktë i formularëve statistikor</w:t>
      </w:r>
      <w:r w:rsidR="00907C6D">
        <w:rPr>
          <w:rFonts w:ascii="Times New Roman" w:hAnsi="Times New Roman" w:cs="Times New Roman"/>
          <w:color w:val="000000" w:themeColor="text1"/>
          <w:sz w:val="24"/>
          <w:szCs w:val="24"/>
          <w:lang w:val="sq-AL"/>
        </w:rPr>
        <w:t>ë</w:t>
      </w:r>
      <w:r w:rsidRPr="00907C6D">
        <w:rPr>
          <w:rFonts w:ascii="Times New Roman" w:hAnsi="Times New Roman" w:cs="Times New Roman"/>
          <w:color w:val="000000" w:themeColor="text1"/>
          <w:sz w:val="24"/>
          <w:szCs w:val="24"/>
          <w:lang w:val="sq-AL"/>
        </w:rPr>
        <w:t xml:space="preserve"> të dërguar pranë SHSSH nga Drejtoritë Rajonale, sjell vështirësi nga ana jonë për mbylljen e analizave statistikore periodike në afatin e duhur, duke na  detyruar</w:t>
      </w:r>
      <w:r w:rsidR="00907C6D">
        <w:rPr>
          <w:rFonts w:ascii="Times New Roman" w:hAnsi="Times New Roman" w:cs="Times New Roman"/>
          <w:color w:val="000000" w:themeColor="text1"/>
          <w:sz w:val="24"/>
          <w:szCs w:val="24"/>
          <w:lang w:val="sq-AL"/>
        </w:rPr>
        <w:t xml:space="preserve"> të kërkojmë informacion shtesë;</w:t>
      </w:r>
    </w:p>
    <w:p w:rsidR="00907C6D" w:rsidRPr="00516609" w:rsidRDefault="00907C6D" w:rsidP="00437833">
      <w:pPr>
        <w:numPr>
          <w:ilvl w:val="0"/>
          <w:numId w:val="79"/>
        </w:numPr>
        <w:tabs>
          <w:tab w:val="left" w:pos="3330"/>
        </w:tabs>
        <w:spacing w:after="0" w:line="276" w:lineRule="auto"/>
        <w:jc w:val="both"/>
        <w:rPr>
          <w:rFonts w:ascii="Times New Roman" w:hAnsi="Times New Roman" w:cs="Times New Roman"/>
          <w:color w:val="000000" w:themeColor="text1"/>
          <w:sz w:val="24"/>
          <w:szCs w:val="24"/>
          <w:lang w:val="sq-AL"/>
        </w:rPr>
      </w:pPr>
      <w:r>
        <w:rPr>
          <w:rFonts w:ascii="Times New Roman" w:hAnsi="Times New Roman" w:cs="Times New Roman"/>
          <w:color w:val="000000" w:themeColor="text1"/>
          <w:sz w:val="24"/>
          <w:szCs w:val="24"/>
          <w:lang w:val="sq-AL"/>
        </w:rPr>
        <w:t>Mungesa e udhëzimit të ri në mbështetje të VKM-së n</w:t>
      </w:r>
      <w:r w:rsidR="00AE3226" w:rsidRPr="00907C6D">
        <w:rPr>
          <w:rFonts w:ascii="Times New Roman" w:hAnsi="Times New Roman" w:cs="Times New Roman"/>
          <w:color w:val="000000" w:themeColor="text1"/>
          <w:sz w:val="24"/>
          <w:szCs w:val="24"/>
          <w:lang w:val="sq-AL"/>
        </w:rPr>
        <w:t>r.617, datë 20.10.2021 për treguesit statistikorë të NE, PAK dhe Shërbimeve Sociale, sjell mungesën e informacionit të detajuar  për monitorimin e plotë te këtyre tre programeve.</w:t>
      </w:r>
    </w:p>
    <w:p w:rsidR="00907C6D" w:rsidRPr="00907C6D" w:rsidRDefault="00907C6D" w:rsidP="00437833">
      <w:pPr>
        <w:tabs>
          <w:tab w:val="left" w:pos="1440"/>
          <w:tab w:val="left" w:pos="1530"/>
        </w:tabs>
        <w:spacing w:line="276" w:lineRule="auto"/>
        <w:jc w:val="both"/>
        <w:rPr>
          <w:rFonts w:ascii="Times New Roman" w:hAnsi="Times New Roman" w:cs="Times New Roman"/>
          <w:b/>
          <w:i/>
          <w:sz w:val="24"/>
          <w:szCs w:val="24"/>
          <w:lang w:val="sq-AL"/>
        </w:rPr>
      </w:pPr>
      <w:r w:rsidRPr="00907C6D">
        <w:rPr>
          <w:rFonts w:ascii="Times New Roman" w:hAnsi="Times New Roman" w:cs="Times New Roman"/>
          <w:b/>
          <w:i/>
          <w:sz w:val="24"/>
          <w:szCs w:val="24"/>
          <w:lang w:val="sq-AL"/>
        </w:rPr>
        <w:t>Propozime</w:t>
      </w:r>
    </w:p>
    <w:p w:rsidR="00907C6D" w:rsidRDefault="00AE3226" w:rsidP="00933950">
      <w:pPr>
        <w:pStyle w:val="ListParagraph"/>
        <w:numPr>
          <w:ilvl w:val="0"/>
          <w:numId w:val="80"/>
        </w:numPr>
        <w:tabs>
          <w:tab w:val="left" w:pos="3330"/>
        </w:tabs>
        <w:spacing w:after="0" w:line="276" w:lineRule="auto"/>
        <w:jc w:val="both"/>
        <w:rPr>
          <w:rFonts w:ascii="Times New Roman" w:hAnsi="Times New Roman" w:cs="Times New Roman"/>
          <w:color w:val="000000" w:themeColor="text1"/>
          <w:sz w:val="24"/>
          <w:szCs w:val="24"/>
          <w:lang w:val="sq-AL"/>
        </w:rPr>
      </w:pPr>
      <w:r w:rsidRPr="00907C6D">
        <w:rPr>
          <w:rFonts w:ascii="Times New Roman" w:hAnsi="Times New Roman" w:cs="Times New Roman"/>
          <w:color w:val="000000" w:themeColor="text1"/>
          <w:sz w:val="24"/>
          <w:szCs w:val="24"/>
          <w:lang w:val="sq-AL"/>
        </w:rPr>
        <w:t>Publikimi i ud</w:t>
      </w:r>
      <w:r w:rsidR="00907C6D">
        <w:rPr>
          <w:rFonts w:ascii="Times New Roman" w:hAnsi="Times New Roman" w:cs="Times New Roman"/>
          <w:color w:val="000000" w:themeColor="text1"/>
          <w:sz w:val="24"/>
          <w:szCs w:val="24"/>
          <w:lang w:val="sq-AL"/>
        </w:rPr>
        <w:t>hëzimit të ri në mbështetje të VKM-së n</w:t>
      </w:r>
      <w:r w:rsidRPr="00907C6D">
        <w:rPr>
          <w:rFonts w:ascii="Times New Roman" w:hAnsi="Times New Roman" w:cs="Times New Roman"/>
          <w:color w:val="000000" w:themeColor="text1"/>
          <w:sz w:val="24"/>
          <w:szCs w:val="24"/>
          <w:lang w:val="sq-AL"/>
        </w:rPr>
        <w:t>r.617, datë 20.10.2021 për treguesit statistikorë të NE, PAK dhe Shërbimeve Sociale për të shmangur problematikat e paraqitura më sipër</w:t>
      </w:r>
      <w:r w:rsidR="00907C6D">
        <w:rPr>
          <w:rFonts w:ascii="Times New Roman" w:hAnsi="Times New Roman" w:cs="Times New Roman"/>
          <w:color w:val="000000" w:themeColor="text1"/>
          <w:sz w:val="24"/>
          <w:szCs w:val="24"/>
          <w:lang w:val="sq-AL"/>
        </w:rPr>
        <w:t>;</w:t>
      </w:r>
    </w:p>
    <w:p w:rsidR="00907C6D" w:rsidRDefault="00AE3226" w:rsidP="00933950">
      <w:pPr>
        <w:pStyle w:val="ListParagraph"/>
        <w:numPr>
          <w:ilvl w:val="0"/>
          <w:numId w:val="80"/>
        </w:numPr>
        <w:tabs>
          <w:tab w:val="left" w:pos="3330"/>
        </w:tabs>
        <w:spacing w:after="0" w:line="276" w:lineRule="auto"/>
        <w:jc w:val="both"/>
        <w:rPr>
          <w:rFonts w:ascii="Times New Roman" w:hAnsi="Times New Roman" w:cs="Times New Roman"/>
          <w:color w:val="000000" w:themeColor="text1"/>
          <w:sz w:val="24"/>
          <w:szCs w:val="24"/>
          <w:lang w:val="sq-AL"/>
        </w:rPr>
      </w:pPr>
      <w:r w:rsidRPr="00907C6D">
        <w:rPr>
          <w:rFonts w:ascii="Times New Roman" w:hAnsi="Times New Roman" w:cs="Times New Roman"/>
          <w:color w:val="000000" w:themeColor="text1"/>
          <w:sz w:val="24"/>
          <w:szCs w:val="24"/>
          <w:lang w:val="sq-AL"/>
        </w:rPr>
        <w:t>Uni</w:t>
      </w:r>
      <w:r w:rsidR="00907C6D">
        <w:rPr>
          <w:rFonts w:ascii="Times New Roman" w:hAnsi="Times New Roman" w:cs="Times New Roman"/>
          <w:color w:val="000000" w:themeColor="text1"/>
          <w:sz w:val="24"/>
          <w:szCs w:val="24"/>
          <w:lang w:val="sq-AL"/>
        </w:rPr>
        <w:t>fikimi i formularëve të dërguar</w:t>
      </w:r>
      <w:r w:rsidRPr="00907C6D">
        <w:rPr>
          <w:rFonts w:ascii="Times New Roman" w:hAnsi="Times New Roman" w:cs="Times New Roman"/>
          <w:color w:val="000000" w:themeColor="text1"/>
          <w:sz w:val="24"/>
          <w:szCs w:val="24"/>
          <w:lang w:val="sq-AL"/>
        </w:rPr>
        <w:t xml:space="preserve"> </w:t>
      </w:r>
      <w:r w:rsidR="00907C6D">
        <w:rPr>
          <w:rFonts w:ascii="Times New Roman" w:hAnsi="Times New Roman" w:cs="Times New Roman"/>
          <w:color w:val="000000" w:themeColor="text1"/>
          <w:sz w:val="24"/>
          <w:szCs w:val="24"/>
          <w:lang w:val="sq-AL"/>
        </w:rPr>
        <w:t xml:space="preserve">për </w:t>
      </w:r>
      <w:r w:rsidRPr="00907C6D">
        <w:rPr>
          <w:rFonts w:ascii="Times New Roman" w:hAnsi="Times New Roman" w:cs="Times New Roman"/>
          <w:color w:val="000000" w:themeColor="text1"/>
          <w:sz w:val="24"/>
          <w:szCs w:val="24"/>
          <w:lang w:val="sq-AL"/>
        </w:rPr>
        <w:t>NE,</w:t>
      </w:r>
      <w:r w:rsidR="00907C6D">
        <w:rPr>
          <w:rFonts w:ascii="Times New Roman" w:hAnsi="Times New Roman" w:cs="Times New Roman"/>
          <w:color w:val="000000" w:themeColor="text1"/>
          <w:sz w:val="24"/>
          <w:szCs w:val="24"/>
          <w:lang w:val="sq-AL"/>
        </w:rPr>
        <w:t xml:space="preserve"> PAK dhe SHS,</w:t>
      </w:r>
      <w:r w:rsidRPr="00907C6D">
        <w:rPr>
          <w:rFonts w:ascii="Times New Roman" w:hAnsi="Times New Roman" w:cs="Times New Roman"/>
          <w:color w:val="000000" w:themeColor="text1"/>
          <w:sz w:val="24"/>
          <w:szCs w:val="24"/>
          <w:lang w:val="sq-AL"/>
        </w:rPr>
        <w:t xml:space="preserve"> </w:t>
      </w:r>
      <w:r w:rsidR="00907C6D">
        <w:rPr>
          <w:rFonts w:ascii="Times New Roman" w:hAnsi="Times New Roman" w:cs="Times New Roman"/>
          <w:color w:val="000000" w:themeColor="text1"/>
          <w:sz w:val="24"/>
          <w:szCs w:val="24"/>
          <w:lang w:val="sq-AL"/>
        </w:rPr>
        <w:t xml:space="preserve">dërguar </w:t>
      </w:r>
      <w:r w:rsidRPr="00907C6D">
        <w:rPr>
          <w:rFonts w:ascii="Times New Roman" w:hAnsi="Times New Roman" w:cs="Times New Roman"/>
          <w:color w:val="000000" w:themeColor="text1"/>
          <w:sz w:val="24"/>
          <w:szCs w:val="24"/>
          <w:lang w:val="sq-AL"/>
        </w:rPr>
        <w:t>në DPSHSSH</w:t>
      </w:r>
      <w:r w:rsidR="00907C6D">
        <w:rPr>
          <w:rFonts w:ascii="Times New Roman" w:hAnsi="Times New Roman" w:cs="Times New Roman"/>
          <w:color w:val="000000" w:themeColor="text1"/>
          <w:sz w:val="24"/>
          <w:szCs w:val="24"/>
          <w:lang w:val="sq-AL"/>
        </w:rPr>
        <w:t xml:space="preserve"> nga DR;</w:t>
      </w:r>
    </w:p>
    <w:p w:rsidR="00A701A1" w:rsidRPr="00516609" w:rsidRDefault="00907C6D" w:rsidP="00437833">
      <w:pPr>
        <w:pStyle w:val="ListParagraph"/>
        <w:numPr>
          <w:ilvl w:val="0"/>
          <w:numId w:val="80"/>
        </w:numPr>
        <w:tabs>
          <w:tab w:val="left" w:pos="3330"/>
        </w:tabs>
        <w:spacing w:after="0" w:line="276" w:lineRule="auto"/>
        <w:jc w:val="both"/>
        <w:rPr>
          <w:rFonts w:ascii="Times New Roman" w:hAnsi="Times New Roman" w:cs="Times New Roman"/>
          <w:color w:val="000000" w:themeColor="text1"/>
          <w:sz w:val="24"/>
          <w:szCs w:val="24"/>
          <w:lang w:val="sq-AL"/>
        </w:rPr>
      </w:pPr>
      <w:r w:rsidRPr="00907C6D">
        <w:rPr>
          <w:rFonts w:ascii="Times New Roman" w:hAnsi="Times New Roman" w:cs="Times New Roman"/>
          <w:color w:val="000000" w:themeColor="text1"/>
          <w:sz w:val="24"/>
          <w:szCs w:val="24"/>
          <w:lang w:val="sq-AL"/>
        </w:rPr>
        <w:t>Komunikim i vazhdueshëm me Drejtorit</w:t>
      </w:r>
      <w:r>
        <w:rPr>
          <w:rFonts w:ascii="Times New Roman" w:hAnsi="Times New Roman" w:cs="Times New Roman"/>
          <w:color w:val="000000" w:themeColor="text1"/>
          <w:sz w:val="24"/>
          <w:szCs w:val="24"/>
          <w:lang w:val="sq-AL"/>
        </w:rPr>
        <w:t>ë</w:t>
      </w:r>
      <w:r w:rsidR="00AE3226" w:rsidRPr="00907C6D">
        <w:rPr>
          <w:rFonts w:ascii="Times New Roman" w:hAnsi="Times New Roman" w:cs="Times New Roman"/>
          <w:color w:val="000000" w:themeColor="text1"/>
          <w:sz w:val="24"/>
          <w:szCs w:val="24"/>
          <w:lang w:val="sq-AL"/>
        </w:rPr>
        <w:t xml:space="preserve"> Rajonale</w:t>
      </w:r>
      <w:r w:rsidRPr="00907C6D">
        <w:rPr>
          <w:rFonts w:ascii="Times New Roman" w:hAnsi="Times New Roman" w:cs="Times New Roman"/>
          <w:color w:val="000000" w:themeColor="text1"/>
          <w:sz w:val="24"/>
          <w:szCs w:val="24"/>
          <w:lang w:val="sq-AL"/>
        </w:rPr>
        <w:t>,</w:t>
      </w:r>
      <w:r w:rsidR="00AE3226" w:rsidRPr="00907C6D">
        <w:rPr>
          <w:rFonts w:ascii="Times New Roman" w:hAnsi="Times New Roman" w:cs="Times New Roman"/>
          <w:color w:val="000000" w:themeColor="text1"/>
          <w:sz w:val="24"/>
          <w:szCs w:val="24"/>
          <w:lang w:val="sq-AL"/>
        </w:rPr>
        <w:t xml:space="preserve"> si dhe IPSH</w:t>
      </w:r>
      <w:r w:rsidRPr="00907C6D">
        <w:rPr>
          <w:rFonts w:ascii="Times New Roman" w:hAnsi="Times New Roman" w:cs="Times New Roman"/>
          <w:color w:val="000000" w:themeColor="text1"/>
          <w:sz w:val="24"/>
          <w:szCs w:val="24"/>
          <w:lang w:val="sq-AL"/>
        </w:rPr>
        <w:t xml:space="preserve"> mbi fondet e shpenzuara në  më</w:t>
      </w:r>
      <w:r>
        <w:rPr>
          <w:rFonts w:ascii="Times New Roman" w:hAnsi="Times New Roman" w:cs="Times New Roman"/>
          <w:color w:val="000000" w:themeColor="text1"/>
          <w:sz w:val="24"/>
          <w:szCs w:val="24"/>
          <w:lang w:val="sq-AL"/>
        </w:rPr>
        <w:t>nyrë</w:t>
      </w:r>
      <w:r w:rsidR="00AE3226" w:rsidRPr="00907C6D">
        <w:rPr>
          <w:rFonts w:ascii="Times New Roman" w:hAnsi="Times New Roman" w:cs="Times New Roman"/>
          <w:color w:val="000000" w:themeColor="text1"/>
          <w:sz w:val="24"/>
          <w:szCs w:val="24"/>
          <w:lang w:val="sq-AL"/>
        </w:rPr>
        <w:t xml:space="preserve"> </w:t>
      </w:r>
      <w:r>
        <w:rPr>
          <w:rFonts w:ascii="Times New Roman" w:hAnsi="Times New Roman" w:cs="Times New Roman"/>
          <w:color w:val="000000" w:themeColor="text1"/>
          <w:sz w:val="24"/>
          <w:szCs w:val="24"/>
          <w:lang w:val="sq-AL"/>
        </w:rPr>
        <w:t>që  të</w:t>
      </w:r>
      <w:r w:rsidR="00AE3226" w:rsidRPr="00907C6D">
        <w:rPr>
          <w:rFonts w:ascii="Times New Roman" w:hAnsi="Times New Roman" w:cs="Times New Roman"/>
          <w:color w:val="000000" w:themeColor="text1"/>
          <w:sz w:val="24"/>
          <w:szCs w:val="24"/>
          <w:lang w:val="sq-AL"/>
        </w:rPr>
        <w:t xml:space="preserve"> ev</w:t>
      </w:r>
      <w:r>
        <w:rPr>
          <w:rFonts w:ascii="Times New Roman" w:hAnsi="Times New Roman" w:cs="Times New Roman"/>
          <w:color w:val="000000" w:themeColor="text1"/>
          <w:sz w:val="24"/>
          <w:szCs w:val="24"/>
          <w:lang w:val="sq-AL"/>
        </w:rPr>
        <w:t xml:space="preserve">identohen problematikat dhe të </w:t>
      </w:r>
      <w:r w:rsidR="00AE3226" w:rsidRPr="00907C6D">
        <w:rPr>
          <w:rFonts w:ascii="Times New Roman" w:hAnsi="Times New Roman" w:cs="Times New Roman"/>
          <w:color w:val="000000" w:themeColor="text1"/>
          <w:sz w:val="24"/>
          <w:szCs w:val="24"/>
          <w:lang w:val="sq-AL"/>
        </w:rPr>
        <w:t xml:space="preserve">mos ketë  djegie të  fondeve </w:t>
      </w:r>
      <w:r>
        <w:rPr>
          <w:rFonts w:ascii="Times New Roman" w:hAnsi="Times New Roman" w:cs="Times New Roman"/>
          <w:color w:val="000000" w:themeColor="text1"/>
          <w:sz w:val="24"/>
          <w:szCs w:val="24"/>
          <w:lang w:val="sq-AL"/>
        </w:rPr>
        <w:t>në fundvit.</w:t>
      </w:r>
    </w:p>
    <w:p w:rsidR="00516609" w:rsidRDefault="00516609" w:rsidP="00437833">
      <w:pPr>
        <w:spacing w:line="276" w:lineRule="auto"/>
        <w:jc w:val="both"/>
        <w:rPr>
          <w:rFonts w:ascii="Times New Roman" w:hAnsi="Times New Roman" w:cs="Times New Roman"/>
          <w:b/>
          <w:i/>
          <w:color w:val="000000" w:themeColor="text1"/>
          <w:sz w:val="24"/>
          <w:szCs w:val="24"/>
          <w:lang w:val="sq-AL"/>
        </w:rPr>
      </w:pPr>
    </w:p>
    <w:p w:rsidR="000B0CC5" w:rsidRDefault="000B0CC5" w:rsidP="00437833">
      <w:pPr>
        <w:spacing w:line="276" w:lineRule="auto"/>
        <w:jc w:val="both"/>
        <w:rPr>
          <w:rFonts w:ascii="Times New Roman" w:hAnsi="Times New Roman" w:cs="Times New Roman"/>
          <w:sz w:val="24"/>
          <w:szCs w:val="24"/>
        </w:rPr>
      </w:pPr>
    </w:p>
    <w:p w:rsidR="00AE2071" w:rsidRDefault="00AE2071" w:rsidP="00437833">
      <w:pPr>
        <w:spacing w:line="276" w:lineRule="auto"/>
        <w:jc w:val="both"/>
        <w:rPr>
          <w:rFonts w:ascii="Times New Roman" w:hAnsi="Times New Roman" w:cs="Times New Roman"/>
          <w:sz w:val="24"/>
          <w:szCs w:val="24"/>
        </w:rPr>
      </w:pPr>
    </w:p>
    <w:p w:rsidR="00AE2071" w:rsidRDefault="00AE2071" w:rsidP="00437833">
      <w:pPr>
        <w:spacing w:line="276" w:lineRule="auto"/>
        <w:jc w:val="both"/>
        <w:rPr>
          <w:rFonts w:ascii="Times New Roman" w:hAnsi="Times New Roman" w:cs="Times New Roman"/>
          <w:sz w:val="24"/>
          <w:szCs w:val="24"/>
        </w:rPr>
      </w:pPr>
    </w:p>
    <w:p w:rsidR="00AE2071" w:rsidRDefault="00AE2071" w:rsidP="00437833">
      <w:pPr>
        <w:spacing w:line="276" w:lineRule="auto"/>
        <w:jc w:val="both"/>
        <w:rPr>
          <w:rFonts w:ascii="Times New Roman" w:hAnsi="Times New Roman" w:cs="Times New Roman"/>
          <w:sz w:val="24"/>
          <w:szCs w:val="24"/>
        </w:rPr>
      </w:pPr>
    </w:p>
    <w:p w:rsidR="00AE2071" w:rsidRDefault="00AE2071" w:rsidP="00437833">
      <w:pPr>
        <w:spacing w:line="276" w:lineRule="auto"/>
        <w:jc w:val="both"/>
        <w:rPr>
          <w:rFonts w:ascii="Times New Roman" w:hAnsi="Times New Roman" w:cs="Times New Roman"/>
          <w:sz w:val="24"/>
          <w:szCs w:val="24"/>
        </w:rPr>
      </w:pPr>
    </w:p>
    <w:p w:rsidR="00AE2071" w:rsidRPr="00AE2071" w:rsidRDefault="00AE2071" w:rsidP="00C53292">
      <w:pPr>
        <w:pStyle w:val="ListParagraph"/>
        <w:numPr>
          <w:ilvl w:val="0"/>
          <w:numId w:val="2"/>
        </w:numPr>
        <w:spacing w:after="120" w:line="276" w:lineRule="auto"/>
        <w:jc w:val="both"/>
        <w:rPr>
          <w:rFonts w:ascii="Times New Roman" w:hAnsi="Times New Roman" w:cs="Times New Roman"/>
          <w:b/>
          <w:color w:val="C00000"/>
          <w:sz w:val="28"/>
          <w:szCs w:val="28"/>
          <w:lang w:val="sq-AL"/>
        </w:rPr>
      </w:pPr>
      <w:r w:rsidRPr="00AE2071">
        <w:rPr>
          <w:rFonts w:ascii="Times New Roman" w:hAnsi="Times New Roman" w:cs="Times New Roman"/>
          <w:b/>
          <w:color w:val="C00000"/>
          <w:sz w:val="28"/>
          <w:szCs w:val="28"/>
          <w:lang w:val="sq-AL"/>
        </w:rPr>
        <w:lastRenderedPageBreak/>
        <w:t>DREJTORIA E SHËRBIMEVE TË BRENDSHME</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 xml:space="preserve">Misioni i Drejtorisë së Shërbimeve të Brendshme (DSHB) është menaxhimi efektiv i burimeve njerëzore, zbatimi i legjislacionit në fushën e veprimtarisë së SHSSH, ndjekja e ciklit të projekteve dhe garantimi i transparencës dhe komunikimit me publikun. </w:t>
      </w:r>
    </w:p>
    <w:p w:rsidR="00AE2071"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 xml:space="preserve">DSHB përmbush këtë mision përmes tri sektorëve: Sektori i Shërbimeve të Brendshme, Sektori Juridik, Sektori i Projekteve. </w:t>
      </w:r>
      <w:r>
        <w:rPr>
          <w:rFonts w:ascii="Times New Roman" w:hAnsi="Times New Roman" w:cs="Times New Roman"/>
          <w:sz w:val="24"/>
          <w:szCs w:val="24"/>
          <w:lang w:val="sq-AL"/>
        </w:rPr>
        <w:t>Veprimtaria e tri sektorëve është bazuar në legjislacionin ne fuqi dhe planin e punës së vitit 2025, të miratuar nga Drejtori i Përgjithshëm.</w:t>
      </w:r>
    </w:p>
    <w:p w:rsidR="00AE2071" w:rsidRPr="00AE2071" w:rsidRDefault="00AE2071" w:rsidP="00933950">
      <w:pPr>
        <w:pStyle w:val="ListParagraph"/>
        <w:numPr>
          <w:ilvl w:val="0"/>
          <w:numId w:val="88"/>
        </w:numPr>
        <w:spacing w:after="120" w:line="276" w:lineRule="auto"/>
        <w:jc w:val="both"/>
        <w:rPr>
          <w:rFonts w:ascii="Times New Roman" w:hAnsi="Times New Roman" w:cs="Times New Roman"/>
          <w:b/>
          <w:sz w:val="24"/>
          <w:szCs w:val="24"/>
          <w:lang w:val="sq-AL"/>
        </w:rPr>
      </w:pPr>
      <w:r w:rsidRPr="00AE2071">
        <w:rPr>
          <w:rFonts w:ascii="Times New Roman" w:hAnsi="Times New Roman" w:cs="Times New Roman"/>
          <w:b/>
          <w:sz w:val="24"/>
          <w:szCs w:val="24"/>
          <w:lang w:val="sq-AL"/>
        </w:rPr>
        <w:t>SEKTORI I SHËRBIMEVE TË BRENDSHME</w:t>
      </w:r>
    </w:p>
    <w:p w:rsidR="005D3E95" w:rsidRPr="004F550F" w:rsidRDefault="00AE2071" w:rsidP="004F550F">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 xml:space="preserve">Sektori i Shërbimeve të Brendshme ka rol kyç në menaxhimin e burimeve njerëzore dhe materiale të Drejtorisë së Përgjithshme të </w:t>
      </w:r>
      <w:r>
        <w:rPr>
          <w:rFonts w:ascii="Times New Roman" w:hAnsi="Times New Roman" w:cs="Times New Roman"/>
          <w:sz w:val="24"/>
          <w:szCs w:val="24"/>
          <w:lang w:val="sq-AL"/>
        </w:rPr>
        <w:t>SHSSH</w:t>
      </w:r>
      <w:r w:rsidRPr="00343BEB">
        <w:rPr>
          <w:rFonts w:ascii="Times New Roman" w:hAnsi="Times New Roman" w:cs="Times New Roman"/>
          <w:sz w:val="24"/>
          <w:szCs w:val="24"/>
          <w:lang w:val="sq-AL"/>
        </w:rPr>
        <w:t>, Drejtorive Rajonale, si dhe Institucioneve të Përkujdesit Shoqëror në varësi. Ai garanton organizimin dhe funksionimin e shërbimeve të protokollit dhe arkivës në SHSSH si dhe ofrimin e shërbimeve mbështetëse në funksion të vijueshmër</w:t>
      </w:r>
      <w:r w:rsidR="004F550F">
        <w:rPr>
          <w:rFonts w:ascii="Times New Roman" w:hAnsi="Times New Roman" w:cs="Times New Roman"/>
          <w:sz w:val="24"/>
          <w:szCs w:val="24"/>
          <w:lang w:val="sq-AL"/>
        </w:rPr>
        <w:t>isë dhe efektivitetit të punës.</w:t>
      </w:r>
    </w:p>
    <w:p w:rsidR="00AE2071" w:rsidRPr="00E542F1" w:rsidRDefault="00E542F1" w:rsidP="00933950">
      <w:pPr>
        <w:pStyle w:val="ListParagraph"/>
        <w:numPr>
          <w:ilvl w:val="0"/>
          <w:numId w:val="97"/>
        </w:numPr>
        <w:spacing w:after="120" w:line="276" w:lineRule="auto"/>
        <w:jc w:val="both"/>
        <w:rPr>
          <w:rFonts w:ascii="Times New Roman" w:hAnsi="Times New Roman" w:cs="Times New Roman"/>
          <w:b/>
          <w:bCs/>
          <w:i/>
          <w:sz w:val="24"/>
          <w:szCs w:val="24"/>
          <w:lang w:val="sq-AL"/>
        </w:rPr>
      </w:pPr>
      <w:r w:rsidRPr="00E542F1">
        <w:rPr>
          <w:rFonts w:ascii="Times New Roman" w:hAnsi="Times New Roman" w:cs="Times New Roman"/>
          <w:b/>
          <w:bCs/>
          <w:i/>
          <w:sz w:val="24"/>
          <w:szCs w:val="24"/>
          <w:lang w:val="sq-AL"/>
        </w:rPr>
        <w:t>Burimet njerëzore</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Gjatë periudhës janar-dhjetor 2025 administrimi i burimeve njerëzore është zhvilluar në përputhje me legjislacionin në fuqi. Një fokus i veçantë i është kushtuar ruajtjes së funksionalitetit të strukturës dhe organikës së SHSSH, Drejtorive Rajonale dhe IPSH-ve, administrimit korrekt të marrëdhënieve të punës si dhe garantimit të vijueshmërisë së shërbimeve në të gjitha strukturat.</w:t>
      </w:r>
    </w:p>
    <w:p w:rsidR="00AE2071" w:rsidRPr="00AE2071" w:rsidRDefault="00AE2071" w:rsidP="00437833">
      <w:pPr>
        <w:spacing w:after="120" w:line="276" w:lineRule="auto"/>
        <w:jc w:val="both"/>
        <w:rPr>
          <w:rFonts w:ascii="Times New Roman" w:hAnsi="Times New Roman" w:cs="Times New Roman"/>
          <w:b/>
          <w:bCs/>
          <w:i/>
          <w:sz w:val="24"/>
          <w:szCs w:val="24"/>
          <w:lang w:val="sq-AL"/>
        </w:rPr>
      </w:pPr>
      <w:r w:rsidRPr="00AE2071">
        <w:rPr>
          <w:rFonts w:ascii="Times New Roman" w:hAnsi="Times New Roman" w:cs="Times New Roman"/>
          <w:b/>
          <w:bCs/>
          <w:i/>
          <w:sz w:val="24"/>
          <w:szCs w:val="24"/>
          <w:lang w:val="sq-AL"/>
        </w:rPr>
        <w:t>1.1 Rekrutime, emërime, lëvizje paralele dhe vende vakante</w:t>
      </w:r>
    </w:p>
    <w:p w:rsidR="00AE2071" w:rsidRPr="00342106" w:rsidRDefault="00AE2071" w:rsidP="00342106">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 xml:space="preserve">Gjatë vitit 2025 janë realizuar procedura rekrutimi për vende vakante në SHSSH, Drejtoritë Rajonale dhe IPSH sipas nevojave të evidentuara nga strukturat përkatëse. Proceset e rekrutimit janë zhvilluar në përputhje me legjislacionin në fuqi duke respektuar të gjitha fazat procedurale nga shpallja e vendeve vakante, pritja dhe shqyrtimi i kandidaturave, vlerësimi nga komisionet përkatëse, zhvillimi i intervistave, njoftimi i kandidatëve dhe shpallja e fituesve. </w:t>
      </w:r>
    </w:p>
    <w:tbl>
      <w:tblPr>
        <w:tblpPr w:leftFromText="180" w:rightFromText="180" w:vertAnchor="text" w:horzAnchor="margin" w:tblpXSpec="center" w:tblpY="12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98"/>
        <w:gridCol w:w="2380"/>
        <w:gridCol w:w="2352"/>
      </w:tblGrid>
      <w:tr w:rsidR="00AE2071" w:rsidRPr="004A02CE" w:rsidTr="00242849">
        <w:trPr>
          <w:trHeight w:val="144"/>
        </w:trPr>
        <w:tc>
          <w:tcPr>
            <w:tcW w:w="3898" w:type="dxa"/>
          </w:tcPr>
          <w:p w:rsidR="00AE2071" w:rsidRPr="004A02CE" w:rsidRDefault="00AE2071" w:rsidP="00437833">
            <w:pPr>
              <w:pStyle w:val="ListParagraph"/>
              <w:spacing w:after="120" w:line="276" w:lineRule="auto"/>
              <w:ind w:left="360"/>
              <w:jc w:val="both"/>
              <w:rPr>
                <w:rFonts w:ascii="Times New Roman" w:hAnsi="Times New Roman" w:cs="Times New Roman"/>
                <w:sz w:val="20"/>
                <w:szCs w:val="20"/>
                <w:lang w:val="sq-AL"/>
              </w:rPr>
            </w:pPr>
            <w:bookmarkStart w:id="1" w:name="_Hlk218810249"/>
            <w:r w:rsidRPr="004A02CE">
              <w:rPr>
                <w:rFonts w:ascii="Times New Roman" w:hAnsi="Times New Roman" w:cs="Times New Roman"/>
                <w:sz w:val="20"/>
                <w:szCs w:val="20"/>
                <w:lang w:val="sq-AL"/>
              </w:rPr>
              <w:t>Institucionet</w:t>
            </w:r>
          </w:p>
        </w:tc>
        <w:tc>
          <w:tcPr>
            <w:tcW w:w="2380" w:type="dxa"/>
          </w:tcPr>
          <w:p w:rsidR="00AE2071" w:rsidRPr="004A02CE" w:rsidRDefault="00AE2071" w:rsidP="00437833">
            <w:pPr>
              <w:spacing w:after="120" w:line="276" w:lineRule="auto"/>
              <w:jc w:val="both"/>
              <w:rPr>
                <w:rFonts w:ascii="Times New Roman" w:hAnsi="Times New Roman" w:cs="Times New Roman"/>
                <w:sz w:val="20"/>
                <w:szCs w:val="20"/>
                <w:lang w:val="sq-AL"/>
              </w:rPr>
            </w:pPr>
            <w:r w:rsidRPr="004A02CE">
              <w:rPr>
                <w:rFonts w:ascii="Times New Roman" w:hAnsi="Times New Roman" w:cs="Times New Roman"/>
                <w:sz w:val="20"/>
                <w:szCs w:val="20"/>
                <w:lang w:val="sq-AL"/>
              </w:rPr>
              <w:t>Numri emërimeve</w:t>
            </w:r>
          </w:p>
        </w:tc>
        <w:tc>
          <w:tcPr>
            <w:tcW w:w="2352" w:type="dxa"/>
          </w:tcPr>
          <w:p w:rsidR="00AE2071" w:rsidRPr="004A02CE" w:rsidRDefault="00AE2071" w:rsidP="00437833">
            <w:pPr>
              <w:spacing w:after="120" w:line="276" w:lineRule="auto"/>
              <w:rPr>
                <w:rFonts w:ascii="Times New Roman" w:hAnsi="Times New Roman" w:cs="Times New Roman"/>
                <w:sz w:val="20"/>
                <w:szCs w:val="20"/>
                <w:lang w:val="sq-AL"/>
              </w:rPr>
            </w:pPr>
            <w:r>
              <w:rPr>
                <w:rFonts w:ascii="Times New Roman" w:hAnsi="Times New Roman" w:cs="Times New Roman"/>
                <w:sz w:val="20"/>
                <w:szCs w:val="20"/>
                <w:lang w:val="sq-AL"/>
              </w:rPr>
              <w:t>Lëvizje dhe transferime</w:t>
            </w:r>
          </w:p>
        </w:tc>
      </w:tr>
      <w:tr w:rsidR="00AE2071" w:rsidRPr="004A02CE" w:rsidTr="00242849">
        <w:trPr>
          <w:trHeight w:val="144"/>
        </w:trPr>
        <w:tc>
          <w:tcPr>
            <w:tcW w:w="3898" w:type="dxa"/>
          </w:tcPr>
          <w:p w:rsidR="00AE2071" w:rsidRPr="004A02CE" w:rsidRDefault="00AE2071" w:rsidP="00437833">
            <w:pPr>
              <w:spacing w:after="120" w:line="276" w:lineRule="auto"/>
              <w:jc w:val="both"/>
              <w:rPr>
                <w:rFonts w:ascii="Times New Roman" w:hAnsi="Times New Roman" w:cs="Times New Roman"/>
                <w:b/>
                <w:bCs/>
                <w:sz w:val="20"/>
                <w:szCs w:val="20"/>
                <w:lang w:val="sq-AL"/>
              </w:rPr>
            </w:pPr>
            <w:bookmarkStart w:id="2" w:name="_Hlk218810163"/>
            <w:r w:rsidRPr="004A02CE">
              <w:rPr>
                <w:rFonts w:ascii="Times New Roman" w:hAnsi="Times New Roman" w:cs="Times New Roman"/>
                <w:b/>
                <w:bCs/>
                <w:sz w:val="20"/>
                <w:szCs w:val="20"/>
                <w:lang w:val="sq-AL"/>
              </w:rPr>
              <w:t>Shërbimi Social Shtetëror</w:t>
            </w:r>
          </w:p>
        </w:tc>
        <w:tc>
          <w:tcPr>
            <w:tcW w:w="2380" w:type="dxa"/>
          </w:tcPr>
          <w:p w:rsidR="00AE2071" w:rsidRPr="004A02CE" w:rsidRDefault="00AE2071" w:rsidP="00437833">
            <w:pPr>
              <w:spacing w:after="120" w:line="276" w:lineRule="auto"/>
              <w:jc w:val="both"/>
              <w:rPr>
                <w:rFonts w:ascii="Times New Roman" w:hAnsi="Times New Roman" w:cs="Times New Roman"/>
                <w:sz w:val="20"/>
                <w:szCs w:val="20"/>
                <w:lang w:val="sq-AL"/>
              </w:rPr>
            </w:pPr>
            <w:r w:rsidRPr="004A02CE">
              <w:rPr>
                <w:rFonts w:ascii="Times New Roman" w:hAnsi="Times New Roman" w:cs="Times New Roman"/>
                <w:sz w:val="20"/>
                <w:szCs w:val="20"/>
                <w:lang w:val="sq-AL"/>
              </w:rPr>
              <w:t>6</w:t>
            </w:r>
          </w:p>
        </w:tc>
        <w:tc>
          <w:tcPr>
            <w:tcW w:w="2352" w:type="dxa"/>
          </w:tcPr>
          <w:p w:rsidR="00AE2071" w:rsidRPr="004A02CE" w:rsidRDefault="00AE2071" w:rsidP="00437833">
            <w:pPr>
              <w:spacing w:after="120" w:line="276" w:lineRule="auto"/>
              <w:jc w:val="both"/>
              <w:rPr>
                <w:rFonts w:ascii="Times New Roman" w:hAnsi="Times New Roman" w:cs="Times New Roman"/>
                <w:sz w:val="20"/>
                <w:szCs w:val="20"/>
                <w:lang w:val="sq-AL"/>
              </w:rPr>
            </w:pPr>
            <w:r w:rsidRPr="004A02CE">
              <w:rPr>
                <w:rFonts w:ascii="Times New Roman" w:hAnsi="Times New Roman" w:cs="Times New Roman"/>
                <w:sz w:val="20"/>
                <w:szCs w:val="20"/>
                <w:lang w:val="sq-AL"/>
              </w:rPr>
              <w:t>4</w:t>
            </w:r>
          </w:p>
        </w:tc>
      </w:tr>
      <w:tr w:rsidR="00AE2071" w:rsidRPr="004A02CE" w:rsidTr="00242849">
        <w:trPr>
          <w:trHeight w:val="144"/>
        </w:trPr>
        <w:tc>
          <w:tcPr>
            <w:tcW w:w="3898" w:type="dxa"/>
          </w:tcPr>
          <w:p w:rsidR="00AE2071" w:rsidRPr="004A02CE" w:rsidRDefault="00AE2071" w:rsidP="00437833">
            <w:pPr>
              <w:spacing w:after="120" w:line="276" w:lineRule="auto"/>
              <w:jc w:val="both"/>
              <w:rPr>
                <w:rFonts w:ascii="Times New Roman" w:hAnsi="Times New Roman" w:cs="Times New Roman"/>
                <w:b/>
                <w:bCs/>
                <w:sz w:val="20"/>
                <w:szCs w:val="20"/>
                <w:lang w:val="sq-AL"/>
              </w:rPr>
            </w:pPr>
            <w:r w:rsidRPr="004A02CE">
              <w:rPr>
                <w:rFonts w:ascii="Times New Roman" w:hAnsi="Times New Roman" w:cs="Times New Roman"/>
                <w:b/>
                <w:bCs/>
                <w:sz w:val="20"/>
                <w:szCs w:val="20"/>
                <w:lang w:val="sq-AL"/>
              </w:rPr>
              <w:t>Drejtori Rajonale SHSSH</w:t>
            </w:r>
          </w:p>
        </w:tc>
        <w:tc>
          <w:tcPr>
            <w:tcW w:w="2380" w:type="dxa"/>
          </w:tcPr>
          <w:p w:rsidR="00AE2071" w:rsidRPr="004A02CE" w:rsidRDefault="00AE2071" w:rsidP="00437833">
            <w:pPr>
              <w:spacing w:after="120" w:line="276" w:lineRule="auto"/>
              <w:jc w:val="both"/>
              <w:rPr>
                <w:rFonts w:ascii="Times New Roman" w:hAnsi="Times New Roman" w:cs="Times New Roman"/>
                <w:sz w:val="20"/>
                <w:szCs w:val="20"/>
                <w:lang w:val="sq-AL"/>
              </w:rPr>
            </w:pPr>
            <w:r w:rsidRPr="004A02CE">
              <w:rPr>
                <w:rFonts w:ascii="Times New Roman" w:hAnsi="Times New Roman" w:cs="Times New Roman"/>
                <w:sz w:val="20"/>
                <w:szCs w:val="20"/>
                <w:lang w:val="sq-AL"/>
              </w:rPr>
              <w:t>127</w:t>
            </w:r>
          </w:p>
        </w:tc>
        <w:tc>
          <w:tcPr>
            <w:tcW w:w="2352" w:type="dxa"/>
          </w:tcPr>
          <w:p w:rsidR="00AE2071" w:rsidRPr="004A02CE" w:rsidRDefault="00AE2071" w:rsidP="00437833">
            <w:pPr>
              <w:spacing w:after="120" w:line="276" w:lineRule="auto"/>
              <w:jc w:val="both"/>
              <w:rPr>
                <w:rFonts w:ascii="Times New Roman" w:hAnsi="Times New Roman" w:cs="Times New Roman"/>
                <w:sz w:val="20"/>
                <w:szCs w:val="20"/>
                <w:lang w:val="sq-AL"/>
              </w:rPr>
            </w:pPr>
            <w:r w:rsidRPr="004A02CE">
              <w:rPr>
                <w:rFonts w:ascii="Times New Roman" w:hAnsi="Times New Roman" w:cs="Times New Roman"/>
                <w:sz w:val="20"/>
                <w:szCs w:val="20"/>
                <w:lang w:val="sq-AL"/>
              </w:rPr>
              <w:t>0</w:t>
            </w:r>
          </w:p>
        </w:tc>
      </w:tr>
      <w:tr w:rsidR="00AE2071" w:rsidRPr="004A02CE" w:rsidTr="00242849">
        <w:trPr>
          <w:trHeight w:val="144"/>
        </w:trPr>
        <w:tc>
          <w:tcPr>
            <w:tcW w:w="3898" w:type="dxa"/>
          </w:tcPr>
          <w:p w:rsidR="00AE2071" w:rsidRPr="004A02CE" w:rsidRDefault="00AE2071" w:rsidP="00437833">
            <w:pPr>
              <w:spacing w:after="120" w:line="276" w:lineRule="auto"/>
              <w:jc w:val="both"/>
              <w:rPr>
                <w:rFonts w:ascii="Times New Roman" w:hAnsi="Times New Roman" w:cs="Times New Roman"/>
                <w:b/>
                <w:bCs/>
                <w:sz w:val="20"/>
                <w:szCs w:val="20"/>
                <w:lang w:val="sq-AL"/>
              </w:rPr>
            </w:pPr>
            <w:r w:rsidRPr="004A02CE">
              <w:rPr>
                <w:rFonts w:ascii="Times New Roman" w:hAnsi="Times New Roman" w:cs="Times New Roman"/>
                <w:b/>
                <w:bCs/>
                <w:sz w:val="20"/>
                <w:szCs w:val="20"/>
                <w:lang w:val="sq-AL"/>
              </w:rPr>
              <w:t>Institucionet e Përkujdesit Shoqëror</w:t>
            </w:r>
          </w:p>
        </w:tc>
        <w:tc>
          <w:tcPr>
            <w:tcW w:w="2380" w:type="dxa"/>
          </w:tcPr>
          <w:p w:rsidR="00AE2071" w:rsidRPr="004A02CE" w:rsidRDefault="00AE2071" w:rsidP="00437833">
            <w:pPr>
              <w:spacing w:after="120" w:line="276" w:lineRule="auto"/>
              <w:jc w:val="both"/>
              <w:rPr>
                <w:rFonts w:ascii="Times New Roman" w:hAnsi="Times New Roman" w:cs="Times New Roman"/>
                <w:sz w:val="20"/>
                <w:szCs w:val="20"/>
                <w:lang w:val="sq-AL"/>
              </w:rPr>
            </w:pPr>
            <w:r w:rsidRPr="004A02CE">
              <w:rPr>
                <w:rFonts w:ascii="Times New Roman" w:hAnsi="Times New Roman" w:cs="Times New Roman"/>
                <w:sz w:val="20"/>
                <w:szCs w:val="20"/>
                <w:lang w:val="sq-AL"/>
              </w:rPr>
              <w:t>90</w:t>
            </w:r>
          </w:p>
        </w:tc>
        <w:tc>
          <w:tcPr>
            <w:tcW w:w="2352" w:type="dxa"/>
          </w:tcPr>
          <w:p w:rsidR="00AE2071" w:rsidRPr="004A02CE" w:rsidRDefault="00AE2071" w:rsidP="00437833">
            <w:pPr>
              <w:spacing w:after="120" w:line="276" w:lineRule="auto"/>
              <w:jc w:val="both"/>
              <w:rPr>
                <w:rFonts w:ascii="Times New Roman" w:hAnsi="Times New Roman" w:cs="Times New Roman"/>
                <w:sz w:val="20"/>
                <w:szCs w:val="20"/>
                <w:lang w:val="sq-AL"/>
              </w:rPr>
            </w:pPr>
            <w:r w:rsidRPr="004A02CE">
              <w:rPr>
                <w:rFonts w:ascii="Times New Roman" w:hAnsi="Times New Roman" w:cs="Times New Roman"/>
                <w:sz w:val="20"/>
                <w:szCs w:val="20"/>
                <w:lang w:val="sq-AL"/>
              </w:rPr>
              <w:t>2</w:t>
            </w:r>
          </w:p>
        </w:tc>
      </w:tr>
      <w:tr w:rsidR="00AE2071" w:rsidRPr="004A02CE" w:rsidTr="00242849">
        <w:trPr>
          <w:trHeight w:val="144"/>
        </w:trPr>
        <w:tc>
          <w:tcPr>
            <w:tcW w:w="3898" w:type="dxa"/>
          </w:tcPr>
          <w:p w:rsidR="00AE2071" w:rsidRPr="004A02CE" w:rsidRDefault="00AE2071" w:rsidP="00437833">
            <w:pPr>
              <w:spacing w:after="120" w:line="276" w:lineRule="auto"/>
              <w:jc w:val="both"/>
              <w:rPr>
                <w:rFonts w:ascii="Times New Roman" w:hAnsi="Times New Roman" w:cs="Times New Roman"/>
                <w:b/>
                <w:bCs/>
                <w:sz w:val="20"/>
                <w:szCs w:val="20"/>
                <w:lang w:val="sq-AL"/>
              </w:rPr>
            </w:pPr>
            <w:r w:rsidRPr="004A02CE">
              <w:rPr>
                <w:rFonts w:ascii="Times New Roman" w:hAnsi="Times New Roman" w:cs="Times New Roman"/>
                <w:b/>
                <w:bCs/>
                <w:sz w:val="20"/>
                <w:szCs w:val="20"/>
                <w:lang w:val="sq-AL"/>
              </w:rPr>
              <w:t>Total</w:t>
            </w:r>
          </w:p>
        </w:tc>
        <w:tc>
          <w:tcPr>
            <w:tcW w:w="2380" w:type="dxa"/>
          </w:tcPr>
          <w:p w:rsidR="00AE2071" w:rsidRPr="004A02CE" w:rsidRDefault="00AE2071" w:rsidP="00437833">
            <w:pPr>
              <w:spacing w:after="120" w:line="276" w:lineRule="auto"/>
              <w:jc w:val="both"/>
              <w:rPr>
                <w:rFonts w:ascii="Times New Roman" w:hAnsi="Times New Roman" w:cs="Times New Roman"/>
                <w:sz w:val="20"/>
                <w:szCs w:val="20"/>
                <w:lang w:val="sq-AL"/>
              </w:rPr>
            </w:pPr>
            <w:r w:rsidRPr="004A02CE">
              <w:rPr>
                <w:rFonts w:ascii="Times New Roman" w:hAnsi="Times New Roman" w:cs="Times New Roman"/>
                <w:sz w:val="20"/>
                <w:szCs w:val="20"/>
                <w:lang w:val="sq-AL"/>
              </w:rPr>
              <w:t>223</w:t>
            </w:r>
          </w:p>
        </w:tc>
        <w:tc>
          <w:tcPr>
            <w:tcW w:w="2352" w:type="dxa"/>
          </w:tcPr>
          <w:p w:rsidR="00AE2071" w:rsidRPr="004A02CE" w:rsidRDefault="00AE2071" w:rsidP="00437833">
            <w:pPr>
              <w:spacing w:after="120" w:line="276" w:lineRule="auto"/>
              <w:jc w:val="both"/>
              <w:rPr>
                <w:rFonts w:ascii="Times New Roman" w:hAnsi="Times New Roman" w:cs="Times New Roman"/>
                <w:sz w:val="20"/>
                <w:szCs w:val="20"/>
                <w:lang w:val="sq-AL"/>
              </w:rPr>
            </w:pPr>
            <w:r w:rsidRPr="004A02CE">
              <w:rPr>
                <w:rFonts w:ascii="Times New Roman" w:hAnsi="Times New Roman" w:cs="Times New Roman"/>
                <w:sz w:val="20"/>
                <w:szCs w:val="20"/>
                <w:lang w:val="sq-AL"/>
              </w:rPr>
              <w:t>6</w:t>
            </w:r>
          </w:p>
        </w:tc>
      </w:tr>
      <w:bookmarkEnd w:id="1"/>
      <w:bookmarkEnd w:id="2"/>
    </w:tbl>
    <w:p w:rsidR="00AE2071" w:rsidRDefault="00AE2071" w:rsidP="00437833">
      <w:pPr>
        <w:spacing w:after="120" w:line="276" w:lineRule="auto"/>
        <w:jc w:val="both"/>
        <w:rPr>
          <w:rFonts w:ascii="Times New Roman" w:hAnsi="Times New Roman" w:cs="Times New Roman"/>
          <w:b/>
          <w:bCs/>
          <w:sz w:val="24"/>
          <w:szCs w:val="24"/>
          <w:lang w:val="sq-AL"/>
        </w:rPr>
      </w:pPr>
    </w:p>
    <w:p w:rsidR="00AE2071" w:rsidRPr="00AE2071" w:rsidRDefault="00342106" w:rsidP="00437833">
      <w:pPr>
        <w:spacing w:after="120" w:line="276" w:lineRule="auto"/>
        <w:jc w:val="both"/>
        <w:rPr>
          <w:rFonts w:ascii="Times New Roman" w:hAnsi="Times New Roman" w:cs="Times New Roman"/>
          <w:b/>
          <w:bCs/>
          <w:i/>
          <w:sz w:val="24"/>
          <w:szCs w:val="24"/>
          <w:lang w:val="sq-AL"/>
        </w:rPr>
      </w:pPr>
      <w:r>
        <w:rPr>
          <w:rFonts w:ascii="Times New Roman" w:hAnsi="Times New Roman" w:cs="Times New Roman"/>
          <w:b/>
          <w:bCs/>
          <w:i/>
          <w:sz w:val="24"/>
          <w:szCs w:val="24"/>
          <w:lang w:val="sq-AL"/>
        </w:rPr>
        <w:t>1.2</w:t>
      </w:r>
      <w:r w:rsidR="00AE2071" w:rsidRPr="00AE2071">
        <w:rPr>
          <w:rFonts w:ascii="Times New Roman" w:hAnsi="Times New Roman" w:cs="Times New Roman"/>
          <w:b/>
          <w:bCs/>
          <w:i/>
          <w:sz w:val="24"/>
          <w:szCs w:val="24"/>
          <w:lang w:val="sq-AL"/>
        </w:rPr>
        <w:t xml:space="preserve"> Largime nga punës</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 xml:space="preserve">Gjatë vitit 2025 janë trajtuar rastet e largimeve nga marrëdhënia e punës duke administruar dokumentacionin përkatës dhe duke realizuar dorëzimin e librezave të punës sipas procedurave. Procesi është zhvilluar në përputhje me Kodin e Punës si dhe është pasqyruar rregullisht në dosjet personale të punonjësve dhe në sistemin HRMIS. Analiza e rasteve të largimit tregon se numri më </w:t>
      </w:r>
      <w:r w:rsidRPr="00343BEB">
        <w:rPr>
          <w:rFonts w:ascii="Times New Roman" w:hAnsi="Times New Roman" w:cs="Times New Roman"/>
          <w:sz w:val="24"/>
          <w:szCs w:val="24"/>
          <w:lang w:val="sq-AL"/>
        </w:rPr>
        <w:lastRenderedPageBreak/>
        <w:t xml:space="preserve">i madh i largimeve gjatë vitit 2025 ka ndodhur si pasojë e dorëheqjeve me kërkesë të vetë punonjësve ndërsa rastet e tjera lidhen me dalje në pension dhe masa disiplinore. </w:t>
      </w:r>
    </w:p>
    <w:tbl>
      <w:tblPr>
        <w:tblW w:w="903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41"/>
        <w:gridCol w:w="4084"/>
        <w:gridCol w:w="1313"/>
      </w:tblGrid>
      <w:tr w:rsidR="00AE2071" w:rsidRPr="00CB489D" w:rsidTr="00242849">
        <w:trPr>
          <w:trHeight w:val="333"/>
          <w:jc w:val="center"/>
        </w:trPr>
        <w:tc>
          <w:tcPr>
            <w:tcW w:w="3641"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 xml:space="preserve">Largime </w:t>
            </w:r>
          </w:p>
        </w:tc>
        <w:tc>
          <w:tcPr>
            <w:tcW w:w="4084"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 xml:space="preserve">Arsyeja/masa </w:t>
            </w:r>
          </w:p>
        </w:tc>
        <w:tc>
          <w:tcPr>
            <w:tcW w:w="1313"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Numri</w:t>
            </w:r>
          </w:p>
        </w:tc>
      </w:tr>
      <w:tr w:rsidR="00AE2071" w:rsidRPr="00CB489D" w:rsidTr="00242849">
        <w:trPr>
          <w:trHeight w:val="576"/>
          <w:jc w:val="center"/>
        </w:trPr>
        <w:tc>
          <w:tcPr>
            <w:tcW w:w="3641" w:type="dxa"/>
          </w:tcPr>
          <w:p w:rsidR="00AE2071" w:rsidRPr="00CB489D" w:rsidRDefault="00AE2071" w:rsidP="00437833">
            <w:pPr>
              <w:spacing w:after="120" w:line="276" w:lineRule="auto"/>
              <w:rPr>
                <w:rFonts w:ascii="Times New Roman" w:hAnsi="Times New Roman" w:cs="Times New Roman"/>
                <w:sz w:val="20"/>
                <w:szCs w:val="20"/>
                <w:lang w:val="sq-AL"/>
              </w:rPr>
            </w:pPr>
            <w:r w:rsidRPr="00CB489D">
              <w:rPr>
                <w:rFonts w:ascii="Times New Roman" w:hAnsi="Times New Roman" w:cs="Times New Roman"/>
                <w:sz w:val="20"/>
                <w:szCs w:val="20"/>
                <w:lang w:val="sq-AL"/>
              </w:rPr>
              <w:t>Largime nga marrëdhënia e punës</w:t>
            </w:r>
          </w:p>
        </w:tc>
        <w:tc>
          <w:tcPr>
            <w:tcW w:w="4084"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Dalje në pension</w:t>
            </w:r>
          </w:p>
        </w:tc>
        <w:tc>
          <w:tcPr>
            <w:tcW w:w="1313"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4</w:t>
            </w:r>
          </w:p>
        </w:tc>
      </w:tr>
      <w:tr w:rsidR="00AE2071" w:rsidRPr="00CB489D" w:rsidTr="00242849">
        <w:trPr>
          <w:trHeight w:val="333"/>
          <w:jc w:val="center"/>
        </w:trPr>
        <w:tc>
          <w:tcPr>
            <w:tcW w:w="3641" w:type="dxa"/>
          </w:tcPr>
          <w:p w:rsidR="00AE2071" w:rsidRPr="00CB489D" w:rsidRDefault="00AE2071" w:rsidP="00437833">
            <w:pPr>
              <w:spacing w:after="120" w:line="276" w:lineRule="auto"/>
              <w:jc w:val="both"/>
              <w:rPr>
                <w:rFonts w:ascii="Times New Roman" w:hAnsi="Times New Roman" w:cs="Times New Roman"/>
                <w:sz w:val="20"/>
                <w:szCs w:val="20"/>
                <w:lang w:val="sq-AL"/>
              </w:rPr>
            </w:pPr>
          </w:p>
        </w:tc>
        <w:tc>
          <w:tcPr>
            <w:tcW w:w="4084"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Dorëheqje me kërkesë të punonjësit</w:t>
            </w:r>
          </w:p>
        </w:tc>
        <w:tc>
          <w:tcPr>
            <w:tcW w:w="1313"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39</w:t>
            </w:r>
          </w:p>
        </w:tc>
      </w:tr>
      <w:tr w:rsidR="00AE2071" w:rsidRPr="00CB489D" w:rsidTr="00242849">
        <w:trPr>
          <w:trHeight w:val="333"/>
          <w:jc w:val="center"/>
        </w:trPr>
        <w:tc>
          <w:tcPr>
            <w:tcW w:w="3641" w:type="dxa"/>
          </w:tcPr>
          <w:p w:rsidR="00AE2071" w:rsidRPr="00CB489D" w:rsidRDefault="00AE2071" w:rsidP="00437833">
            <w:pPr>
              <w:spacing w:after="120" w:line="276" w:lineRule="auto"/>
              <w:jc w:val="both"/>
              <w:rPr>
                <w:rFonts w:ascii="Times New Roman" w:hAnsi="Times New Roman" w:cs="Times New Roman"/>
                <w:sz w:val="20"/>
                <w:szCs w:val="20"/>
                <w:lang w:val="sq-AL"/>
              </w:rPr>
            </w:pPr>
          </w:p>
        </w:tc>
        <w:tc>
          <w:tcPr>
            <w:tcW w:w="4084"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Përfundim i kontratës</w:t>
            </w:r>
          </w:p>
        </w:tc>
        <w:tc>
          <w:tcPr>
            <w:tcW w:w="1313"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8</w:t>
            </w:r>
          </w:p>
        </w:tc>
      </w:tr>
      <w:tr w:rsidR="00AE2071" w:rsidRPr="00CB489D" w:rsidTr="00242849">
        <w:trPr>
          <w:trHeight w:val="333"/>
          <w:jc w:val="center"/>
        </w:trPr>
        <w:tc>
          <w:tcPr>
            <w:tcW w:w="3641" w:type="dxa"/>
          </w:tcPr>
          <w:p w:rsidR="00AE2071" w:rsidRPr="00CB489D" w:rsidRDefault="00AE2071" w:rsidP="00437833">
            <w:pPr>
              <w:spacing w:after="120" w:line="276" w:lineRule="auto"/>
              <w:jc w:val="both"/>
              <w:rPr>
                <w:rFonts w:ascii="Times New Roman" w:hAnsi="Times New Roman" w:cs="Times New Roman"/>
                <w:sz w:val="20"/>
                <w:szCs w:val="20"/>
                <w:lang w:val="sq-AL"/>
              </w:rPr>
            </w:pPr>
          </w:p>
        </w:tc>
        <w:tc>
          <w:tcPr>
            <w:tcW w:w="4084"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Masë disiplinore “Largim nga puna”</w:t>
            </w:r>
          </w:p>
        </w:tc>
        <w:tc>
          <w:tcPr>
            <w:tcW w:w="1313"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3</w:t>
            </w:r>
          </w:p>
        </w:tc>
      </w:tr>
      <w:tr w:rsidR="00AE2071" w:rsidRPr="00CB489D" w:rsidTr="00242849">
        <w:trPr>
          <w:trHeight w:val="333"/>
          <w:jc w:val="center"/>
        </w:trPr>
        <w:tc>
          <w:tcPr>
            <w:tcW w:w="3641"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Masa disiplinore/Pezullime</w:t>
            </w:r>
          </w:p>
        </w:tc>
        <w:tc>
          <w:tcPr>
            <w:tcW w:w="4084"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Vërejtje me shkrim</w:t>
            </w:r>
          </w:p>
        </w:tc>
        <w:tc>
          <w:tcPr>
            <w:tcW w:w="1313"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26</w:t>
            </w:r>
          </w:p>
        </w:tc>
      </w:tr>
      <w:tr w:rsidR="00AE2071" w:rsidRPr="00CB489D" w:rsidTr="00242849">
        <w:trPr>
          <w:trHeight w:val="563"/>
          <w:jc w:val="center"/>
        </w:trPr>
        <w:tc>
          <w:tcPr>
            <w:tcW w:w="3641" w:type="dxa"/>
          </w:tcPr>
          <w:p w:rsidR="00AE2071" w:rsidRPr="00CB489D" w:rsidRDefault="00AE2071" w:rsidP="00437833">
            <w:pPr>
              <w:spacing w:after="120" w:line="276" w:lineRule="auto"/>
              <w:jc w:val="both"/>
              <w:rPr>
                <w:rFonts w:ascii="Times New Roman" w:hAnsi="Times New Roman" w:cs="Times New Roman"/>
                <w:sz w:val="20"/>
                <w:szCs w:val="20"/>
                <w:lang w:val="sq-AL"/>
              </w:rPr>
            </w:pPr>
          </w:p>
        </w:tc>
        <w:tc>
          <w:tcPr>
            <w:tcW w:w="4084"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Pezullime me kërkes nga vetë punonësi për përfshirje në zgjedhje</w:t>
            </w:r>
          </w:p>
        </w:tc>
        <w:tc>
          <w:tcPr>
            <w:tcW w:w="1313" w:type="dxa"/>
          </w:tcPr>
          <w:p w:rsidR="00AE2071" w:rsidRPr="00CB489D" w:rsidRDefault="00AE2071" w:rsidP="00437833">
            <w:pPr>
              <w:spacing w:after="120" w:line="276" w:lineRule="auto"/>
              <w:jc w:val="both"/>
              <w:rPr>
                <w:rFonts w:ascii="Times New Roman" w:hAnsi="Times New Roman" w:cs="Times New Roman"/>
                <w:sz w:val="20"/>
                <w:szCs w:val="20"/>
                <w:lang w:val="sq-AL"/>
              </w:rPr>
            </w:pPr>
            <w:r w:rsidRPr="00CB489D">
              <w:rPr>
                <w:rFonts w:ascii="Times New Roman" w:hAnsi="Times New Roman" w:cs="Times New Roman"/>
                <w:sz w:val="20"/>
                <w:szCs w:val="20"/>
                <w:lang w:val="sq-AL"/>
              </w:rPr>
              <w:t>2</w:t>
            </w:r>
          </w:p>
        </w:tc>
      </w:tr>
    </w:tbl>
    <w:p w:rsidR="005D3E95" w:rsidRDefault="005D3E95" w:rsidP="00437833">
      <w:pPr>
        <w:spacing w:after="120" w:line="276" w:lineRule="auto"/>
        <w:jc w:val="both"/>
        <w:rPr>
          <w:rFonts w:ascii="Times New Roman" w:hAnsi="Times New Roman" w:cs="Times New Roman"/>
          <w:b/>
          <w:bCs/>
          <w:sz w:val="24"/>
          <w:szCs w:val="24"/>
          <w:lang w:val="sq-AL"/>
        </w:rPr>
      </w:pPr>
    </w:p>
    <w:p w:rsidR="00AE2071" w:rsidRPr="00AE2071" w:rsidRDefault="00342106" w:rsidP="00437833">
      <w:pPr>
        <w:spacing w:after="120" w:line="276" w:lineRule="auto"/>
        <w:jc w:val="both"/>
        <w:rPr>
          <w:rFonts w:ascii="Times New Roman" w:hAnsi="Times New Roman" w:cs="Times New Roman"/>
          <w:b/>
          <w:bCs/>
          <w:i/>
          <w:sz w:val="24"/>
          <w:szCs w:val="24"/>
          <w:lang w:val="sq-AL"/>
        </w:rPr>
      </w:pPr>
      <w:r>
        <w:rPr>
          <w:rFonts w:ascii="Times New Roman" w:hAnsi="Times New Roman" w:cs="Times New Roman"/>
          <w:b/>
          <w:bCs/>
          <w:i/>
          <w:sz w:val="24"/>
          <w:szCs w:val="24"/>
          <w:lang w:val="sq-AL"/>
        </w:rPr>
        <w:t>1.3</w:t>
      </w:r>
      <w:r w:rsidR="00AE2071" w:rsidRPr="00AE2071">
        <w:rPr>
          <w:rFonts w:ascii="Times New Roman" w:hAnsi="Times New Roman" w:cs="Times New Roman"/>
          <w:b/>
          <w:bCs/>
          <w:i/>
          <w:sz w:val="24"/>
          <w:szCs w:val="24"/>
          <w:lang w:val="sq-AL"/>
        </w:rPr>
        <w:t xml:space="preserve"> Puna e realizuar në kuadër të përmirësimin të kapaciteteve njerëzore në SHSSH, Rajonale dhe IPSH</w:t>
      </w:r>
    </w:p>
    <w:p w:rsidR="00AE2071"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Sektori i Shërbimeve të Brendshme nën asistencën e Drejtorit të Drejtorisë së Shërbimeve të Brendshme ka ndërmarrë një proces të strukturuar pune për analizimin dhe përmirësimin e kapaciteteve njerëzore në funksion të garantimit të vijueshmërisë së shërbimeve dhe respektimit të standarteve të përkujdesit shoqëror. Në këtë kuadër janë trajtuar në mënyrë të veçantë rishikimi i nevojave për staf me kohë të pjesshme si dhe analiza e strukturave organizati</w:t>
      </w:r>
      <w:r w:rsidR="00342106">
        <w:rPr>
          <w:rFonts w:ascii="Times New Roman" w:hAnsi="Times New Roman" w:cs="Times New Roman"/>
          <w:sz w:val="24"/>
          <w:szCs w:val="24"/>
          <w:lang w:val="sq-AL"/>
        </w:rPr>
        <w:t>ve të cilat paraqiten në vijim.</w:t>
      </w:r>
    </w:p>
    <w:p w:rsidR="00AE2071" w:rsidRPr="00AE2071" w:rsidRDefault="00342106" w:rsidP="00437833">
      <w:pPr>
        <w:spacing w:after="120" w:line="276" w:lineRule="auto"/>
        <w:jc w:val="both"/>
        <w:rPr>
          <w:rFonts w:ascii="Times New Roman" w:hAnsi="Times New Roman" w:cs="Times New Roman"/>
          <w:b/>
          <w:bCs/>
          <w:i/>
          <w:sz w:val="24"/>
          <w:szCs w:val="24"/>
          <w:lang w:val="sq-AL"/>
        </w:rPr>
      </w:pPr>
      <w:r>
        <w:rPr>
          <w:rFonts w:ascii="Times New Roman" w:hAnsi="Times New Roman" w:cs="Times New Roman"/>
          <w:b/>
          <w:bCs/>
          <w:i/>
          <w:sz w:val="24"/>
          <w:szCs w:val="24"/>
          <w:lang w:val="sq-AL"/>
        </w:rPr>
        <w:t>1.3.1</w:t>
      </w:r>
      <w:r w:rsidR="00AE2071" w:rsidRPr="00AE2071">
        <w:rPr>
          <w:rFonts w:ascii="Times New Roman" w:hAnsi="Times New Roman" w:cs="Times New Roman"/>
          <w:b/>
          <w:bCs/>
          <w:i/>
          <w:sz w:val="24"/>
          <w:szCs w:val="24"/>
          <w:lang w:val="sq-AL"/>
        </w:rPr>
        <w:t xml:space="preserve"> Rishikimi i strukturave organizative dhe propozimet për ndryshime strukturore</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Sektori i Shërbimeve të Brendshme në bashkëpunim me Institucionet e Përkujdesit Shoqëror, Drejtoritë Rajonale dhe strukturat përkatëse të Drejtorisë së Përgjithshme ka punuar për analizimin e nevojave reale për rishikim të strukturave organizative në funksion të garantimit të funksionimit normal të institucioneve dhe respektimit të standarteve të shërbimeve sociale.</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Numri i punonjësve të propozuar për rritje në strukturat organizative të institucioneve të përkujdesit shoqëror ka qenë rezultat i :</w:t>
      </w:r>
    </w:p>
    <w:p w:rsidR="00AE2071" w:rsidRPr="00343BEB" w:rsidRDefault="00AE2071" w:rsidP="00933950">
      <w:pPr>
        <w:pStyle w:val="ListParagraph"/>
        <w:numPr>
          <w:ilvl w:val="0"/>
          <w:numId w:val="96"/>
        </w:numPr>
        <w:spacing w:after="12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Numrit të përfituesve;</w:t>
      </w:r>
    </w:p>
    <w:p w:rsidR="00AE2071" w:rsidRPr="00343BEB" w:rsidRDefault="00AE2071" w:rsidP="00933950">
      <w:pPr>
        <w:pStyle w:val="ListParagraph"/>
        <w:numPr>
          <w:ilvl w:val="0"/>
          <w:numId w:val="96"/>
        </w:numPr>
        <w:spacing w:after="12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Ngarkesës së punës;</w:t>
      </w:r>
    </w:p>
    <w:p w:rsidR="00AE2071" w:rsidRPr="00343BEB" w:rsidRDefault="00AE2071" w:rsidP="00933950">
      <w:pPr>
        <w:pStyle w:val="ListParagraph"/>
        <w:numPr>
          <w:ilvl w:val="0"/>
          <w:numId w:val="9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 xml:space="preserve">Detyrimeve që rrjedhin nga standardet e </w:t>
      </w:r>
      <w:r>
        <w:rPr>
          <w:rFonts w:ascii="Times New Roman" w:hAnsi="Times New Roman" w:cs="Times New Roman"/>
          <w:sz w:val="24"/>
          <w:szCs w:val="24"/>
          <w:lang w:val="sq-AL"/>
        </w:rPr>
        <w:t>miratuara të shërbimeve sociale;</w:t>
      </w:r>
    </w:p>
    <w:p w:rsidR="00AE2071" w:rsidRPr="00343BEB" w:rsidRDefault="00AE2071" w:rsidP="00933950">
      <w:pPr>
        <w:pStyle w:val="ListParagraph"/>
        <w:numPr>
          <w:ilvl w:val="0"/>
          <w:numId w:val="9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Rekoma</w:t>
      </w:r>
      <w:r>
        <w:rPr>
          <w:rFonts w:ascii="Times New Roman" w:hAnsi="Times New Roman" w:cs="Times New Roman"/>
          <w:sz w:val="24"/>
          <w:szCs w:val="24"/>
          <w:lang w:val="sq-AL"/>
        </w:rPr>
        <w:t>ndimeve të Avokatit të Popullit;</w:t>
      </w:r>
    </w:p>
    <w:p w:rsidR="00AE2071" w:rsidRPr="00343BEB" w:rsidRDefault="00AE2071" w:rsidP="00933950">
      <w:pPr>
        <w:pStyle w:val="ListParagraph"/>
        <w:numPr>
          <w:ilvl w:val="0"/>
          <w:numId w:val="9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Rekomandimeve të Kontrollit të Latë të Shtetit</w:t>
      </w:r>
      <w:r>
        <w:rPr>
          <w:rFonts w:ascii="Times New Roman" w:hAnsi="Times New Roman" w:cs="Times New Roman"/>
          <w:sz w:val="24"/>
          <w:szCs w:val="24"/>
          <w:lang w:val="sq-AL"/>
        </w:rPr>
        <w:t>;</w:t>
      </w:r>
    </w:p>
    <w:p w:rsidR="00AE2071" w:rsidRPr="00343BEB" w:rsidRDefault="00AE2071" w:rsidP="00933950">
      <w:pPr>
        <w:pStyle w:val="ListParagraph"/>
        <w:numPr>
          <w:ilvl w:val="0"/>
          <w:numId w:val="9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Kërkesave të institucioneve.</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Për Institucionet e Përkujdesit Shoqëror janë evidentuar nevoja për profile shtesë si: Mjek, Psikolog, Jurist, Fizioterapist, Infermier.</w:t>
      </w:r>
    </w:p>
    <w:p w:rsidR="00AE2071"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lastRenderedPageBreak/>
        <w:t>Po ashtu është kërkuar edhe rritja e numrit të kujdestarëve, sanitareve, magazinierëve dhe kuzhinierëve në përputhje me natyrën e shërbimeve të ofruara. Më konkretisht propozimet për</w:t>
      </w:r>
      <w:r w:rsidR="00342106">
        <w:rPr>
          <w:rFonts w:ascii="Times New Roman" w:hAnsi="Times New Roman" w:cs="Times New Roman"/>
          <w:sz w:val="24"/>
          <w:szCs w:val="24"/>
          <w:lang w:val="sq-AL"/>
        </w:rPr>
        <w:t xml:space="preserve"> secilën IPSH janë si më posht:</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 xml:space="preserve">Sa i takon strukturës qëndrore të </w:t>
      </w:r>
      <w:r w:rsidR="00342106">
        <w:rPr>
          <w:rFonts w:ascii="Times New Roman" w:hAnsi="Times New Roman" w:cs="Times New Roman"/>
          <w:sz w:val="24"/>
          <w:szCs w:val="24"/>
          <w:lang w:val="sq-AL"/>
        </w:rPr>
        <w:t>SHSSH</w:t>
      </w:r>
      <w:r w:rsidRPr="00343BEB">
        <w:rPr>
          <w:rFonts w:ascii="Times New Roman" w:hAnsi="Times New Roman" w:cs="Times New Roman"/>
          <w:sz w:val="24"/>
          <w:szCs w:val="24"/>
          <w:lang w:val="sq-AL"/>
        </w:rPr>
        <w:t xml:space="preserve"> dhe Drejtorive Rajonale në bashkëpunim me Ministrinë e Shëndetësisë dhe Mirëqenies Sociale dhe IDRA gjatë vitit 2025 është realizuar rishikimi i strukturave organizative në kuadër të projektit “Rishikimi funksional i Shërbimit Social Shtetëror” duke analizuar funksionet, ngarkesën e punës dhe nevojat re</w:t>
      </w:r>
      <w:r>
        <w:rPr>
          <w:rFonts w:ascii="Times New Roman" w:hAnsi="Times New Roman" w:cs="Times New Roman"/>
          <w:sz w:val="24"/>
          <w:szCs w:val="24"/>
          <w:lang w:val="sq-AL"/>
        </w:rPr>
        <w:t>ale të strukturave.</w:t>
      </w:r>
    </w:p>
    <w:p w:rsidR="00AE2071" w:rsidRPr="00AE2071" w:rsidRDefault="00AE2071" w:rsidP="00933950">
      <w:pPr>
        <w:pStyle w:val="ListParagraph"/>
        <w:numPr>
          <w:ilvl w:val="0"/>
          <w:numId w:val="88"/>
        </w:numPr>
        <w:spacing w:after="120" w:line="276" w:lineRule="auto"/>
        <w:jc w:val="both"/>
        <w:rPr>
          <w:rFonts w:ascii="Times New Roman" w:hAnsi="Times New Roman" w:cs="Times New Roman"/>
          <w:b/>
          <w:sz w:val="24"/>
          <w:szCs w:val="24"/>
          <w:lang w:val="sq-AL"/>
        </w:rPr>
      </w:pPr>
      <w:r w:rsidRPr="00AE2071">
        <w:rPr>
          <w:rFonts w:ascii="Times New Roman" w:hAnsi="Times New Roman" w:cs="Times New Roman"/>
          <w:b/>
          <w:sz w:val="24"/>
          <w:szCs w:val="24"/>
          <w:lang w:val="sq-AL"/>
        </w:rPr>
        <w:t>SEKTORI JURIDIK</w:t>
      </w:r>
    </w:p>
    <w:p w:rsidR="00AE2071" w:rsidRPr="0055373B" w:rsidRDefault="00AE2071" w:rsidP="00437833">
      <w:pPr>
        <w:spacing w:after="120" w:line="276" w:lineRule="auto"/>
        <w:jc w:val="both"/>
        <w:rPr>
          <w:rFonts w:ascii="Times New Roman" w:hAnsi="Times New Roman" w:cs="Times New Roman"/>
          <w:sz w:val="24"/>
          <w:szCs w:val="24"/>
          <w:lang w:val="sq-AL"/>
        </w:rPr>
      </w:pPr>
      <w:r w:rsidRPr="0055373B">
        <w:rPr>
          <w:rFonts w:ascii="Times New Roman" w:hAnsi="Times New Roman" w:cs="Times New Roman"/>
          <w:sz w:val="24"/>
          <w:szCs w:val="24"/>
          <w:lang w:val="sq-AL"/>
        </w:rPr>
        <w:t xml:space="preserve">Qëllimi kryesor i </w:t>
      </w:r>
      <w:r>
        <w:rPr>
          <w:rFonts w:ascii="Times New Roman" w:hAnsi="Times New Roman" w:cs="Times New Roman"/>
          <w:sz w:val="24"/>
          <w:szCs w:val="24"/>
          <w:lang w:val="sq-AL"/>
        </w:rPr>
        <w:t>punës së Sektorit Juridik është</w:t>
      </w:r>
      <w:r w:rsidRPr="0055373B">
        <w:rPr>
          <w:rFonts w:ascii="Times New Roman" w:hAnsi="Times New Roman" w:cs="Times New Roman"/>
          <w:sz w:val="24"/>
          <w:szCs w:val="24"/>
          <w:lang w:val="sq-AL"/>
        </w:rPr>
        <w:t xml:space="preserve"> garantimi i ligjshmërisë së veprimtarisë institucionale, përfaqësimi dhe mbrojtja e interesave të institucionit në proceset gjyqësore ku SHSSH ka qenë palë e paditur apo person i tretë, si dhe koordinimi me drejtoritë e tjera të institucionit për zbatimin korrekt të legjislacionit.</w:t>
      </w:r>
    </w:p>
    <w:p w:rsidR="00AE2071" w:rsidRPr="00AE2071" w:rsidRDefault="00AE2071" w:rsidP="00933950">
      <w:pPr>
        <w:pStyle w:val="NoSpacing"/>
        <w:numPr>
          <w:ilvl w:val="0"/>
          <w:numId w:val="104"/>
        </w:numPr>
        <w:spacing w:after="120" w:line="276" w:lineRule="auto"/>
        <w:jc w:val="both"/>
        <w:rPr>
          <w:rFonts w:ascii="Times New Roman" w:hAnsi="Times New Roman" w:cs="Times New Roman"/>
          <w:b/>
          <w:bCs/>
          <w:i/>
          <w:iCs/>
          <w:sz w:val="24"/>
          <w:szCs w:val="24"/>
          <w:lang w:val="sq-AL"/>
        </w:rPr>
      </w:pPr>
      <w:r w:rsidRPr="00AE2071">
        <w:rPr>
          <w:rFonts w:ascii="Times New Roman" w:eastAsia="Times New Roman" w:hAnsi="Times New Roman" w:cs="Times New Roman"/>
          <w:b/>
          <w:bCs/>
          <w:i/>
          <w:sz w:val="24"/>
          <w:szCs w:val="24"/>
          <w:lang w:val="sq-AL"/>
        </w:rPr>
        <w:t>Përfaqësimi i SHSSH në proceset gjyqësore ku është palë e paditur ose person i tretë</w:t>
      </w:r>
    </w:p>
    <w:p w:rsidR="00AE2071" w:rsidRPr="0055373B" w:rsidRDefault="00AE2071" w:rsidP="00437833">
      <w:pPr>
        <w:pStyle w:val="NoSpacing"/>
        <w:spacing w:after="120" w:line="276" w:lineRule="auto"/>
        <w:jc w:val="both"/>
        <w:rPr>
          <w:rFonts w:ascii="Times New Roman" w:eastAsia="Times New Roman" w:hAnsi="Times New Roman" w:cs="Times New Roman"/>
          <w:sz w:val="24"/>
          <w:szCs w:val="24"/>
          <w:lang w:val="sq-AL"/>
        </w:rPr>
      </w:pPr>
      <w:r w:rsidRPr="0055373B">
        <w:rPr>
          <w:rFonts w:ascii="Times New Roman" w:eastAsia="Times New Roman" w:hAnsi="Times New Roman" w:cs="Times New Roman"/>
          <w:sz w:val="24"/>
          <w:szCs w:val="24"/>
          <w:lang w:val="sq-AL"/>
        </w:rPr>
        <w:t xml:space="preserve">Gjatë vitit 2025, Sektori Juridik ka realizuar përfaqësimin e SHSSH në </w:t>
      </w:r>
      <w:r w:rsidRPr="00AE2071">
        <w:rPr>
          <w:rFonts w:ascii="Times New Roman" w:eastAsia="Times New Roman" w:hAnsi="Times New Roman" w:cs="Times New Roman"/>
          <w:sz w:val="24"/>
          <w:szCs w:val="24"/>
          <w:lang w:val="sq-AL"/>
        </w:rPr>
        <w:t>39 çështje gjyqësore</w:t>
      </w:r>
      <w:r w:rsidRPr="0055373B">
        <w:rPr>
          <w:rFonts w:ascii="Times New Roman" w:eastAsia="Times New Roman" w:hAnsi="Times New Roman" w:cs="Times New Roman"/>
          <w:sz w:val="24"/>
          <w:szCs w:val="24"/>
          <w:lang w:val="sq-AL"/>
        </w:rPr>
        <w:t xml:space="preserve"> në Gjykatat Administrative dhe Civile të Shkallës së Parë. Për këto çështje janë respektuar afatet ligjore për administrimin e provave, janë hartuar dhe depozituar prapësimet dhe deklaratat e mbrojtjes, si dhe janë përgatitur autorizimet përkatëse për përfaqësimin e institucionit në gjykatat kompetente.</w:t>
      </w:r>
    </w:p>
    <w:p w:rsidR="00AE2071" w:rsidRPr="0055373B" w:rsidRDefault="00AE2071" w:rsidP="00437833">
      <w:pPr>
        <w:pStyle w:val="NoSpacing"/>
        <w:spacing w:after="120" w:line="276" w:lineRule="auto"/>
        <w:jc w:val="both"/>
        <w:rPr>
          <w:rFonts w:ascii="Times New Roman" w:hAnsi="Times New Roman" w:cs="Times New Roman"/>
          <w:sz w:val="24"/>
          <w:szCs w:val="24"/>
          <w:lang w:val="sq-AL"/>
        </w:rPr>
      </w:pPr>
      <w:r w:rsidRPr="0055373B">
        <w:rPr>
          <w:rFonts w:ascii="Times New Roman" w:hAnsi="Times New Roman" w:cs="Times New Roman"/>
          <w:sz w:val="24"/>
          <w:szCs w:val="24"/>
          <w:lang w:val="sq-AL"/>
        </w:rPr>
        <w:t>Nga 39 çështje gjyqësore të ndjekura gjatë vitit, 16 prej tyre janë çelur gjatë vitit 2025, dhe çështjet e tjera  janë</w:t>
      </w:r>
      <w:r>
        <w:rPr>
          <w:rFonts w:ascii="Times New Roman" w:hAnsi="Times New Roman" w:cs="Times New Roman"/>
          <w:sz w:val="24"/>
          <w:szCs w:val="24"/>
          <w:lang w:val="sq-AL"/>
        </w:rPr>
        <w:t xml:space="preserve"> mbartur nga vitet e mëparshme.</w:t>
      </w:r>
      <w:r w:rsidRPr="0055373B">
        <w:rPr>
          <w:rFonts w:ascii="Times New Roman" w:hAnsi="Times New Roman" w:cs="Times New Roman"/>
          <w:sz w:val="24"/>
          <w:szCs w:val="24"/>
          <w:lang w:val="sq-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E2071" w:rsidRPr="0046084A" w:rsidTr="00242849">
        <w:tc>
          <w:tcPr>
            <w:tcW w:w="9350" w:type="dxa"/>
            <w:gridSpan w:val="2"/>
          </w:tcPr>
          <w:p w:rsidR="00AE2071" w:rsidRPr="0046084A" w:rsidRDefault="00AE2071" w:rsidP="00437833">
            <w:pPr>
              <w:autoSpaceDE w:val="0"/>
              <w:autoSpaceDN w:val="0"/>
              <w:adjustRightInd w:val="0"/>
              <w:spacing w:after="120" w:line="276" w:lineRule="auto"/>
              <w:jc w:val="center"/>
              <w:rPr>
                <w:rFonts w:ascii="Times New Roman" w:hAnsi="Times New Roman" w:cs="Times New Roman"/>
                <w:sz w:val="20"/>
                <w:szCs w:val="20"/>
                <w:lang w:val="sq-AL"/>
              </w:rPr>
            </w:pPr>
            <w:r w:rsidRPr="0046084A">
              <w:rPr>
                <w:rFonts w:ascii="Times New Roman" w:hAnsi="Times New Roman" w:cs="Times New Roman"/>
                <w:sz w:val="20"/>
                <w:szCs w:val="20"/>
                <w:lang w:val="sq-AL"/>
              </w:rPr>
              <w:t>Çështjet Gjyqësore Administrative/Civile ku është palë SH</w:t>
            </w:r>
            <w:r>
              <w:rPr>
                <w:rFonts w:ascii="Times New Roman" w:hAnsi="Times New Roman" w:cs="Times New Roman"/>
                <w:sz w:val="20"/>
                <w:szCs w:val="20"/>
                <w:lang w:val="sq-AL"/>
              </w:rPr>
              <w:t>SSH, sipas shkallës së gjykimit</w:t>
            </w:r>
          </w:p>
        </w:tc>
      </w:tr>
      <w:tr w:rsidR="00AE2071" w:rsidRPr="0046084A" w:rsidTr="00242849">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sz w:val="20"/>
                <w:szCs w:val="20"/>
                <w:lang w:val="sq-AL"/>
              </w:rPr>
            </w:pPr>
            <w:r w:rsidRPr="0046084A">
              <w:rPr>
                <w:rFonts w:ascii="Times New Roman" w:hAnsi="Times New Roman" w:cs="Times New Roman"/>
                <w:sz w:val="20"/>
                <w:szCs w:val="20"/>
                <w:lang w:val="sq-AL"/>
              </w:rPr>
              <w:t>Shkalla e gjykimit</w:t>
            </w:r>
          </w:p>
        </w:tc>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sz w:val="20"/>
                <w:szCs w:val="20"/>
                <w:lang w:val="sq-AL"/>
              </w:rPr>
            </w:pPr>
            <w:r w:rsidRPr="0046084A">
              <w:rPr>
                <w:rFonts w:ascii="Times New Roman" w:hAnsi="Times New Roman" w:cs="Times New Roman"/>
                <w:sz w:val="20"/>
                <w:szCs w:val="20"/>
                <w:lang w:val="sq-AL"/>
              </w:rPr>
              <w:t xml:space="preserve">                 Numri</w:t>
            </w:r>
          </w:p>
        </w:tc>
      </w:tr>
      <w:tr w:rsidR="00AE2071" w:rsidRPr="0046084A" w:rsidTr="00242849">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b/>
                <w:sz w:val="20"/>
                <w:szCs w:val="20"/>
                <w:lang w:val="sq-AL"/>
              </w:rPr>
            </w:pPr>
            <w:r w:rsidRPr="0046084A">
              <w:rPr>
                <w:rFonts w:ascii="Times New Roman" w:hAnsi="Times New Roman" w:cs="Times New Roman"/>
                <w:b/>
                <w:sz w:val="20"/>
                <w:szCs w:val="20"/>
                <w:lang w:val="sq-AL"/>
              </w:rPr>
              <w:t xml:space="preserve">Gjykata Administrative/Civile në Shkallën e parë të gjykimit </w:t>
            </w:r>
          </w:p>
        </w:tc>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sz w:val="20"/>
                <w:szCs w:val="20"/>
                <w:lang w:val="sq-AL"/>
              </w:rPr>
            </w:pPr>
            <w:r w:rsidRPr="0046084A">
              <w:rPr>
                <w:rFonts w:ascii="Times New Roman" w:hAnsi="Times New Roman" w:cs="Times New Roman"/>
                <w:sz w:val="20"/>
                <w:szCs w:val="20"/>
                <w:lang w:val="sq-AL"/>
              </w:rPr>
              <w:t xml:space="preserve">                     39</w:t>
            </w:r>
          </w:p>
        </w:tc>
      </w:tr>
      <w:tr w:rsidR="00AE2071" w:rsidRPr="0046084A" w:rsidTr="00242849">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b/>
                <w:sz w:val="20"/>
                <w:szCs w:val="20"/>
                <w:lang w:val="sq-AL"/>
              </w:rPr>
            </w:pPr>
            <w:r w:rsidRPr="0046084A">
              <w:rPr>
                <w:rFonts w:ascii="Times New Roman" w:hAnsi="Times New Roman" w:cs="Times New Roman"/>
                <w:b/>
                <w:sz w:val="20"/>
                <w:szCs w:val="20"/>
                <w:lang w:val="sq-AL"/>
              </w:rPr>
              <w:t>Gjykata Administrative/Civile në Shkallën e dytë  të gjykimit</w:t>
            </w:r>
          </w:p>
        </w:tc>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sz w:val="20"/>
                <w:szCs w:val="20"/>
                <w:lang w:val="sq-AL"/>
              </w:rPr>
            </w:pPr>
            <w:r w:rsidRPr="0046084A">
              <w:rPr>
                <w:rFonts w:ascii="Times New Roman" w:hAnsi="Times New Roman" w:cs="Times New Roman"/>
                <w:sz w:val="20"/>
                <w:szCs w:val="20"/>
                <w:lang w:val="sq-AL"/>
              </w:rPr>
              <w:t xml:space="preserve">                     20</w:t>
            </w:r>
          </w:p>
        </w:tc>
      </w:tr>
      <w:tr w:rsidR="00AE2071" w:rsidRPr="0046084A" w:rsidTr="00242849">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b/>
                <w:sz w:val="20"/>
                <w:szCs w:val="20"/>
                <w:lang w:val="sq-AL"/>
              </w:rPr>
            </w:pPr>
            <w:r w:rsidRPr="0046084A">
              <w:rPr>
                <w:rFonts w:ascii="Times New Roman" w:hAnsi="Times New Roman" w:cs="Times New Roman"/>
                <w:b/>
                <w:sz w:val="20"/>
                <w:szCs w:val="20"/>
                <w:lang w:val="sq-AL"/>
              </w:rPr>
              <w:t>Gjykata Administrative/Civile në Shkallën e tretë të gjykimit</w:t>
            </w:r>
          </w:p>
        </w:tc>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sz w:val="20"/>
                <w:szCs w:val="20"/>
                <w:lang w:val="sq-AL"/>
              </w:rPr>
            </w:pPr>
            <w:r w:rsidRPr="0046084A">
              <w:rPr>
                <w:rFonts w:ascii="Times New Roman" w:hAnsi="Times New Roman" w:cs="Times New Roman"/>
                <w:sz w:val="20"/>
                <w:szCs w:val="20"/>
                <w:lang w:val="sq-AL"/>
              </w:rPr>
              <w:t xml:space="preserve">                     10</w:t>
            </w:r>
          </w:p>
        </w:tc>
      </w:tr>
      <w:tr w:rsidR="00AE2071" w:rsidRPr="0046084A" w:rsidTr="00242849">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sz w:val="20"/>
                <w:szCs w:val="20"/>
                <w:lang w:val="sq-AL"/>
              </w:rPr>
            </w:pPr>
            <w:r w:rsidRPr="0046084A">
              <w:rPr>
                <w:rFonts w:ascii="Times New Roman" w:hAnsi="Times New Roman" w:cs="Times New Roman"/>
                <w:sz w:val="20"/>
                <w:szCs w:val="20"/>
                <w:lang w:val="sq-AL"/>
              </w:rPr>
              <w:t>Totali</w:t>
            </w:r>
          </w:p>
        </w:tc>
        <w:tc>
          <w:tcPr>
            <w:tcW w:w="4675" w:type="dxa"/>
          </w:tcPr>
          <w:p w:rsidR="00AE2071" w:rsidRPr="0046084A" w:rsidRDefault="00AE2071" w:rsidP="00437833">
            <w:pPr>
              <w:autoSpaceDE w:val="0"/>
              <w:autoSpaceDN w:val="0"/>
              <w:adjustRightInd w:val="0"/>
              <w:spacing w:after="120" w:line="276" w:lineRule="auto"/>
              <w:jc w:val="both"/>
              <w:rPr>
                <w:rFonts w:ascii="Times New Roman" w:hAnsi="Times New Roman" w:cs="Times New Roman"/>
                <w:sz w:val="20"/>
                <w:szCs w:val="20"/>
                <w:lang w:val="sq-AL"/>
              </w:rPr>
            </w:pPr>
            <w:r w:rsidRPr="0046084A">
              <w:rPr>
                <w:rFonts w:ascii="Times New Roman" w:hAnsi="Times New Roman" w:cs="Times New Roman"/>
                <w:sz w:val="20"/>
                <w:szCs w:val="20"/>
                <w:lang w:val="sq-AL"/>
              </w:rPr>
              <w:t xml:space="preserve">                     69</w:t>
            </w:r>
          </w:p>
        </w:tc>
      </w:tr>
    </w:tbl>
    <w:p w:rsidR="00442AA6" w:rsidRDefault="00442AA6" w:rsidP="00437833">
      <w:pPr>
        <w:pStyle w:val="NormalWeb"/>
        <w:spacing w:before="0" w:beforeAutospacing="0" w:after="120" w:afterAutospacing="0" w:line="276" w:lineRule="auto"/>
        <w:rPr>
          <w:b/>
          <w:i/>
        </w:rPr>
      </w:pPr>
    </w:p>
    <w:p w:rsidR="00AE2071" w:rsidRPr="0055373B" w:rsidRDefault="00AE2071" w:rsidP="00437833">
      <w:pPr>
        <w:pStyle w:val="NormalWeb"/>
        <w:spacing w:before="0" w:beforeAutospacing="0" w:after="120" w:afterAutospacing="0" w:line="276" w:lineRule="auto"/>
      </w:pPr>
      <w:r w:rsidRPr="0055373B">
        <w:t>Analiza e të dhënave tregon se:</w:t>
      </w:r>
    </w:p>
    <w:p w:rsidR="00AE2071" w:rsidRPr="00AE2071" w:rsidRDefault="00AE2071" w:rsidP="00933950">
      <w:pPr>
        <w:pStyle w:val="NormalWeb"/>
        <w:numPr>
          <w:ilvl w:val="0"/>
          <w:numId w:val="105"/>
        </w:numPr>
        <w:spacing w:before="0" w:beforeAutospacing="0" w:after="120" w:afterAutospacing="0" w:line="276" w:lineRule="auto"/>
        <w:jc w:val="both"/>
        <w:rPr>
          <w:b/>
        </w:rPr>
      </w:pPr>
      <w:r w:rsidRPr="00AE2071">
        <w:rPr>
          <w:rStyle w:val="Strong"/>
          <w:rFonts w:eastAsiaTheme="majorEastAsia"/>
          <w:b w:val="0"/>
        </w:rPr>
        <w:t>7 çështje (18%)</w:t>
      </w:r>
      <w:r w:rsidRPr="00AE2071">
        <w:rPr>
          <w:b/>
        </w:rPr>
        <w:t xml:space="preserve"> </w:t>
      </w:r>
      <w:r w:rsidRPr="00AE2071">
        <w:t>lidhen me</w:t>
      </w:r>
      <w:r w:rsidRPr="00AE2071">
        <w:rPr>
          <w:b/>
        </w:rPr>
        <w:t xml:space="preserve"> </w:t>
      </w:r>
      <w:r w:rsidRPr="00AE2071">
        <w:rPr>
          <w:rStyle w:val="Strong"/>
          <w:rFonts w:eastAsiaTheme="majorEastAsia"/>
          <w:b w:val="0"/>
        </w:rPr>
        <w:t>dëmshpërblimin për shkak të zgjidhjes së kontratës së punës</w:t>
      </w:r>
      <w:r w:rsidRPr="00AE2071">
        <w:rPr>
          <w:b/>
        </w:rPr>
        <w:t>.</w:t>
      </w:r>
    </w:p>
    <w:p w:rsidR="00AE2071" w:rsidRPr="00AE2071" w:rsidRDefault="00AE2071" w:rsidP="00933950">
      <w:pPr>
        <w:pStyle w:val="NormalWeb"/>
        <w:numPr>
          <w:ilvl w:val="0"/>
          <w:numId w:val="105"/>
        </w:numPr>
        <w:spacing w:before="0" w:beforeAutospacing="0" w:after="120" w:afterAutospacing="0" w:line="276" w:lineRule="auto"/>
        <w:jc w:val="both"/>
        <w:rPr>
          <w:b/>
        </w:rPr>
      </w:pPr>
      <w:r w:rsidRPr="00AE2071">
        <w:rPr>
          <w:rStyle w:val="Strong"/>
          <w:rFonts w:eastAsiaTheme="majorEastAsia"/>
          <w:b w:val="0"/>
        </w:rPr>
        <w:t>22 çështje (56%)</w:t>
      </w:r>
      <w:r w:rsidRPr="00AE2071">
        <w:rPr>
          <w:b/>
        </w:rPr>
        <w:t xml:space="preserve"> </w:t>
      </w:r>
      <w:r w:rsidRPr="00AE2071">
        <w:t>kanë si objekt</w:t>
      </w:r>
      <w:r w:rsidRPr="00AE2071">
        <w:rPr>
          <w:b/>
        </w:rPr>
        <w:t xml:space="preserve"> </w:t>
      </w:r>
      <w:r w:rsidRPr="00AE2071">
        <w:rPr>
          <w:rStyle w:val="Strong"/>
          <w:rFonts w:eastAsiaTheme="majorEastAsia"/>
          <w:b w:val="0"/>
        </w:rPr>
        <w:t>shfuqizimin/anulimin e vendimeve të KMCAP-ve dhe/ose Komisionit të Shqyrtimit të Ankesave (KSHA-së)</w:t>
      </w:r>
      <w:r w:rsidRPr="00AE2071">
        <w:rPr>
          <w:b/>
        </w:rPr>
        <w:t>.</w:t>
      </w:r>
    </w:p>
    <w:p w:rsidR="00AE2071" w:rsidRDefault="00AE2071" w:rsidP="00933950">
      <w:pPr>
        <w:pStyle w:val="NormalWeb"/>
        <w:numPr>
          <w:ilvl w:val="0"/>
          <w:numId w:val="105"/>
        </w:numPr>
        <w:spacing w:before="0" w:beforeAutospacing="0" w:after="120" w:afterAutospacing="0" w:line="276" w:lineRule="auto"/>
        <w:jc w:val="both"/>
      </w:pPr>
      <w:r w:rsidRPr="00AE2071">
        <w:rPr>
          <w:rStyle w:val="Strong"/>
          <w:rFonts w:eastAsiaTheme="majorEastAsia"/>
          <w:b w:val="0"/>
        </w:rPr>
        <w:lastRenderedPageBreak/>
        <w:t>5 çështje (13%)</w:t>
      </w:r>
      <w:r w:rsidRPr="0046084A">
        <w:t xml:space="preserve"> kanë si objekt njohjen dhe pagimin e përfitimeve për shkak të statusit të të verb</w:t>
      </w:r>
      <w:r>
        <w:t>ë</w:t>
      </w:r>
      <w:r w:rsidRPr="0046084A">
        <w:t>rit.</w:t>
      </w:r>
    </w:p>
    <w:p w:rsidR="00AE2071" w:rsidRPr="0046084A" w:rsidRDefault="00AE2071" w:rsidP="00933950">
      <w:pPr>
        <w:pStyle w:val="NormalWeb"/>
        <w:numPr>
          <w:ilvl w:val="0"/>
          <w:numId w:val="105"/>
        </w:numPr>
        <w:spacing w:before="0" w:beforeAutospacing="0" w:after="120" w:afterAutospacing="0" w:line="276" w:lineRule="auto"/>
        <w:jc w:val="both"/>
      </w:pPr>
      <w:r w:rsidRPr="00AE2071">
        <w:rPr>
          <w:rStyle w:val="Strong"/>
          <w:rFonts w:eastAsiaTheme="majorEastAsia"/>
          <w:b w:val="0"/>
        </w:rPr>
        <w:t>2 çështje (5%)</w:t>
      </w:r>
      <w:r w:rsidRPr="0046084A">
        <w:t xml:space="preserve"> kanë si objekt përfitime të tjera sociale (bonus bebesh dhe pagesë kujdestarie për persona me aftësi të kufizuar).</w:t>
      </w:r>
    </w:p>
    <w:p w:rsidR="00AE2071" w:rsidRPr="00AE2071" w:rsidRDefault="00AE2071" w:rsidP="00933950">
      <w:pPr>
        <w:pStyle w:val="NormalWeb"/>
        <w:numPr>
          <w:ilvl w:val="0"/>
          <w:numId w:val="105"/>
        </w:numPr>
        <w:spacing w:before="0" w:beforeAutospacing="0" w:after="120" w:afterAutospacing="0" w:line="276" w:lineRule="auto"/>
        <w:jc w:val="both"/>
        <w:rPr>
          <w:b/>
        </w:rPr>
      </w:pPr>
      <w:r w:rsidRPr="00AE2071">
        <w:rPr>
          <w:rStyle w:val="Strong"/>
          <w:rFonts w:eastAsiaTheme="majorEastAsia"/>
          <w:b w:val="0"/>
        </w:rPr>
        <w:t>3 çështje (8%)</w:t>
      </w:r>
      <w:r w:rsidRPr="00AE2071">
        <w:rPr>
          <w:b/>
        </w:rPr>
        <w:t xml:space="preserve"> </w:t>
      </w:r>
      <w:r w:rsidRPr="00AE2071">
        <w:t>kanë si objekt</w:t>
      </w:r>
      <w:r w:rsidRPr="00AE2071">
        <w:rPr>
          <w:b/>
        </w:rPr>
        <w:t xml:space="preserve"> </w:t>
      </w:r>
      <w:r w:rsidRPr="00AE2071">
        <w:rPr>
          <w:rStyle w:val="Strong"/>
          <w:rFonts w:eastAsiaTheme="majorEastAsia"/>
          <w:b w:val="0"/>
        </w:rPr>
        <w:t>konstatimin e paligjshmërisë/pavlefshmërisë absolute të veprimeve të tjera administrative</w:t>
      </w:r>
      <w:r w:rsidRPr="00AE2071">
        <w:t>, të lidhura me</w:t>
      </w:r>
      <w:r w:rsidRPr="00AE2071">
        <w:rPr>
          <w:b/>
        </w:rPr>
        <w:t xml:space="preserve"> </w:t>
      </w:r>
      <w:r w:rsidRPr="00AE2071">
        <w:rPr>
          <w:rStyle w:val="Strong"/>
          <w:rFonts w:eastAsiaTheme="majorEastAsia"/>
          <w:b w:val="0"/>
        </w:rPr>
        <w:t>marrjen e posedimit dhe administrimin e objekteve</w:t>
      </w:r>
      <w:r w:rsidRPr="00AE2071">
        <w:rPr>
          <w:b/>
        </w:rPr>
        <w:t xml:space="preserve">: </w:t>
      </w:r>
      <w:r w:rsidRPr="00AE2071">
        <w:t xml:space="preserve">Godina nr. 1 (3 kate + 1 kat nëntokë),Godina nr. 3 (6 kate + 1 kat nëntokë), të konfiskuara për interes publik, me adresë në </w:t>
      </w:r>
      <w:r w:rsidRPr="00AE2071">
        <w:rPr>
          <w:rStyle w:val="Strong"/>
          <w:rFonts w:eastAsiaTheme="majorEastAsia"/>
          <w:b w:val="0"/>
        </w:rPr>
        <w:t>Njësinë Administrative Golem, Bashkia Kavajë</w:t>
      </w:r>
      <w:r w:rsidRPr="00AE2071">
        <w:rPr>
          <w:b/>
        </w:rPr>
        <w:t>,</w:t>
      </w:r>
      <w:r w:rsidRPr="00AE2071">
        <w:t xml:space="preserve"> ku aktualisht ofron shërbime</w:t>
      </w:r>
      <w:r w:rsidRPr="00AE2071">
        <w:rPr>
          <w:b/>
        </w:rPr>
        <w:t xml:space="preserve"> </w:t>
      </w:r>
      <w:r w:rsidRPr="00AE2071">
        <w:rPr>
          <w:rStyle w:val="Strong"/>
          <w:rFonts w:eastAsiaTheme="majorEastAsia"/>
          <w:b w:val="0"/>
        </w:rPr>
        <w:t>Qendra e Zhvillimit Tiranë</w:t>
      </w:r>
      <w:r w:rsidRPr="00AE2071">
        <w:rPr>
          <w:b/>
        </w:rPr>
        <w:t>.</w:t>
      </w:r>
    </w:p>
    <w:p w:rsidR="00AE2071" w:rsidRPr="0055373B" w:rsidRDefault="00AE2071" w:rsidP="00437833">
      <w:pPr>
        <w:autoSpaceDE w:val="0"/>
        <w:autoSpaceDN w:val="0"/>
        <w:adjustRightInd w:val="0"/>
        <w:spacing w:after="120" w:line="276" w:lineRule="auto"/>
        <w:jc w:val="both"/>
        <w:rPr>
          <w:rFonts w:ascii="Times New Roman" w:hAnsi="Times New Roman" w:cs="Times New Roman"/>
          <w:sz w:val="24"/>
          <w:szCs w:val="24"/>
          <w:lang w:val="sq-AL"/>
        </w:rPr>
      </w:pPr>
      <w:r w:rsidRPr="0055373B">
        <w:rPr>
          <w:rFonts w:ascii="Times New Roman" w:hAnsi="Times New Roman" w:cs="Times New Roman"/>
          <w:sz w:val="24"/>
          <w:szCs w:val="24"/>
          <w:lang w:val="sq-AL"/>
        </w:rPr>
        <w:t>Nga 39 çështje që janë ndjekur pranë Gjykatave Administrative/Civile  të Shkallës së Parë, 27 prej tyre janë ende në proçes. Janë marr vendime për 12 çështje gjyqësore si vijon:</w:t>
      </w:r>
    </w:p>
    <w:p w:rsidR="00AE2071" w:rsidRPr="0046084A" w:rsidRDefault="00AE2071" w:rsidP="00933950">
      <w:pPr>
        <w:pStyle w:val="ListParagraph"/>
        <w:numPr>
          <w:ilvl w:val="0"/>
          <w:numId w:val="106"/>
        </w:numPr>
        <w:autoSpaceDE w:val="0"/>
        <w:autoSpaceDN w:val="0"/>
        <w:adjustRightInd w:val="0"/>
        <w:spacing w:after="120" w:line="276" w:lineRule="auto"/>
        <w:jc w:val="both"/>
        <w:rPr>
          <w:rFonts w:ascii="Times New Roman" w:hAnsi="Times New Roman" w:cs="Times New Roman"/>
          <w:sz w:val="24"/>
          <w:szCs w:val="24"/>
          <w:lang w:val="sq-AL"/>
        </w:rPr>
      </w:pPr>
      <w:r w:rsidRPr="0046084A">
        <w:rPr>
          <w:rFonts w:ascii="Times New Roman" w:hAnsi="Times New Roman" w:cs="Times New Roman"/>
          <w:sz w:val="24"/>
          <w:szCs w:val="24"/>
          <w:lang w:val="sq-AL"/>
        </w:rPr>
        <w:t xml:space="preserve">Nga këto, në dy prej çështjeve që kanë si objekt </w:t>
      </w:r>
      <w:r w:rsidRPr="00AE2071">
        <w:rPr>
          <w:rStyle w:val="Strong"/>
          <w:rFonts w:ascii="Times New Roman" w:hAnsi="Times New Roman" w:cs="Times New Roman"/>
          <w:b w:val="0"/>
          <w:sz w:val="24"/>
          <w:szCs w:val="24"/>
          <w:lang w:val="sq-AL"/>
        </w:rPr>
        <w:t xml:space="preserve">shfuqizimin/anulimin e vendimeve të KMCAP-ve ose KSHA-së, </w:t>
      </w:r>
      <w:r w:rsidRPr="0046084A">
        <w:rPr>
          <w:rFonts w:ascii="Times New Roman" w:hAnsi="Times New Roman" w:cs="Times New Roman"/>
          <w:sz w:val="24"/>
          <w:szCs w:val="24"/>
          <w:lang w:val="sq-AL"/>
        </w:rPr>
        <w:t xml:space="preserve">Gjykata Administrative e Shkallës së Parë ka vendosur kthimin e padisë dhe akteve shoqëruese. </w:t>
      </w:r>
    </w:p>
    <w:p w:rsidR="00AE2071" w:rsidRPr="0055373B" w:rsidRDefault="00AE2071" w:rsidP="00933950">
      <w:pPr>
        <w:pStyle w:val="ListParagraph"/>
        <w:numPr>
          <w:ilvl w:val="0"/>
          <w:numId w:val="106"/>
        </w:numPr>
        <w:autoSpaceDE w:val="0"/>
        <w:autoSpaceDN w:val="0"/>
        <w:adjustRightInd w:val="0"/>
        <w:spacing w:after="120" w:line="276" w:lineRule="auto"/>
        <w:jc w:val="both"/>
        <w:rPr>
          <w:rFonts w:ascii="Times New Roman" w:hAnsi="Times New Roman" w:cs="Times New Roman"/>
          <w:sz w:val="24"/>
          <w:szCs w:val="24"/>
          <w:lang w:val="sq-AL"/>
        </w:rPr>
      </w:pPr>
      <w:r w:rsidRPr="0055373B">
        <w:rPr>
          <w:rFonts w:ascii="Times New Roman" w:hAnsi="Times New Roman" w:cs="Times New Roman"/>
          <w:sz w:val="24"/>
          <w:szCs w:val="24"/>
          <w:lang w:val="sq-AL"/>
        </w:rPr>
        <w:t>Nga këto, në gjashtë prej çështjeve Gjykatat Administrative të Shkallës së Parë kanë vendosur   rrëzimin e kërkesë padisë.</w:t>
      </w:r>
    </w:p>
    <w:p w:rsidR="00AE2071" w:rsidRPr="0055373B" w:rsidRDefault="00AE2071" w:rsidP="00933950">
      <w:pPr>
        <w:pStyle w:val="ListParagraph"/>
        <w:numPr>
          <w:ilvl w:val="0"/>
          <w:numId w:val="106"/>
        </w:numPr>
        <w:autoSpaceDE w:val="0"/>
        <w:autoSpaceDN w:val="0"/>
        <w:adjustRightInd w:val="0"/>
        <w:spacing w:after="120" w:line="276" w:lineRule="auto"/>
        <w:jc w:val="both"/>
        <w:rPr>
          <w:rFonts w:ascii="Times New Roman" w:hAnsi="Times New Roman" w:cs="Times New Roman"/>
          <w:sz w:val="24"/>
          <w:szCs w:val="24"/>
          <w:lang w:val="sq-AL"/>
        </w:rPr>
      </w:pPr>
      <w:r w:rsidRPr="0055373B">
        <w:rPr>
          <w:rFonts w:ascii="Times New Roman" w:hAnsi="Times New Roman" w:cs="Times New Roman"/>
          <w:sz w:val="24"/>
          <w:szCs w:val="24"/>
          <w:lang w:val="sq-AL"/>
        </w:rPr>
        <w:t xml:space="preserve">Nga këto, në tre prej çështjeve që kanë si objekt </w:t>
      </w:r>
      <w:r w:rsidRPr="00AE2071">
        <w:rPr>
          <w:rStyle w:val="Strong"/>
          <w:rFonts w:ascii="Times New Roman" w:hAnsi="Times New Roman" w:cs="Times New Roman"/>
          <w:b w:val="0"/>
          <w:sz w:val="24"/>
          <w:szCs w:val="24"/>
          <w:lang w:val="sq-AL"/>
        </w:rPr>
        <w:t>dëmshpërblimin për shkak të zgjidhjes së kontratës së punës</w:t>
      </w:r>
      <w:r w:rsidRPr="0055373B">
        <w:rPr>
          <w:rFonts w:ascii="Times New Roman" w:hAnsi="Times New Roman" w:cs="Times New Roman"/>
          <w:sz w:val="24"/>
          <w:szCs w:val="24"/>
          <w:lang w:val="sq-AL"/>
        </w:rPr>
        <w:t xml:space="preserve"> Gjykatat e Shkallës së parë të Juridiksionit të Përgjithshëm Tiranë dhe Dibër kanë vendosur  pranimin pjesërisht të kërkesë padisë duke ulur masën e përfitimit të kërkuar. </w:t>
      </w:r>
    </w:p>
    <w:p w:rsidR="00AE2071" w:rsidRPr="0055373B" w:rsidRDefault="00AE2071" w:rsidP="00933950">
      <w:pPr>
        <w:pStyle w:val="ListParagraph"/>
        <w:numPr>
          <w:ilvl w:val="0"/>
          <w:numId w:val="106"/>
        </w:numPr>
        <w:autoSpaceDE w:val="0"/>
        <w:autoSpaceDN w:val="0"/>
        <w:adjustRightInd w:val="0"/>
        <w:spacing w:after="120" w:line="276" w:lineRule="auto"/>
        <w:jc w:val="both"/>
        <w:rPr>
          <w:rFonts w:ascii="Times New Roman" w:hAnsi="Times New Roman" w:cs="Times New Roman"/>
          <w:sz w:val="24"/>
          <w:szCs w:val="24"/>
          <w:lang w:val="sq-AL"/>
        </w:rPr>
      </w:pPr>
      <w:r w:rsidRPr="0055373B">
        <w:rPr>
          <w:rFonts w:ascii="Times New Roman" w:hAnsi="Times New Roman" w:cs="Times New Roman"/>
          <w:sz w:val="24"/>
          <w:szCs w:val="24"/>
          <w:lang w:val="sq-AL"/>
        </w:rPr>
        <w:t xml:space="preserve">Në një prej çështjeve është vendosur pushimi i gjykimit. </w:t>
      </w:r>
    </w:p>
    <w:tbl>
      <w:tblPr>
        <w:tblStyle w:val="PlainTable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616"/>
      </w:tblGrid>
      <w:tr w:rsidR="00AE2071" w:rsidRPr="0046084A" w:rsidTr="008C611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hideMark/>
          </w:tcPr>
          <w:p w:rsidR="00AE2071" w:rsidRPr="0046084A" w:rsidRDefault="00AE2071" w:rsidP="008C6116">
            <w:pPr>
              <w:spacing w:after="120" w:line="276" w:lineRule="auto"/>
              <w:jc w:val="left"/>
              <w:rPr>
                <w:rFonts w:ascii="Times New Roman" w:hAnsi="Times New Roman" w:cs="Times New Roman"/>
                <w:bCs/>
                <w:sz w:val="20"/>
                <w:szCs w:val="20"/>
                <w:lang w:val="sq-AL"/>
              </w:rPr>
            </w:pPr>
            <w:r w:rsidRPr="0046084A">
              <w:rPr>
                <w:rFonts w:ascii="Times New Roman" w:hAnsi="Times New Roman" w:cs="Times New Roman"/>
                <w:bCs/>
                <w:sz w:val="20"/>
                <w:szCs w:val="20"/>
                <w:lang w:val="sq-AL"/>
              </w:rPr>
              <w:t xml:space="preserve">Vendimet e Gjykatave në shkallë të parë </w:t>
            </w:r>
          </w:p>
        </w:tc>
        <w:tc>
          <w:tcPr>
            <w:tcW w:w="0" w:type="auto"/>
            <w:tcBorders>
              <w:bottom w:val="none" w:sz="0" w:space="0" w:color="auto"/>
            </w:tcBorders>
            <w:hideMark/>
          </w:tcPr>
          <w:p w:rsidR="00AE2071" w:rsidRPr="0046084A" w:rsidRDefault="00AE2071" w:rsidP="008C6116">
            <w:pPr>
              <w:spacing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q-AL"/>
              </w:rPr>
            </w:pPr>
            <w:r w:rsidRPr="0046084A">
              <w:rPr>
                <w:rFonts w:ascii="Times New Roman" w:hAnsi="Times New Roman" w:cs="Times New Roman"/>
                <w:bCs/>
                <w:sz w:val="20"/>
                <w:szCs w:val="20"/>
                <w:lang w:val="sq-AL"/>
              </w:rPr>
              <w:t>Numri i çështjeve</w:t>
            </w:r>
          </w:p>
        </w:tc>
      </w:tr>
      <w:tr w:rsidR="00AE2071" w:rsidRPr="0046084A" w:rsidTr="008C6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rsidR="00AE2071" w:rsidRPr="008C6116" w:rsidRDefault="00AE2071" w:rsidP="008C6116">
            <w:pPr>
              <w:spacing w:after="120" w:line="276" w:lineRule="auto"/>
              <w:jc w:val="left"/>
              <w:rPr>
                <w:rFonts w:ascii="Times New Roman" w:hAnsi="Times New Roman" w:cs="Times New Roman"/>
                <w:sz w:val="20"/>
                <w:szCs w:val="20"/>
                <w:lang w:val="sq-AL"/>
              </w:rPr>
            </w:pPr>
            <w:r w:rsidRPr="008C6116">
              <w:rPr>
                <w:rFonts w:ascii="Times New Roman" w:hAnsi="Times New Roman" w:cs="Times New Roman"/>
                <w:sz w:val="20"/>
                <w:szCs w:val="20"/>
                <w:lang w:val="sq-AL"/>
              </w:rPr>
              <w:t>Rrëzuar kërkesë/padi</w:t>
            </w:r>
          </w:p>
        </w:tc>
        <w:tc>
          <w:tcPr>
            <w:tcW w:w="0" w:type="auto"/>
            <w:hideMark/>
          </w:tcPr>
          <w:p w:rsidR="00AE2071" w:rsidRPr="0046084A" w:rsidRDefault="00AE2071" w:rsidP="008C6116">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q-AL"/>
              </w:rPr>
            </w:pPr>
            <w:r w:rsidRPr="0046084A">
              <w:rPr>
                <w:rFonts w:ascii="Times New Roman" w:hAnsi="Times New Roman" w:cs="Times New Roman"/>
                <w:sz w:val="20"/>
                <w:szCs w:val="20"/>
                <w:lang w:val="sq-AL"/>
              </w:rPr>
              <w:t>6</w:t>
            </w:r>
          </w:p>
        </w:tc>
      </w:tr>
      <w:tr w:rsidR="00AE2071" w:rsidRPr="0046084A" w:rsidTr="008C6116">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rsidR="00AE2071" w:rsidRPr="008C6116" w:rsidRDefault="00AE2071" w:rsidP="008C6116">
            <w:pPr>
              <w:spacing w:after="120" w:line="276" w:lineRule="auto"/>
              <w:jc w:val="left"/>
              <w:rPr>
                <w:rFonts w:ascii="Times New Roman" w:hAnsi="Times New Roman" w:cs="Times New Roman"/>
                <w:sz w:val="20"/>
                <w:szCs w:val="20"/>
                <w:lang w:val="sq-AL"/>
              </w:rPr>
            </w:pPr>
            <w:r w:rsidRPr="008C6116">
              <w:rPr>
                <w:rFonts w:ascii="Times New Roman" w:hAnsi="Times New Roman" w:cs="Times New Roman"/>
                <w:sz w:val="20"/>
                <w:szCs w:val="20"/>
                <w:lang w:val="sq-AL"/>
              </w:rPr>
              <w:t>Pranim i pjesshëm i kërkesës/padisë</w:t>
            </w:r>
          </w:p>
        </w:tc>
        <w:tc>
          <w:tcPr>
            <w:tcW w:w="0" w:type="auto"/>
            <w:hideMark/>
          </w:tcPr>
          <w:p w:rsidR="00AE2071" w:rsidRPr="0046084A" w:rsidRDefault="00AE2071" w:rsidP="008C6116">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q-AL"/>
              </w:rPr>
            </w:pPr>
            <w:r w:rsidRPr="0046084A">
              <w:rPr>
                <w:rFonts w:ascii="Times New Roman" w:hAnsi="Times New Roman" w:cs="Times New Roman"/>
                <w:sz w:val="20"/>
                <w:szCs w:val="20"/>
                <w:lang w:val="sq-AL"/>
              </w:rPr>
              <w:t>3</w:t>
            </w:r>
          </w:p>
        </w:tc>
      </w:tr>
      <w:tr w:rsidR="00AE2071" w:rsidRPr="0046084A" w:rsidTr="008C6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rsidR="00AE2071" w:rsidRPr="008C6116" w:rsidRDefault="00AE2071" w:rsidP="008C6116">
            <w:pPr>
              <w:spacing w:after="120" w:line="276" w:lineRule="auto"/>
              <w:jc w:val="left"/>
              <w:rPr>
                <w:rFonts w:ascii="Times New Roman" w:hAnsi="Times New Roman" w:cs="Times New Roman"/>
                <w:sz w:val="20"/>
                <w:szCs w:val="20"/>
                <w:lang w:val="sq-AL"/>
              </w:rPr>
            </w:pPr>
            <w:r w:rsidRPr="008C6116">
              <w:rPr>
                <w:rFonts w:ascii="Times New Roman" w:hAnsi="Times New Roman" w:cs="Times New Roman"/>
                <w:sz w:val="20"/>
                <w:szCs w:val="20"/>
                <w:lang w:val="sq-AL"/>
              </w:rPr>
              <w:t xml:space="preserve">Pushim Gjykimi  </w:t>
            </w:r>
          </w:p>
        </w:tc>
        <w:tc>
          <w:tcPr>
            <w:tcW w:w="0" w:type="auto"/>
            <w:hideMark/>
          </w:tcPr>
          <w:p w:rsidR="00AE2071" w:rsidRPr="0046084A" w:rsidRDefault="00AE2071" w:rsidP="008C6116">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q-AL"/>
              </w:rPr>
            </w:pPr>
            <w:r w:rsidRPr="0046084A">
              <w:rPr>
                <w:rFonts w:ascii="Times New Roman" w:hAnsi="Times New Roman" w:cs="Times New Roman"/>
                <w:sz w:val="20"/>
                <w:szCs w:val="20"/>
                <w:lang w:val="sq-AL"/>
              </w:rPr>
              <w:t>1</w:t>
            </w:r>
          </w:p>
        </w:tc>
      </w:tr>
      <w:tr w:rsidR="00AE2071" w:rsidRPr="0046084A" w:rsidTr="008C6116">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rsidR="00AE2071" w:rsidRPr="008C6116" w:rsidRDefault="00AE2071" w:rsidP="008C6116">
            <w:pPr>
              <w:spacing w:after="120" w:line="276" w:lineRule="auto"/>
              <w:jc w:val="left"/>
              <w:rPr>
                <w:rFonts w:ascii="Times New Roman" w:hAnsi="Times New Roman" w:cs="Times New Roman"/>
                <w:sz w:val="20"/>
                <w:szCs w:val="20"/>
                <w:lang w:val="sq-AL"/>
              </w:rPr>
            </w:pPr>
            <w:r w:rsidRPr="008C6116">
              <w:rPr>
                <w:rFonts w:ascii="Times New Roman" w:hAnsi="Times New Roman" w:cs="Times New Roman"/>
                <w:sz w:val="20"/>
                <w:szCs w:val="20"/>
                <w:lang w:val="sq-AL"/>
              </w:rPr>
              <w:t xml:space="preserve">Kthyer padia dhe aktet        </w:t>
            </w:r>
          </w:p>
        </w:tc>
        <w:tc>
          <w:tcPr>
            <w:tcW w:w="0" w:type="auto"/>
            <w:hideMark/>
          </w:tcPr>
          <w:p w:rsidR="00AE2071" w:rsidRPr="0046084A" w:rsidRDefault="00AE2071" w:rsidP="008C6116">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q-AL"/>
              </w:rPr>
            </w:pPr>
            <w:r w:rsidRPr="0046084A">
              <w:rPr>
                <w:rFonts w:ascii="Times New Roman" w:hAnsi="Times New Roman" w:cs="Times New Roman"/>
                <w:sz w:val="20"/>
                <w:szCs w:val="20"/>
                <w:lang w:val="sq-AL"/>
              </w:rPr>
              <w:t>2</w:t>
            </w:r>
          </w:p>
        </w:tc>
      </w:tr>
      <w:tr w:rsidR="00AE2071" w:rsidRPr="0046084A" w:rsidTr="008C6116">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rsidR="00AE2071" w:rsidRPr="008C6116" w:rsidRDefault="00AE2071" w:rsidP="008C6116">
            <w:pPr>
              <w:spacing w:after="120" w:line="276" w:lineRule="auto"/>
              <w:jc w:val="left"/>
              <w:rPr>
                <w:rFonts w:ascii="Times New Roman" w:hAnsi="Times New Roman" w:cs="Times New Roman"/>
                <w:sz w:val="20"/>
                <w:szCs w:val="20"/>
                <w:lang w:val="sq-AL"/>
              </w:rPr>
            </w:pPr>
            <w:r w:rsidRPr="008C6116">
              <w:rPr>
                <w:rFonts w:ascii="Times New Roman" w:hAnsi="Times New Roman" w:cs="Times New Roman"/>
                <w:bCs/>
                <w:sz w:val="20"/>
                <w:szCs w:val="20"/>
                <w:lang w:val="sq-AL"/>
              </w:rPr>
              <w:t xml:space="preserve">Totali                                                    </w:t>
            </w:r>
          </w:p>
        </w:tc>
        <w:tc>
          <w:tcPr>
            <w:tcW w:w="0" w:type="auto"/>
            <w:hideMark/>
          </w:tcPr>
          <w:p w:rsidR="00AE2071" w:rsidRPr="0046084A" w:rsidRDefault="00AE2071" w:rsidP="008C6116">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q-AL"/>
              </w:rPr>
            </w:pPr>
            <w:r w:rsidRPr="0046084A">
              <w:rPr>
                <w:rFonts w:ascii="Times New Roman" w:hAnsi="Times New Roman" w:cs="Times New Roman"/>
                <w:bCs/>
                <w:sz w:val="20"/>
                <w:szCs w:val="20"/>
                <w:lang w:val="sq-AL"/>
              </w:rPr>
              <w:t>12</w:t>
            </w:r>
          </w:p>
        </w:tc>
      </w:tr>
    </w:tbl>
    <w:p w:rsidR="00442AA6" w:rsidRDefault="00442AA6" w:rsidP="00437833">
      <w:pPr>
        <w:pStyle w:val="NormalWeb"/>
        <w:spacing w:before="0" w:beforeAutospacing="0" w:after="120" w:afterAutospacing="0" w:line="276" w:lineRule="auto"/>
        <w:jc w:val="both"/>
        <w:rPr>
          <w:rFonts w:eastAsiaTheme="minorHAnsi"/>
          <w:lang w:eastAsia="en-US"/>
        </w:rPr>
      </w:pPr>
    </w:p>
    <w:p w:rsidR="00AE2071" w:rsidRDefault="00AE2071" w:rsidP="00437833">
      <w:pPr>
        <w:pStyle w:val="NormalWeb"/>
        <w:spacing w:before="0" w:beforeAutospacing="0" w:after="120" w:afterAutospacing="0" w:line="276" w:lineRule="auto"/>
        <w:jc w:val="both"/>
      </w:pPr>
      <w:r w:rsidRPr="00CE6CBA">
        <w:rPr>
          <w:rStyle w:val="Strong"/>
          <w:rFonts w:eastAsiaTheme="majorEastAsia"/>
          <w:b w:val="0"/>
        </w:rPr>
        <w:t>Gjatë vitit 2025, janë mbyllur me vendim nga Gjykata e Lartë dy (2) çështje gjyqësore.</w:t>
      </w:r>
      <w:r w:rsidRPr="0055373B">
        <w:br/>
        <w:t>Konkretisht, Gjykata e Lartë, në dy raste që kanë pasur si objekt dëmshpërblimin për shkak të zgjidhjes së kontratës së punës, ka vendosur mospranimin e rekursit të palës paditëse në një rast dhe mospranimin e rekursit të palës paditëse dhe të SHSSH-së në rastin tjetër, duke lënë në fuqi vendimin e Gjykatës së Apelit.</w:t>
      </w:r>
    </w:p>
    <w:p w:rsidR="00AE2071" w:rsidRPr="0055373B" w:rsidRDefault="00AE2071" w:rsidP="00437833">
      <w:pPr>
        <w:pStyle w:val="NormalWeb"/>
        <w:spacing w:before="0" w:beforeAutospacing="0" w:after="120" w:afterAutospacing="0" w:line="276" w:lineRule="auto"/>
        <w:jc w:val="both"/>
      </w:pPr>
      <w:r w:rsidRPr="0055373B">
        <w:rPr>
          <w:rStyle w:val="Strong"/>
          <w:rFonts w:eastAsiaTheme="majorEastAsia"/>
        </w:rPr>
        <w:t>Gjatë vitit 2025 janë hartuar:</w:t>
      </w:r>
    </w:p>
    <w:p w:rsidR="00AE2071" w:rsidRPr="0055373B" w:rsidRDefault="00AE2071" w:rsidP="00933950">
      <w:pPr>
        <w:pStyle w:val="NormalWeb"/>
        <w:numPr>
          <w:ilvl w:val="0"/>
          <w:numId w:val="98"/>
        </w:numPr>
        <w:spacing w:before="0" w:beforeAutospacing="0" w:after="120" w:afterAutospacing="0" w:line="276" w:lineRule="auto"/>
        <w:jc w:val="both"/>
      </w:pPr>
      <w:r w:rsidRPr="001C6BC4">
        <w:t>3 (tre) kërkesa ankimore</w:t>
      </w:r>
      <w:r w:rsidRPr="0055373B">
        <w:t xml:space="preserve"> ndaj vendimeve të Gjykatës së Shkallës së Parë të Juridiksionit të Përgjithshëm Tiranë;</w:t>
      </w:r>
    </w:p>
    <w:p w:rsidR="00AE2071" w:rsidRPr="0055373B" w:rsidRDefault="00AE2071" w:rsidP="00933950">
      <w:pPr>
        <w:pStyle w:val="NormalWeb"/>
        <w:numPr>
          <w:ilvl w:val="0"/>
          <w:numId w:val="98"/>
        </w:numPr>
        <w:spacing w:before="0" w:beforeAutospacing="0" w:after="120" w:afterAutospacing="0" w:line="276" w:lineRule="auto"/>
        <w:jc w:val="both"/>
      </w:pPr>
      <w:r w:rsidRPr="001C6BC4">
        <w:lastRenderedPageBreak/>
        <w:t>1 (një) ankim i veçantë</w:t>
      </w:r>
      <w:r w:rsidRPr="0055373B">
        <w:t xml:space="preserve"> ndaj vendimit të Gjykatës së Juridiksionit të Përgjithshëm të Shkallës së Parë Tiranë për dhënien e vendimit me ekzekutim të përkohshëm;</w:t>
      </w:r>
    </w:p>
    <w:p w:rsidR="00AE2071" w:rsidRPr="0055373B" w:rsidRDefault="00AE2071" w:rsidP="00933950">
      <w:pPr>
        <w:pStyle w:val="NormalWeb"/>
        <w:numPr>
          <w:ilvl w:val="0"/>
          <w:numId w:val="98"/>
        </w:numPr>
        <w:spacing w:before="0" w:beforeAutospacing="0" w:after="120" w:afterAutospacing="0" w:line="276" w:lineRule="auto"/>
        <w:jc w:val="both"/>
      </w:pPr>
      <w:r w:rsidRPr="001C6BC4">
        <w:t>3 (tre) kërkesa ankimore</w:t>
      </w:r>
      <w:r w:rsidRPr="0055373B">
        <w:t xml:space="preserve"> ndaj vendimeve të Gjykatave Administrative të Shkallës së Parë Tiranë dhe Lushnje.</w:t>
      </w:r>
    </w:p>
    <w:p w:rsidR="00AE2071" w:rsidRPr="0055373B" w:rsidRDefault="00AE2071" w:rsidP="00933950">
      <w:pPr>
        <w:pStyle w:val="NormalWeb"/>
        <w:numPr>
          <w:ilvl w:val="0"/>
          <w:numId w:val="98"/>
        </w:numPr>
        <w:spacing w:before="0" w:beforeAutospacing="0" w:after="120" w:afterAutospacing="0" w:line="276" w:lineRule="auto"/>
        <w:jc w:val="both"/>
      </w:pPr>
      <w:r w:rsidRPr="00CE6CBA">
        <w:rPr>
          <w:rStyle w:val="Strong"/>
          <w:rFonts w:eastAsiaTheme="majorEastAsia"/>
          <w:b w:val="0"/>
        </w:rPr>
        <w:t xml:space="preserve"> 1 (një) draft rekurs</w:t>
      </w:r>
      <w:r w:rsidRPr="00CE6CBA">
        <w:rPr>
          <w:b/>
        </w:rPr>
        <w:t>,</w:t>
      </w:r>
      <w:r w:rsidRPr="0055373B">
        <w:t xml:space="preserve"> i cili është dërguar së bashku me praktikën përkatëse pranë Avokaturës së Shtetit, në zbatim të procedurave ligjore për nënshkrimin e rekursit, në mbështetje të nenit 474 të Kodit të Procedurës Civile</w:t>
      </w:r>
      <w:r>
        <w:t>.</w:t>
      </w:r>
    </w:p>
    <w:p w:rsidR="00AE2071" w:rsidRPr="0055373B" w:rsidRDefault="00AE2071" w:rsidP="00437833">
      <w:pPr>
        <w:pStyle w:val="NormalWeb"/>
        <w:spacing w:before="0" w:beforeAutospacing="0" w:after="120" w:afterAutospacing="0" w:line="276" w:lineRule="auto"/>
        <w:jc w:val="both"/>
      </w:pPr>
      <w:r w:rsidRPr="0055373B">
        <w:t>(</w:t>
      </w:r>
      <w:r w:rsidRPr="0055373B">
        <w:rPr>
          <w:i/>
        </w:rPr>
        <w:t>Në këto raste përfshihen edhe vendime të marra gjatë vitit 2024, për të cilat institucioni është vënë në dijeni përmes njoftimit të vendimit gjatë vitit 2025.</w:t>
      </w:r>
      <w:r w:rsidRPr="0055373B">
        <w:t>)</w:t>
      </w:r>
    </w:p>
    <w:p w:rsidR="00AE2071" w:rsidRPr="00CE6CBA" w:rsidRDefault="00CE6CBA" w:rsidP="00933950">
      <w:pPr>
        <w:pStyle w:val="NoSpacing"/>
        <w:numPr>
          <w:ilvl w:val="0"/>
          <w:numId w:val="104"/>
        </w:numPr>
        <w:spacing w:after="120" w:line="276" w:lineRule="auto"/>
        <w:jc w:val="both"/>
        <w:rPr>
          <w:rFonts w:ascii="Times New Roman" w:hAnsi="Times New Roman" w:cs="Times New Roman"/>
          <w:b/>
          <w:bCs/>
          <w:i/>
          <w:iCs/>
          <w:sz w:val="24"/>
          <w:szCs w:val="24"/>
          <w:lang w:val="sq-AL"/>
        </w:rPr>
      </w:pPr>
      <w:r w:rsidRPr="00CE6CBA">
        <w:rPr>
          <w:rFonts w:ascii="Times New Roman" w:hAnsi="Times New Roman" w:cs="Times New Roman"/>
          <w:b/>
          <w:bCs/>
          <w:i/>
          <w:sz w:val="24"/>
          <w:szCs w:val="24"/>
          <w:lang w:val="sq-AL"/>
        </w:rPr>
        <w:t>Organizimi i mbledhjeve të komisionit për përjashtimin doganor për personat me statusin e para/tetraplegjisë</w:t>
      </w:r>
    </w:p>
    <w:p w:rsidR="008C6116" w:rsidRPr="00442AA6" w:rsidRDefault="00AE2071" w:rsidP="00442AA6">
      <w:pPr>
        <w:pStyle w:val="NormalWeb"/>
        <w:spacing w:before="0" w:beforeAutospacing="0" w:after="120" w:afterAutospacing="0" w:line="276" w:lineRule="auto"/>
      </w:pPr>
      <w:r w:rsidRPr="0055373B">
        <w:t xml:space="preserve">Gjatë vitit 2025, sektori juridik ka pajisur me vërtetim për  përjashtim nga detyrimet doganore të automjeteve në pronësi të </w:t>
      </w:r>
      <w:r w:rsidRPr="00CE6CBA">
        <w:t>23 personave</w:t>
      </w:r>
      <w:r w:rsidRPr="00EF0288">
        <w:t xml:space="preserve"> </w:t>
      </w:r>
      <w:r w:rsidRPr="0055373B">
        <w:t>me s</w:t>
      </w:r>
      <w:r w:rsidR="00442AA6">
        <w:t xml:space="preserve">tatusin e  para/tetraplegjisë. </w:t>
      </w:r>
    </w:p>
    <w:p w:rsidR="00AE2071" w:rsidRPr="00EF0288" w:rsidRDefault="00EF0288" w:rsidP="00933950">
      <w:pPr>
        <w:pStyle w:val="NoSpacing"/>
        <w:numPr>
          <w:ilvl w:val="0"/>
          <w:numId w:val="104"/>
        </w:numPr>
        <w:spacing w:after="120" w:line="276" w:lineRule="auto"/>
        <w:jc w:val="both"/>
        <w:rPr>
          <w:rFonts w:ascii="Times New Roman" w:hAnsi="Times New Roman" w:cs="Times New Roman"/>
          <w:b/>
          <w:bCs/>
          <w:i/>
          <w:sz w:val="24"/>
          <w:szCs w:val="24"/>
          <w:lang w:val="sq-AL"/>
        </w:rPr>
      </w:pPr>
      <w:r w:rsidRPr="00EF0288">
        <w:rPr>
          <w:rFonts w:ascii="Times New Roman" w:hAnsi="Times New Roman" w:cs="Times New Roman"/>
          <w:b/>
          <w:bCs/>
          <w:i/>
          <w:sz w:val="24"/>
          <w:szCs w:val="24"/>
          <w:lang w:val="sq-AL"/>
        </w:rPr>
        <w:t>Shqyrtimi i kontratave dhe marrëveshjeve të bashkëpunimit</w:t>
      </w:r>
    </w:p>
    <w:p w:rsidR="00AE2071" w:rsidRPr="0055373B" w:rsidRDefault="00AE2071" w:rsidP="00437833">
      <w:pPr>
        <w:pStyle w:val="NoSpacing"/>
        <w:spacing w:after="120" w:line="276" w:lineRule="auto"/>
        <w:jc w:val="both"/>
        <w:rPr>
          <w:rFonts w:ascii="Times New Roman" w:hAnsi="Times New Roman" w:cs="Times New Roman"/>
          <w:sz w:val="24"/>
          <w:szCs w:val="24"/>
          <w:lang w:val="sq-AL"/>
        </w:rPr>
      </w:pPr>
      <w:r w:rsidRPr="0055373B">
        <w:rPr>
          <w:rFonts w:ascii="Times New Roman" w:hAnsi="Times New Roman" w:cs="Times New Roman"/>
          <w:sz w:val="24"/>
          <w:szCs w:val="24"/>
          <w:lang w:val="sq-AL"/>
        </w:rPr>
        <w:t xml:space="preserve">Janë lidhur një sërë marrëveshjesh bashkëpunimi nga ana e </w:t>
      </w:r>
      <w:r w:rsidR="007B208C">
        <w:rPr>
          <w:rFonts w:ascii="Times New Roman" w:hAnsi="Times New Roman" w:cs="Times New Roman"/>
          <w:sz w:val="24"/>
          <w:szCs w:val="24"/>
          <w:lang w:val="sq-AL"/>
        </w:rPr>
        <w:t>SHSSH</w:t>
      </w:r>
      <w:r w:rsidRPr="0055373B">
        <w:rPr>
          <w:rFonts w:ascii="Times New Roman" w:hAnsi="Times New Roman" w:cs="Times New Roman"/>
          <w:sz w:val="24"/>
          <w:szCs w:val="24"/>
          <w:lang w:val="sq-AL"/>
        </w:rPr>
        <w:t xml:space="preserve"> gjatë vitit 2025 më fokus kryesor përmirësimin e shërbimeve dhe mbështetjen e kategorive të ndryshme shoqërore në nevojë si më poshtë:</w:t>
      </w:r>
    </w:p>
    <w:p w:rsidR="00442AA6" w:rsidRPr="007B208C" w:rsidRDefault="00AE2071" w:rsidP="00442AA6">
      <w:pPr>
        <w:pStyle w:val="NoSpacing"/>
        <w:numPr>
          <w:ilvl w:val="0"/>
          <w:numId w:val="110"/>
        </w:numPr>
        <w:spacing w:after="120" w:line="276" w:lineRule="auto"/>
        <w:jc w:val="both"/>
        <w:rPr>
          <w:rFonts w:ascii="Times New Roman" w:hAnsi="Times New Roman" w:cs="Times New Roman"/>
          <w:sz w:val="24"/>
          <w:szCs w:val="24"/>
          <w:lang w:val="sq-AL"/>
        </w:rPr>
      </w:pPr>
      <w:r w:rsidRPr="007B208C">
        <w:rPr>
          <w:rFonts w:ascii="Times New Roman" w:hAnsi="Times New Roman" w:cs="Times New Roman"/>
          <w:sz w:val="24"/>
          <w:szCs w:val="24"/>
          <w:lang w:val="sq-AL"/>
        </w:rPr>
        <w:t xml:space="preserve">Janë lidhur </w:t>
      </w:r>
      <w:r w:rsidRPr="007B208C">
        <w:rPr>
          <w:rFonts w:ascii="Times New Roman" w:hAnsi="Times New Roman" w:cs="Times New Roman"/>
          <w:bCs/>
          <w:sz w:val="24"/>
          <w:szCs w:val="24"/>
          <w:lang w:val="sq-AL"/>
        </w:rPr>
        <w:t>marrëveshje bashkëpunimi për zbatimin e programit financiar të Fondit Social</w:t>
      </w:r>
      <w:r w:rsidRPr="007B208C">
        <w:rPr>
          <w:rFonts w:ascii="Times New Roman" w:hAnsi="Times New Roman" w:cs="Times New Roman"/>
          <w:sz w:val="24"/>
          <w:szCs w:val="24"/>
          <w:lang w:val="sq-AL"/>
        </w:rPr>
        <w:t xml:space="preserve">, në përputhje me projektet e miratuara, me </w:t>
      </w:r>
      <w:r w:rsidRPr="007B208C">
        <w:rPr>
          <w:rFonts w:ascii="Times New Roman" w:hAnsi="Times New Roman" w:cs="Times New Roman"/>
          <w:bCs/>
          <w:sz w:val="24"/>
          <w:szCs w:val="24"/>
          <w:lang w:val="sq-AL"/>
        </w:rPr>
        <w:t>11 (njëmbëdhjetë) bashki përfituese</w:t>
      </w:r>
      <w:r w:rsidR="00442AA6" w:rsidRPr="007B208C">
        <w:rPr>
          <w:rFonts w:ascii="Times New Roman" w:hAnsi="Times New Roman" w:cs="Times New Roman"/>
          <w:sz w:val="24"/>
          <w:szCs w:val="24"/>
          <w:lang w:val="sq-AL"/>
        </w:rPr>
        <w:t xml:space="preserve"> si Bashkia Krujë, </w:t>
      </w:r>
      <w:r w:rsidR="00442AA6" w:rsidRPr="007B208C">
        <w:rPr>
          <w:rFonts w:ascii="Times New Roman" w:hAnsi="Times New Roman" w:cs="Times New Roman"/>
          <w:bCs/>
          <w:sz w:val="24"/>
          <w:szCs w:val="24"/>
          <w:lang w:val="sq-AL"/>
        </w:rPr>
        <w:t>Përmet</w:t>
      </w:r>
      <w:r w:rsidR="00442AA6" w:rsidRPr="007B208C">
        <w:rPr>
          <w:rFonts w:ascii="Times New Roman" w:hAnsi="Times New Roman" w:cs="Times New Roman"/>
          <w:sz w:val="24"/>
          <w:szCs w:val="24"/>
          <w:lang w:val="sq-AL"/>
        </w:rPr>
        <w:t>,</w:t>
      </w:r>
      <w:r w:rsidR="00442AA6" w:rsidRPr="007B208C">
        <w:rPr>
          <w:rFonts w:ascii="Times New Roman" w:hAnsi="Times New Roman" w:cs="Times New Roman"/>
          <w:bCs/>
          <w:sz w:val="24"/>
          <w:szCs w:val="24"/>
          <w:lang w:val="sq-AL"/>
        </w:rPr>
        <w:t xml:space="preserve"> Vlorë</w:t>
      </w:r>
      <w:r w:rsidR="00442AA6" w:rsidRPr="007B208C">
        <w:rPr>
          <w:rFonts w:ascii="Times New Roman" w:hAnsi="Times New Roman" w:cs="Times New Roman"/>
          <w:sz w:val="24"/>
          <w:szCs w:val="24"/>
          <w:lang w:val="sq-AL"/>
        </w:rPr>
        <w:t>,</w:t>
      </w:r>
      <w:r w:rsidR="00442AA6" w:rsidRPr="007B208C">
        <w:rPr>
          <w:rFonts w:ascii="Times New Roman" w:hAnsi="Times New Roman" w:cs="Times New Roman"/>
          <w:bCs/>
          <w:sz w:val="24"/>
          <w:szCs w:val="24"/>
          <w:lang w:val="sq-AL"/>
        </w:rPr>
        <w:t xml:space="preserve"> Pustec</w:t>
      </w:r>
      <w:r w:rsidR="00442AA6" w:rsidRPr="007B208C">
        <w:rPr>
          <w:rFonts w:ascii="Times New Roman" w:hAnsi="Times New Roman" w:cs="Times New Roman"/>
          <w:sz w:val="24"/>
          <w:szCs w:val="24"/>
          <w:lang w:val="sq-AL"/>
        </w:rPr>
        <w:t>,</w:t>
      </w:r>
      <w:r w:rsidR="00442AA6" w:rsidRPr="007B208C">
        <w:rPr>
          <w:rFonts w:ascii="Times New Roman" w:hAnsi="Times New Roman" w:cs="Times New Roman"/>
          <w:bCs/>
          <w:sz w:val="24"/>
          <w:szCs w:val="24"/>
          <w:lang w:val="sq-AL"/>
        </w:rPr>
        <w:t xml:space="preserve"> Elbasan</w:t>
      </w:r>
      <w:r w:rsidR="00442AA6" w:rsidRPr="007B208C">
        <w:rPr>
          <w:rFonts w:ascii="Times New Roman" w:hAnsi="Times New Roman" w:cs="Times New Roman"/>
          <w:sz w:val="24"/>
          <w:szCs w:val="24"/>
          <w:lang w:val="sq-AL"/>
        </w:rPr>
        <w:t>,</w:t>
      </w:r>
      <w:r w:rsidR="00442AA6" w:rsidRPr="007B208C">
        <w:rPr>
          <w:rFonts w:ascii="Times New Roman" w:hAnsi="Times New Roman" w:cs="Times New Roman"/>
          <w:bCs/>
          <w:sz w:val="24"/>
          <w:szCs w:val="24"/>
          <w:lang w:val="sq-AL"/>
        </w:rPr>
        <w:t xml:space="preserve"> Divjakë</w:t>
      </w:r>
      <w:r w:rsidR="00442AA6" w:rsidRPr="007B208C">
        <w:rPr>
          <w:rFonts w:ascii="Times New Roman" w:hAnsi="Times New Roman" w:cs="Times New Roman"/>
          <w:sz w:val="24"/>
          <w:szCs w:val="24"/>
          <w:lang w:val="sq-AL"/>
        </w:rPr>
        <w:t>,</w:t>
      </w:r>
      <w:r w:rsidR="00442AA6" w:rsidRPr="007B208C">
        <w:rPr>
          <w:rFonts w:ascii="Times New Roman" w:hAnsi="Times New Roman" w:cs="Times New Roman"/>
          <w:bCs/>
          <w:sz w:val="24"/>
          <w:szCs w:val="24"/>
          <w:lang w:val="sq-AL"/>
        </w:rPr>
        <w:t xml:space="preserve"> Shijak</w:t>
      </w:r>
      <w:r w:rsidR="00442AA6" w:rsidRPr="007B208C">
        <w:rPr>
          <w:rFonts w:ascii="Times New Roman" w:hAnsi="Times New Roman" w:cs="Times New Roman"/>
          <w:sz w:val="24"/>
          <w:szCs w:val="24"/>
          <w:lang w:val="sq-AL"/>
        </w:rPr>
        <w:t>,</w:t>
      </w:r>
      <w:r w:rsidR="00442AA6" w:rsidRPr="007B208C">
        <w:rPr>
          <w:rFonts w:ascii="Times New Roman" w:hAnsi="Times New Roman" w:cs="Times New Roman"/>
          <w:bCs/>
          <w:sz w:val="24"/>
          <w:szCs w:val="24"/>
          <w:lang w:val="sq-AL"/>
        </w:rPr>
        <w:t xml:space="preserve"> Kuçovë</w:t>
      </w:r>
      <w:r w:rsidR="00442AA6" w:rsidRPr="007B208C">
        <w:rPr>
          <w:rFonts w:ascii="Times New Roman" w:hAnsi="Times New Roman" w:cs="Times New Roman"/>
          <w:sz w:val="24"/>
          <w:szCs w:val="24"/>
          <w:lang w:val="sq-AL"/>
        </w:rPr>
        <w:t>,</w:t>
      </w:r>
      <w:r w:rsidR="00442AA6" w:rsidRPr="007B208C">
        <w:rPr>
          <w:rFonts w:ascii="Times New Roman" w:hAnsi="Times New Roman" w:cs="Times New Roman"/>
          <w:bCs/>
          <w:sz w:val="24"/>
          <w:szCs w:val="24"/>
          <w:lang w:val="sq-AL"/>
        </w:rPr>
        <w:t xml:space="preserve"> Vorë</w:t>
      </w:r>
      <w:r w:rsidR="00442AA6" w:rsidRPr="007B208C">
        <w:rPr>
          <w:rFonts w:ascii="Times New Roman" w:hAnsi="Times New Roman" w:cs="Times New Roman"/>
          <w:sz w:val="24"/>
          <w:szCs w:val="24"/>
          <w:lang w:val="sq-AL"/>
        </w:rPr>
        <w:t>,</w:t>
      </w:r>
      <w:r w:rsidR="00442AA6" w:rsidRPr="007B208C">
        <w:rPr>
          <w:rFonts w:ascii="Times New Roman" w:hAnsi="Times New Roman" w:cs="Times New Roman"/>
          <w:bCs/>
          <w:sz w:val="24"/>
          <w:szCs w:val="24"/>
          <w:lang w:val="sq-AL"/>
        </w:rPr>
        <w:t xml:space="preserve"> Finiq</w:t>
      </w:r>
      <w:r w:rsidR="00442AA6" w:rsidRPr="007B208C">
        <w:rPr>
          <w:rFonts w:ascii="Times New Roman" w:hAnsi="Times New Roman" w:cs="Times New Roman"/>
          <w:sz w:val="24"/>
          <w:szCs w:val="24"/>
          <w:lang w:val="sq-AL"/>
        </w:rPr>
        <w:t xml:space="preserve"> dhe </w:t>
      </w:r>
      <w:r w:rsidR="00442AA6" w:rsidRPr="007B208C">
        <w:rPr>
          <w:rFonts w:ascii="Times New Roman" w:hAnsi="Times New Roman" w:cs="Times New Roman"/>
          <w:bCs/>
          <w:sz w:val="24"/>
          <w:szCs w:val="24"/>
          <w:lang w:val="sq-AL"/>
        </w:rPr>
        <w:t>Durrës</w:t>
      </w:r>
      <w:r w:rsidR="00442AA6" w:rsidRPr="007B208C">
        <w:rPr>
          <w:rFonts w:ascii="Times New Roman" w:hAnsi="Times New Roman" w:cs="Times New Roman"/>
          <w:sz w:val="24"/>
          <w:szCs w:val="24"/>
          <w:lang w:val="sq-AL"/>
        </w:rPr>
        <w:t xml:space="preserve">. </w:t>
      </w:r>
    </w:p>
    <w:p w:rsidR="00516609" w:rsidRPr="004473AF" w:rsidRDefault="00AE2071" w:rsidP="00437833">
      <w:pPr>
        <w:pStyle w:val="ListParagraph"/>
        <w:numPr>
          <w:ilvl w:val="0"/>
          <w:numId w:val="110"/>
        </w:numPr>
        <w:spacing w:after="120" w:line="276" w:lineRule="auto"/>
        <w:ind w:right="20"/>
        <w:jc w:val="both"/>
        <w:rPr>
          <w:rFonts w:ascii="Times New Roman" w:eastAsia="Times New Roman" w:hAnsi="Times New Roman" w:cs="Times New Roman"/>
          <w:spacing w:val="3"/>
          <w:sz w:val="24"/>
          <w:szCs w:val="24"/>
          <w:lang w:val="sq-AL"/>
        </w:rPr>
      </w:pPr>
      <w:r w:rsidRPr="007B208C">
        <w:rPr>
          <w:rFonts w:ascii="Times New Roman" w:hAnsi="Times New Roman" w:cs="Times New Roman"/>
          <w:sz w:val="24"/>
          <w:szCs w:val="24"/>
          <w:lang w:val="sq-AL"/>
        </w:rPr>
        <w:t xml:space="preserve">Në vijim, është lidhur </w:t>
      </w:r>
      <w:r w:rsidRPr="007B208C">
        <w:rPr>
          <w:rStyle w:val="Strong"/>
          <w:rFonts w:ascii="Times New Roman" w:hAnsi="Times New Roman" w:cs="Times New Roman"/>
          <w:b w:val="0"/>
          <w:sz w:val="24"/>
          <w:szCs w:val="24"/>
          <w:lang w:val="sq-AL"/>
        </w:rPr>
        <w:t xml:space="preserve">marrëveshje bashkëpunimi midis </w:t>
      </w:r>
      <w:r w:rsidR="00EF0288" w:rsidRPr="007B208C">
        <w:rPr>
          <w:rStyle w:val="Strong"/>
          <w:rFonts w:ascii="Times New Roman" w:hAnsi="Times New Roman" w:cs="Times New Roman"/>
          <w:b w:val="0"/>
          <w:sz w:val="24"/>
          <w:szCs w:val="24"/>
          <w:lang w:val="sq-AL"/>
        </w:rPr>
        <w:t>SHSSH</w:t>
      </w:r>
      <w:r w:rsidRPr="007B208C">
        <w:rPr>
          <w:rStyle w:val="Strong"/>
          <w:rFonts w:ascii="Times New Roman" w:hAnsi="Times New Roman" w:cs="Times New Roman"/>
          <w:b w:val="0"/>
          <w:sz w:val="24"/>
          <w:szCs w:val="24"/>
          <w:lang w:val="sq-AL"/>
        </w:rPr>
        <w:t xml:space="preserve"> dhe Caritas Shqiptar</w:t>
      </w:r>
      <w:r w:rsidRPr="007B208C">
        <w:rPr>
          <w:rFonts w:ascii="Times New Roman" w:hAnsi="Times New Roman" w:cs="Times New Roman"/>
          <w:b/>
          <w:sz w:val="24"/>
          <w:szCs w:val="24"/>
          <w:lang w:val="sq-AL"/>
        </w:rPr>
        <w:t>,</w:t>
      </w:r>
      <w:r w:rsidR="007B208C" w:rsidRPr="007B208C">
        <w:rPr>
          <w:rStyle w:val="Strong"/>
          <w:rFonts w:ascii="Times New Roman" w:eastAsiaTheme="majorEastAsia" w:hAnsi="Times New Roman" w:cs="Times New Roman"/>
          <w:b w:val="0"/>
          <w:sz w:val="24"/>
          <w:szCs w:val="24"/>
        </w:rPr>
        <w:t xml:space="preserve"> me</w:t>
      </w:r>
      <w:r w:rsidR="007B208C" w:rsidRPr="007B208C">
        <w:rPr>
          <w:rStyle w:val="Strong"/>
          <w:rFonts w:ascii="Times New Roman" w:eastAsiaTheme="majorEastAsia" w:hAnsi="Times New Roman" w:cs="Times New Roman"/>
          <w:sz w:val="24"/>
          <w:szCs w:val="24"/>
        </w:rPr>
        <w:t xml:space="preserve"> </w:t>
      </w:r>
      <w:r w:rsidR="007B208C" w:rsidRPr="007B208C">
        <w:rPr>
          <w:rStyle w:val="Strong"/>
          <w:rFonts w:ascii="Times New Roman" w:eastAsiaTheme="majorEastAsia" w:hAnsi="Times New Roman" w:cs="Times New Roman"/>
          <w:b w:val="0"/>
          <w:sz w:val="24"/>
          <w:szCs w:val="24"/>
        </w:rPr>
        <w:t>Fondacionit “One Heart Children”</w:t>
      </w:r>
      <w:r w:rsidR="007B208C" w:rsidRPr="007B208C">
        <w:rPr>
          <w:rFonts w:ascii="Times New Roman" w:hAnsi="Times New Roman" w:cs="Times New Roman"/>
          <w:sz w:val="24"/>
          <w:szCs w:val="24"/>
        </w:rPr>
        <w:t xml:space="preserve"> dhe </w:t>
      </w:r>
      <w:r w:rsidR="007B208C" w:rsidRPr="007B208C">
        <w:rPr>
          <w:rStyle w:val="Strong"/>
          <w:rFonts w:ascii="Times New Roman" w:eastAsiaTheme="majorEastAsia" w:hAnsi="Times New Roman" w:cs="Times New Roman"/>
          <w:b w:val="0"/>
          <w:sz w:val="24"/>
          <w:szCs w:val="24"/>
        </w:rPr>
        <w:t>Drejtorisë s</w:t>
      </w:r>
      <w:r w:rsidR="007B208C">
        <w:rPr>
          <w:rStyle w:val="Strong"/>
          <w:rFonts w:ascii="Times New Roman" w:eastAsiaTheme="majorEastAsia" w:hAnsi="Times New Roman" w:cs="Times New Roman"/>
          <w:b w:val="0"/>
          <w:sz w:val="24"/>
          <w:szCs w:val="24"/>
        </w:rPr>
        <w:t>ë</w:t>
      </w:r>
      <w:r w:rsidR="007B208C" w:rsidRPr="007B208C">
        <w:rPr>
          <w:rStyle w:val="Strong"/>
          <w:rFonts w:ascii="Times New Roman" w:eastAsiaTheme="majorEastAsia" w:hAnsi="Times New Roman" w:cs="Times New Roman"/>
          <w:b w:val="0"/>
          <w:sz w:val="24"/>
          <w:szCs w:val="24"/>
        </w:rPr>
        <w:t xml:space="preserve"> Përgjithshme të Burgjeve</w:t>
      </w:r>
      <w:r w:rsidR="00D70AB6">
        <w:rPr>
          <w:rStyle w:val="Strong"/>
          <w:rFonts w:ascii="Times New Roman" w:eastAsiaTheme="majorEastAsia" w:hAnsi="Times New Roman" w:cs="Times New Roman"/>
          <w:b w:val="0"/>
          <w:sz w:val="24"/>
          <w:szCs w:val="24"/>
        </w:rPr>
        <w:t xml:space="preserve"> për çështje me fëmijët, familjet me NE etj. </w:t>
      </w:r>
    </w:p>
    <w:p w:rsidR="00AE2071" w:rsidRPr="00A0491C" w:rsidRDefault="00AE2071" w:rsidP="00437833">
      <w:pPr>
        <w:pStyle w:val="ListParagraph"/>
        <w:spacing w:after="120" w:line="276" w:lineRule="auto"/>
        <w:jc w:val="both"/>
        <w:rPr>
          <w:rFonts w:ascii="Times New Roman" w:hAnsi="Times New Roman" w:cs="Times New Roman"/>
          <w:sz w:val="24"/>
          <w:szCs w:val="24"/>
          <w:lang w:val="sq-AL"/>
        </w:rPr>
      </w:pPr>
    </w:p>
    <w:p w:rsidR="00AE2071" w:rsidRPr="00D36316" w:rsidRDefault="00AE2071" w:rsidP="00933950">
      <w:pPr>
        <w:pStyle w:val="ListParagraph"/>
        <w:numPr>
          <w:ilvl w:val="0"/>
          <w:numId w:val="88"/>
        </w:numPr>
        <w:spacing w:after="120" w:line="276" w:lineRule="auto"/>
        <w:jc w:val="both"/>
        <w:rPr>
          <w:rFonts w:ascii="Times New Roman" w:hAnsi="Times New Roman" w:cs="Times New Roman"/>
          <w:b/>
          <w:sz w:val="24"/>
          <w:szCs w:val="24"/>
          <w:lang w:val="sq-AL"/>
        </w:rPr>
      </w:pPr>
      <w:r w:rsidRPr="00D36316">
        <w:rPr>
          <w:rFonts w:ascii="Times New Roman" w:hAnsi="Times New Roman" w:cs="Times New Roman"/>
          <w:b/>
          <w:sz w:val="24"/>
          <w:szCs w:val="24"/>
          <w:lang w:val="sq-AL"/>
        </w:rPr>
        <w:t>SEKTORI I PROJEKTEVE</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Sektori i Projekteve ka si mision përgatitjen e projekteve në përputhje me nevojat e identifikuara dhe sigurimin e transparencës së veprimtarisë së Shërbimit Social Shtetëror. Veprimtaria e Sektorit të Projekteve është e shtrirë në disa drejtime, konkretisht:</w:t>
      </w:r>
    </w:p>
    <w:p w:rsidR="00AE2071" w:rsidRPr="00343BEB" w:rsidRDefault="00AE2071" w:rsidP="00933950">
      <w:pPr>
        <w:pStyle w:val="ListParagraph"/>
        <w:numPr>
          <w:ilvl w:val="0"/>
          <w:numId w:val="82"/>
        </w:numPr>
        <w:spacing w:after="120" w:line="276" w:lineRule="auto"/>
        <w:jc w:val="both"/>
        <w:rPr>
          <w:rFonts w:ascii="Times New Roman" w:hAnsi="Times New Roman" w:cs="Times New Roman"/>
          <w:i/>
          <w:sz w:val="24"/>
          <w:szCs w:val="24"/>
          <w:lang w:val="sq-AL"/>
        </w:rPr>
      </w:pPr>
      <w:r w:rsidRPr="00343BEB">
        <w:rPr>
          <w:rFonts w:ascii="Times New Roman" w:hAnsi="Times New Roman" w:cs="Times New Roman"/>
          <w:i/>
          <w:sz w:val="24"/>
          <w:szCs w:val="24"/>
          <w:lang w:val="sq-AL"/>
        </w:rPr>
        <w:t>Ndjekje e ciklit të projekteve;</w:t>
      </w:r>
    </w:p>
    <w:p w:rsidR="00AE2071" w:rsidRPr="00343BEB" w:rsidRDefault="00AE2071" w:rsidP="00933950">
      <w:pPr>
        <w:pStyle w:val="ListParagraph"/>
        <w:numPr>
          <w:ilvl w:val="0"/>
          <w:numId w:val="82"/>
        </w:numPr>
        <w:spacing w:after="120" w:line="276" w:lineRule="auto"/>
        <w:jc w:val="both"/>
        <w:rPr>
          <w:rFonts w:ascii="Times New Roman" w:hAnsi="Times New Roman" w:cs="Times New Roman"/>
          <w:i/>
          <w:sz w:val="24"/>
          <w:szCs w:val="24"/>
          <w:lang w:val="sq-AL"/>
        </w:rPr>
      </w:pPr>
      <w:r w:rsidRPr="00343BEB">
        <w:rPr>
          <w:rFonts w:ascii="Times New Roman" w:hAnsi="Times New Roman" w:cs="Times New Roman"/>
          <w:i/>
          <w:sz w:val="24"/>
          <w:szCs w:val="24"/>
          <w:lang w:val="sq-AL"/>
        </w:rPr>
        <w:t>Zhvillimi i aktiviteteve;</w:t>
      </w:r>
    </w:p>
    <w:p w:rsidR="00AE2071" w:rsidRPr="00343BEB" w:rsidRDefault="00AE2071" w:rsidP="00933950">
      <w:pPr>
        <w:pStyle w:val="ListParagraph"/>
        <w:numPr>
          <w:ilvl w:val="0"/>
          <w:numId w:val="82"/>
        </w:numPr>
        <w:spacing w:after="120" w:line="276" w:lineRule="auto"/>
        <w:jc w:val="both"/>
        <w:rPr>
          <w:rFonts w:ascii="Times New Roman" w:hAnsi="Times New Roman" w:cs="Times New Roman"/>
          <w:i/>
          <w:sz w:val="24"/>
          <w:szCs w:val="24"/>
          <w:lang w:val="sq-AL"/>
        </w:rPr>
      </w:pPr>
      <w:r w:rsidRPr="00343BEB">
        <w:rPr>
          <w:rFonts w:ascii="Times New Roman" w:hAnsi="Times New Roman" w:cs="Times New Roman"/>
          <w:i/>
          <w:sz w:val="24"/>
          <w:szCs w:val="24"/>
          <w:lang w:val="sq-AL"/>
        </w:rPr>
        <w:t>Garantimi i transparencës së institucionit;</w:t>
      </w:r>
    </w:p>
    <w:p w:rsidR="00AE2071" w:rsidRDefault="00AE2071" w:rsidP="00933950">
      <w:pPr>
        <w:pStyle w:val="ListParagraph"/>
        <w:numPr>
          <w:ilvl w:val="0"/>
          <w:numId w:val="82"/>
        </w:numPr>
        <w:spacing w:after="120" w:line="276" w:lineRule="auto"/>
        <w:jc w:val="both"/>
        <w:rPr>
          <w:rFonts w:ascii="Times New Roman" w:hAnsi="Times New Roman" w:cs="Times New Roman"/>
          <w:i/>
          <w:sz w:val="24"/>
          <w:szCs w:val="24"/>
          <w:lang w:val="sq-AL"/>
        </w:rPr>
      </w:pPr>
      <w:r w:rsidRPr="00343BEB">
        <w:rPr>
          <w:rFonts w:ascii="Times New Roman" w:hAnsi="Times New Roman" w:cs="Times New Roman"/>
          <w:i/>
          <w:sz w:val="24"/>
          <w:szCs w:val="24"/>
          <w:lang w:val="sq-AL"/>
        </w:rPr>
        <w:t>Komunikimi me publikun, median, partnerët, strukturat e varësisë etj.</w:t>
      </w:r>
    </w:p>
    <w:p w:rsidR="008C6116" w:rsidRDefault="008C6116" w:rsidP="00437833">
      <w:pPr>
        <w:pStyle w:val="ListParagraph"/>
        <w:spacing w:after="120" w:line="276" w:lineRule="auto"/>
        <w:jc w:val="both"/>
        <w:rPr>
          <w:rFonts w:ascii="Times New Roman" w:hAnsi="Times New Roman" w:cs="Times New Roman"/>
          <w:i/>
          <w:sz w:val="24"/>
          <w:szCs w:val="24"/>
          <w:lang w:val="sq-AL"/>
        </w:rPr>
      </w:pPr>
    </w:p>
    <w:p w:rsidR="00CE790D" w:rsidRDefault="00CE790D" w:rsidP="00437833">
      <w:pPr>
        <w:pStyle w:val="ListParagraph"/>
        <w:spacing w:after="120" w:line="276" w:lineRule="auto"/>
        <w:jc w:val="both"/>
        <w:rPr>
          <w:rFonts w:ascii="Times New Roman" w:hAnsi="Times New Roman" w:cs="Times New Roman"/>
          <w:i/>
          <w:sz w:val="24"/>
          <w:szCs w:val="24"/>
          <w:lang w:val="sq-AL"/>
        </w:rPr>
      </w:pPr>
    </w:p>
    <w:p w:rsidR="00CE790D" w:rsidRDefault="00CE790D" w:rsidP="00437833">
      <w:pPr>
        <w:pStyle w:val="ListParagraph"/>
        <w:spacing w:after="120" w:line="276" w:lineRule="auto"/>
        <w:jc w:val="both"/>
        <w:rPr>
          <w:rFonts w:ascii="Times New Roman" w:hAnsi="Times New Roman" w:cs="Times New Roman"/>
          <w:i/>
          <w:sz w:val="24"/>
          <w:szCs w:val="24"/>
          <w:lang w:val="sq-AL"/>
        </w:rPr>
      </w:pPr>
    </w:p>
    <w:p w:rsidR="00CE790D" w:rsidRPr="00343BEB" w:rsidRDefault="00CE790D" w:rsidP="00437833">
      <w:pPr>
        <w:pStyle w:val="ListParagraph"/>
        <w:spacing w:after="120" w:line="276" w:lineRule="auto"/>
        <w:jc w:val="both"/>
        <w:rPr>
          <w:rFonts w:ascii="Times New Roman" w:hAnsi="Times New Roman" w:cs="Times New Roman"/>
          <w:i/>
          <w:sz w:val="24"/>
          <w:szCs w:val="24"/>
          <w:lang w:val="sq-AL"/>
        </w:rPr>
      </w:pPr>
    </w:p>
    <w:p w:rsidR="00AE2071" w:rsidRPr="00D36316" w:rsidRDefault="00AE2071" w:rsidP="00933950">
      <w:pPr>
        <w:pStyle w:val="ListParagraph"/>
        <w:numPr>
          <w:ilvl w:val="0"/>
          <w:numId w:val="114"/>
        </w:numPr>
        <w:spacing w:after="120" w:line="276" w:lineRule="auto"/>
        <w:jc w:val="both"/>
        <w:rPr>
          <w:rFonts w:ascii="Times New Roman" w:hAnsi="Times New Roman" w:cs="Times New Roman"/>
          <w:b/>
          <w:i/>
          <w:sz w:val="24"/>
          <w:szCs w:val="24"/>
          <w:lang w:val="sq-AL"/>
        </w:rPr>
      </w:pPr>
      <w:r w:rsidRPr="002C51CB">
        <w:rPr>
          <w:rFonts w:ascii="Times New Roman" w:hAnsi="Times New Roman" w:cs="Times New Roman"/>
          <w:b/>
          <w:sz w:val="24"/>
          <w:szCs w:val="24"/>
          <w:lang w:val="sq-AL"/>
        </w:rPr>
        <w:lastRenderedPageBreak/>
        <w:t xml:space="preserve"> </w:t>
      </w:r>
      <w:r w:rsidR="00D36316" w:rsidRPr="00D36316">
        <w:rPr>
          <w:rFonts w:ascii="Times New Roman" w:hAnsi="Times New Roman" w:cs="Times New Roman"/>
          <w:b/>
          <w:i/>
          <w:sz w:val="24"/>
          <w:szCs w:val="24"/>
          <w:lang w:val="sq-AL"/>
        </w:rPr>
        <w:t>Ndjekje e ciklit të projekteve</w:t>
      </w:r>
    </w:p>
    <w:p w:rsidR="00AE2071" w:rsidRPr="00343BEB" w:rsidRDefault="00D36316" w:rsidP="00437833">
      <w:pPr>
        <w:spacing w:after="120" w:line="276" w:lineRule="auto"/>
        <w:ind w:left="720"/>
        <w:jc w:val="both"/>
        <w:rPr>
          <w:rFonts w:ascii="Times New Roman" w:hAnsi="Times New Roman" w:cs="Times New Roman"/>
          <w:b/>
          <w:sz w:val="24"/>
          <w:szCs w:val="24"/>
          <w:lang w:val="sq-AL"/>
        </w:rPr>
      </w:pPr>
      <w:r>
        <w:rPr>
          <w:rFonts w:ascii="Times New Roman" w:hAnsi="Times New Roman" w:cs="Times New Roman"/>
          <w:b/>
          <w:i/>
          <w:sz w:val="24"/>
          <w:szCs w:val="24"/>
          <w:lang w:val="sq-AL"/>
        </w:rPr>
        <w:t xml:space="preserve">1.1 </w:t>
      </w:r>
      <w:r w:rsidR="00AE2071" w:rsidRPr="00343BEB">
        <w:rPr>
          <w:rFonts w:ascii="Times New Roman" w:hAnsi="Times New Roman" w:cs="Times New Roman"/>
          <w:b/>
          <w:i/>
          <w:sz w:val="24"/>
          <w:szCs w:val="24"/>
          <w:lang w:val="sq-AL"/>
        </w:rPr>
        <w:t>Projekti eldEARLY (Mars 2024-Mars 2026)</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 xml:space="preserve">Prej Marsit 2024, Sektori i Projekteve, me mbështetjen e programit IADSA II, po zbaton projektin </w:t>
      </w:r>
      <w:r w:rsidRPr="00343BEB">
        <w:rPr>
          <w:rFonts w:ascii="Times New Roman" w:hAnsi="Times New Roman" w:cs="Times New Roman"/>
          <w:i/>
          <w:sz w:val="24"/>
          <w:szCs w:val="24"/>
          <w:lang w:val="sq-AL"/>
        </w:rPr>
        <w:t>“eldEARLY- Përmirësimi i Sistemit të Përkujdesit për të Moshuarit në Shqipëri”</w:t>
      </w:r>
      <w:r w:rsidRPr="00343BEB">
        <w:rPr>
          <w:rFonts w:ascii="Times New Roman" w:hAnsi="Times New Roman" w:cs="Times New Roman"/>
          <w:sz w:val="24"/>
          <w:szCs w:val="24"/>
          <w:lang w:val="sq-AL"/>
        </w:rPr>
        <w:t xml:space="preserve"> në bashkëpunim me Qendrën ASET, Regione Marche dhe Regione Liguria. </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Qëllimi i projektit është të përforcojë veprimet në mbështetje të të moshuarve vulnerabël, për të identifikuar në kohë problematikat që hasin dhe për të përmirësuar sistemin e mirëqenies sociale në Shqipëri. Në kuadër të aktiviteteve të projektit, gjatë vitit 2025 është bërë e mundur ngritja e linjës së gjelbër për të moshuarit, 0800 4042, ku ofrohen shërbimet e këshillimit dhe referimit për kujdes të shtuar shëndetësor. Ky shërbim ofrohet nga punonjës socialë dhe psikologë. Shërbimi i linjës së këshillimit falas është një arritje, pasi nga pandemia globale e Covid19 u pa e nevojshme zhvillimi i formave të reja të shërbimeve alternative për kategoritë në nevojë, për të shmangur vetminë, izolimin, si dhe promovimin e përfshirjes sociale dhe shmangies së institucionalizimit.</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Në kuadër të projektit, përveç ngritjes së linjës së këshillimit falas, janë zhvilluar këto aktivitete:</w:t>
      </w:r>
    </w:p>
    <w:p w:rsidR="00AE2071" w:rsidRPr="00343BEB" w:rsidRDefault="00AE2071" w:rsidP="00933950">
      <w:pPr>
        <w:pStyle w:val="ListParagraph"/>
        <w:numPr>
          <w:ilvl w:val="0"/>
          <w:numId w:val="84"/>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Raporti mbi situatën sociale të të moshuarve në 61 bashki të vendit;</w:t>
      </w:r>
    </w:p>
    <w:p w:rsidR="00AE2071" w:rsidRPr="00343BEB" w:rsidRDefault="00AE2071" w:rsidP="00933950">
      <w:pPr>
        <w:pStyle w:val="ListParagraph"/>
        <w:numPr>
          <w:ilvl w:val="0"/>
          <w:numId w:val="83"/>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Harta e shërbimeve sociale për moshën e tretë në të gjithë Shqipëri;</w:t>
      </w:r>
    </w:p>
    <w:p w:rsidR="00AE2071" w:rsidRPr="00343BEB" w:rsidRDefault="00AE2071" w:rsidP="00933950">
      <w:pPr>
        <w:pStyle w:val="ListParagraph"/>
        <w:numPr>
          <w:ilvl w:val="0"/>
          <w:numId w:val="83"/>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Termat e referencës për figurën e re profesionale të operatorit social;</w:t>
      </w:r>
    </w:p>
    <w:p w:rsidR="00AE2071" w:rsidRPr="00343BEB" w:rsidRDefault="00AE2071" w:rsidP="00933950">
      <w:pPr>
        <w:pStyle w:val="ListParagraph"/>
        <w:numPr>
          <w:ilvl w:val="0"/>
          <w:numId w:val="83"/>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Manuale të trajnimit për këshillimin në distancë të të moshuarve dhe shërbimin në banesë;</w:t>
      </w:r>
    </w:p>
    <w:p w:rsidR="00AE2071" w:rsidRPr="00343BEB" w:rsidRDefault="00AE2071" w:rsidP="00933950">
      <w:pPr>
        <w:pStyle w:val="ListParagraph"/>
        <w:numPr>
          <w:ilvl w:val="0"/>
          <w:numId w:val="83"/>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Trajnime për 350 profesionistë, punonjës socialë dhe psikologë, për linjën e këshillimit dhe shërbimin në banesë;</w:t>
      </w:r>
    </w:p>
    <w:p w:rsidR="00AE2071" w:rsidRPr="00343BEB" w:rsidRDefault="00AE2071" w:rsidP="00933950">
      <w:pPr>
        <w:pStyle w:val="ListParagraph"/>
        <w:numPr>
          <w:ilvl w:val="0"/>
          <w:numId w:val="83"/>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Udhëzuesi për identifikimin dhe referimin e rasteve të të moshuarve në nevojë;</w:t>
      </w:r>
    </w:p>
    <w:p w:rsidR="00AE2071" w:rsidRPr="00343BEB" w:rsidRDefault="00AE2071" w:rsidP="00933950">
      <w:pPr>
        <w:pStyle w:val="ListParagraph"/>
        <w:numPr>
          <w:ilvl w:val="0"/>
          <w:numId w:val="83"/>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Termat e referencës për asistencën shtëpiake dhe linjën e këshillimit;</w:t>
      </w:r>
    </w:p>
    <w:p w:rsidR="00AE2071" w:rsidRPr="00343BEB" w:rsidRDefault="00AE2071" w:rsidP="00933950">
      <w:pPr>
        <w:pStyle w:val="ListParagraph"/>
        <w:numPr>
          <w:ilvl w:val="0"/>
          <w:numId w:val="83"/>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Lançimi i modelit të shërbimit të asistencës shtëpiake;</w:t>
      </w:r>
    </w:p>
    <w:p w:rsidR="00AE2071" w:rsidRPr="00343BEB" w:rsidRDefault="00AE2071" w:rsidP="00933950">
      <w:pPr>
        <w:pStyle w:val="ListParagraph"/>
        <w:numPr>
          <w:ilvl w:val="0"/>
          <w:numId w:val="83"/>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Shërbimi i linjës së gjelbër falas 0800 4042;</w:t>
      </w:r>
    </w:p>
    <w:p w:rsidR="00AE2071" w:rsidRDefault="00AE2071" w:rsidP="00933950">
      <w:pPr>
        <w:pStyle w:val="ListParagraph"/>
        <w:numPr>
          <w:ilvl w:val="0"/>
          <w:numId w:val="83"/>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Promovimi i linjës së gjelbër pëmes video-ve.</w:t>
      </w:r>
    </w:p>
    <w:p w:rsidR="004473AF" w:rsidRPr="00343BEB" w:rsidRDefault="004473AF" w:rsidP="004473AF">
      <w:pPr>
        <w:pStyle w:val="ListParagraph"/>
        <w:spacing w:after="120" w:line="276" w:lineRule="auto"/>
        <w:jc w:val="both"/>
        <w:rPr>
          <w:rFonts w:ascii="Times New Roman" w:hAnsi="Times New Roman" w:cs="Times New Roman"/>
          <w:sz w:val="24"/>
          <w:szCs w:val="24"/>
          <w:lang w:val="sq-AL"/>
        </w:rPr>
      </w:pPr>
    </w:p>
    <w:p w:rsidR="00AE2071" w:rsidRPr="00D36316" w:rsidRDefault="00D36316" w:rsidP="00933950">
      <w:pPr>
        <w:pStyle w:val="ListParagraph"/>
        <w:numPr>
          <w:ilvl w:val="0"/>
          <w:numId w:val="114"/>
        </w:numPr>
        <w:spacing w:after="120" w:line="276" w:lineRule="auto"/>
        <w:jc w:val="both"/>
        <w:rPr>
          <w:rFonts w:ascii="Times New Roman" w:hAnsi="Times New Roman" w:cs="Times New Roman"/>
          <w:b/>
          <w:i/>
          <w:sz w:val="24"/>
          <w:szCs w:val="24"/>
          <w:lang w:val="sq-AL"/>
        </w:rPr>
      </w:pPr>
      <w:r w:rsidRPr="00D36316">
        <w:rPr>
          <w:rFonts w:ascii="Times New Roman" w:hAnsi="Times New Roman" w:cs="Times New Roman"/>
          <w:b/>
          <w:i/>
          <w:sz w:val="24"/>
          <w:szCs w:val="24"/>
          <w:lang w:val="sq-AL"/>
        </w:rPr>
        <w:t>Zhvillimi i aktiviteteve</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Sektori i projekteve angazhohet në realizimin e aktiviteteve në kuadër të ditëve të shënuara. Gjatë vitit 2025 janë realizuar aktivitetet e mëposhtme:</w:t>
      </w:r>
    </w:p>
    <w:p w:rsidR="00AE2071" w:rsidRPr="00343BEB" w:rsidRDefault="00AE2071" w:rsidP="00933950">
      <w:pPr>
        <w:pStyle w:val="ListParagraph"/>
        <w:numPr>
          <w:ilvl w:val="0"/>
          <w:numId w:val="85"/>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Fushatë ndërgjegjësimi në kuadër të Ditës Ndërkombëtare të Gruas – 8 Mars;</w:t>
      </w:r>
    </w:p>
    <w:p w:rsidR="00AE2071" w:rsidRPr="00343BEB" w:rsidRDefault="00AE2071" w:rsidP="00933950">
      <w:pPr>
        <w:pStyle w:val="ListParagraph"/>
        <w:numPr>
          <w:ilvl w:val="0"/>
          <w:numId w:val="85"/>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Aktivitet në kuadër të Ditës Botërore të Ndërgjegjësimit për Autizmin – 2 Prill;</w:t>
      </w:r>
    </w:p>
    <w:p w:rsidR="00AE2071" w:rsidRPr="00343BEB" w:rsidRDefault="00AE2071" w:rsidP="00933950">
      <w:pPr>
        <w:pStyle w:val="ListParagraph"/>
        <w:numPr>
          <w:ilvl w:val="0"/>
          <w:numId w:val="85"/>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Aktivitet në kuadër të Ditës së Fëmijëve – 1 Qershor;</w:t>
      </w:r>
    </w:p>
    <w:p w:rsidR="00AE2071" w:rsidRPr="00343BEB" w:rsidRDefault="00AE2071" w:rsidP="00933950">
      <w:pPr>
        <w:pStyle w:val="ListParagraph"/>
        <w:numPr>
          <w:ilvl w:val="0"/>
          <w:numId w:val="85"/>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Retreat i stafit të SHSSH Vlorë 2025</w:t>
      </w:r>
    </w:p>
    <w:p w:rsidR="00AE2071" w:rsidRPr="00343BEB" w:rsidRDefault="00AE2071" w:rsidP="00933950">
      <w:pPr>
        <w:pStyle w:val="ListParagraph"/>
        <w:numPr>
          <w:ilvl w:val="0"/>
          <w:numId w:val="85"/>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Fushatë ndërgjegjësimi në kuadër të Ditës Botërore të Moshës së Tretë – 1 Tetor;</w:t>
      </w:r>
    </w:p>
    <w:p w:rsidR="00AE2071" w:rsidRPr="00343BEB" w:rsidRDefault="00AE2071" w:rsidP="00933950">
      <w:pPr>
        <w:pStyle w:val="ListParagraph"/>
        <w:numPr>
          <w:ilvl w:val="0"/>
          <w:numId w:val="85"/>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Aktivitet ndërgjegjësues pranë Fakultetit të Shkencave Sociale në kuadër të 16 ditëve të aktivizimit kundër dhunës;</w:t>
      </w:r>
    </w:p>
    <w:p w:rsidR="00AE2071" w:rsidRPr="00343BEB" w:rsidRDefault="00AE2071" w:rsidP="00933950">
      <w:pPr>
        <w:pStyle w:val="ListParagraph"/>
        <w:numPr>
          <w:ilvl w:val="0"/>
          <w:numId w:val="85"/>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Aktivitete në kuadër të festave të fundvitit në IPSH, nisma “Një kuti, një arsye për të buzëqeshur”</w:t>
      </w:r>
    </w:p>
    <w:p w:rsidR="00AE2071" w:rsidRDefault="00AE2071" w:rsidP="004473AF">
      <w:pPr>
        <w:pStyle w:val="ListParagraph"/>
        <w:numPr>
          <w:ilvl w:val="0"/>
          <w:numId w:val="85"/>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lastRenderedPageBreak/>
        <w:t>Vizita në familje në nevojë në të gjithë Shqipërinë në kuadër të festave të fundvitit.</w:t>
      </w:r>
    </w:p>
    <w:p w:rsidR="004473AF" w:rsidRPr="004473AF" w:rsidRDefault="004473AF" w:rsidP="004473AF">
      <w:pPr>
        <w:pStyle w:val="ListParagraph"/>
        <w:spacing w:after="120" w:line="276" w:lineRule="auto"/>
        <w:jc w:val="both"/>
        <w:rPr>
          <w:rFonts w:ascii="Times New Roman" w:hAnsi="Times New Roman" w:cs="Times New Roman"/>
          <w:sz w:val="24"/>
          <w:szCs w:val="24"/>
          <w:lang w:val="sq-AL"/>
        </w:rPr>
      </w:pPr>
    </w:p>
    <w:p w:rsidR="00AE2071" w:rsidRPr="00D36316" w:rsidRDefault="00AE2071" w:rsidP="00933950">
      <w:pPr>
        <w:pStyle w:val="ListParagraph"/>
        <w:numPr>
          <w:ilvl w:val="0"/>
          <w:numId w:val="114"/>
        </w:numPr>
        <w:spacing w:after="120" w:line="276" w:lineRule="auto"/>
        <w:jc w:val="both"/>
        <w:rPr>
          <w:rFonts w:ascii="Times New Roman" w:hAnsi="Times New Roman" w:cs="Times New Roman"/>
          <w:b/>
          <w:i/>
          <w:sz w:val="24"/>
          <w:szCs w:val="24"/>
          <w:lang w:val="sq-AL"/>
        </w:rPr>
      </w:pPr>
      <w:r w:rsidRPr="002C51CB">
        <w:rPr>
          <w:rFonts w:ascii="Times New Roman" w:hAnsi="Times New Roman" w:cs="Times New Roman"/>
          <w:b/>
          <w:sz w:val="24"/>
          <w:szCs w:val="24"/>
          <w:lang w:val="sq-AL"/>
        </w:rPr>
        <w:t xml:space="preserve"> </w:t>
      </w:r>
      <w:r w:rsidR="00D36316" w:rsidRPr="00D36316">
        <w:rPr>
          <w:rFonts w:ascii="Times New Roman" w:hAnsi="Times New Roman" w:cs="Times New Roman"/>
          <w:b/>
          <w:i/>
          <w:sz w:val="24"/>
          <w:szCs w:val="24"/>
          <w:lang w:val="sq-AL"/>
        </w:rPr>
        <w:t>Garantimi i transparencës së institucionit</w:t>
      </w:r>
    </w:p>
    <w:p w:rsidR="00AE2071" w:rsidRPr="002C51CB" w:rsidRDefault="00D36316" w:rsidP="00437833">
      <w:pPr>
        <w:spacing w:after="120" w:line="276" w:lineRule="auto"/>
        <w:ind w:left="720"/>
        <w:jc w:val="both"/>
        <w:rPr>
          <w:rFonts w:ascii="Times New Roman" w:hAnsi="Times New Roman" w:cs="Times New Roman"/>
          <w:b/>
          <w:i/>
          <w:sz w:val="24"/>
          <w:szCs w:val="24"/>
          <w:lang w:val="sq-AL"/>
        </w:rPr>
      </w:pPr>
      <w:r>
        <w:rPr>
          <w:rFonts w:ascii="Times New Roman" w:hAnsi="Times New Roman" w:cs="Times New Roman"/>
          <w:b/>
          <w:i/>
          <w:sz w:val="24"/>
          <w:szCs w:val="24"/>
          <w:lang w:val="sq-AL"/>
        </w:rPr>
        <w:t xml:space="preserve">3.1 </w:t>
      </w:r>
      <w:r w:rsidR="00AE2071" w:rsidRPr="002C51CB">
        <w:rPr>
          <w:rFonts w:ascii="Times New Roman" w:hAnsi="Times New Roman" w:cs="Times New Roman"/>
          <w:b/>
          <w:i/>
          <w:sz w:val="24"/>
          <w:szCs w:val="24"/>
          <w:lang w:val="sq-AL"/>
        </w:rPr>
        <w:t>Zbatimi i detyrimeve që rrjedhin nga Programi i Transparencës</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Gjatë vitit 2025, në zbatim të Ligjit nr. 119/2014 “Për të Drejtën e Informimit”, SHSSH ka siguruar transparencën e veprimtarisë së tij përmes përditësimit të vazhdueshëm të faqes zyrtare të internetit dhe rrjeteve sociale. Konkretisht:</w:t>
      </w:r>
    </w:p>
    <w:p w:rsidR="00AE2071" w:rsidRPr="00343BEB" w:rsidRDefault="00AE2071" w:rsidP="00933950">
      <w:pPr>
        <w:pStyle w:val="ListParagraph"/>
        <w:numPr>
          <w:ilvl w:val="0"/>
          <w:numId w:val="8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Janë publikuar çdo muaj buletinet e donacioneve dhe informative;</w:t>
      </w:r>
    </w:p>
    <w:p w:rsidR="00AE2071" w:rsidRPr="00343BEB" w:rsidRDefault="00AE2071" w:rsidP="00933950">
      <w:pPr>
        <w:pStyle w:val="ListParagraph"/>
        <w:numPr>
          <w:ilvl w:val="0"/>
          <w:numId w:val="8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Është përditësuar çdo muaj Regjistri i Kërkesave dhe Përgjigjeve sipas formatit të miratuar nga Komisioneri për Informimin dhe Mbrojtjen e të Dhënave Personale;</w:t>
      </w:r>
    </w:p>
    <w:p w:rsidR="00AE2071" w:rsidRPr="00343BEB" w:rsidRDefault="00AE2071" w:rsidP="00933950">
      <w:pPr>
        <w:pStyle w:val="ListParagraph"/>
        <w:numPr>
          <w:ilvl w:val="0"/>
          <w:numId w:val="8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Janë përditësuar rregullisht, sipas rastit, statistika, lajme, strategji, dokumente etj.</w:t>
      </w:r>
    </w:p>
    <w:p w:rsidR="00AE2071" w:rsidRPr="00343BEB" w:rsidRDefault="00AE2071" w:rsidP="00933950">
      <w:pPr>
        <w:pStyle w:val="ListParagraph"/>
        <w:numPr>
          <w:ilvl w:val="0"/>
          <w:numId w:val="8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Është populluar me informacion e gjithë faqja zyrtare e institucionit, pas mbylljes së faqes së mëparshme për shkak të problemeve teknike, për rrjedhojë Moduli i Transparencës është krijuar nga fillimi;</w:t>
      </w:r>
    </w:p>
    <w:p w:rsidR="00AE2071" w:rsidRPr="00343BEB" w:rsidRDefault="00AE2071" w:rsidP="00933950">
      <w:pPr>
        <w:pStyle w:val="ListParagraph"/>
        <w:numPr>
          <w:ilvl w:val="0"/>
          <w:numId w:val="8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Është krijuar dhe përditësuar vazhdimisht rubrika OPENDATA sipas urdhrit të Drejtorit të Përgjithshëm për të dhënat e hapura dhe frekuencën e përditësimit të tyre;</w:t>
      </w:r>
    </w:p>
    <w:p w:rsidR="00AE2071" w:rsidRPr="00343BEB" w:rsidRDefault="00AE2071" w:rsidP="00933950">
      <w:pPr>
        <w:pStyle w:val="ListParagraph"/>
        <w:numPr>
          <w:ilvl w:val="0"/>
          <w:numId w:val="8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Në kuadër të rregullores për mbrojtjen e të dhënave personale, është hartuar Aneksi 6 mbi të dhënat personale që përpunohen nga institucioni;</w:t>
      </w:r>
    </w:p>
    <w:p w:rsidR="00AE2071" w:rsidRPr="00343BEB" w:rsidRDefault="00AE2071" w:rsidP="00933950">
      <w:pPr>
        <w:pStyle w:val="ListParagraph"/>
        <w:numPr>
          <w:ilvl w:val="0"/>
          <w:numId w:val="86"/>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 xml:space="preserve">Janë kthyer përgjigje nga Koordinatori për të Drejtën e Informimit të SHSSH 25 kërkesave për informacion. </w:t>
      </w:r>
    </w:p>
    <w:p w:rsidR="00AE2071" w:rsidRPr="002C51CB" w:rsidRDefault="00D36316" w:rsidP="00437833">
      <w:pPr>
        <w:spacing w:after="120" w:line="276" w:lineRule="auto"/>
        <w:ind w:left="720"/>
        <w:jc w:val="both"/>
        <w:rPr>
          <w:rFonts w:ascii="Times New Roman" w:hAnsi="Times New Roman" w:cs="Times New Roman"/>
          <w:b/>
          <w:i/>
          <w:sz w:val="24"/>
          <w:szCs w:val="24"/>
          <w:lang w:val="sq-AL"/>
        </w:rPr>
      </w:pPr>
      <w:r>
        <w:rPr>
          <w:rFonts w:ascii="Times New Roman" w:hAnsi="Times New Roman" w:cs="Times New Roman"/>
          <w:b/>
          <w:i/>
          <w:sz w:val="24"/>
          <w:szCs w:val="24"/>
          <w:lang w:val="sq-AL"/>
        </w:rPr>
        <w:t xml:space="preserve">3.2 </w:t>
      </w:r>
      <w:r w:rsidR="00AE2071" w:rsidRPr="002C51CB">
        <w:rPr>
          <w:rFonts w:ascii="Times New Roman" w:hAnsi="Times New Roman" w:cs="Times New Roman"/>
          <w:b/>
          <w:i/>
          <w:sz w:val="24"/>
          <w:szCs w:val="24"/>
          <w:lang w:val="sq-AL"/>
        </w:rPr>
        <w:t>Marrëdheniet me median dhe publikun</w:t>
      </w:r>
    </w:p>
    <w:p w:rsidR="00AE2071" w:rsidRPr="00343BEB" w:rsidRDefault="00AE2071" w:rsidP="00437833">
      <w:p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Gjatë vitit 2025, Sektori i Projekteve ka realizuar si më poshtë vijon:</w:t>
      </w:r>
    </w:p>
    <w:p w:rsidR="00AE2071" w:rsidRPr="00343BEB" w:rsidRDefault="00AE2071" w:rsidP="00933950">
      <w:pPr>
        <w:pStyle w:val="ListParagraph"/>
        <w:numPr>
          <w:ilvl w:val="0"/>
          <w:numId w:val="87"/>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Janë identifikuar dhe trajtuar 31 raste mediatike;</w:t>
      </w:r>
    </w:p>
    <w:p w:rsidR="00AE2071" w:rsidRPr="00343BEB" w:rsidRDefault="00AE2071" w:rsidP="00933950">
      <w:pPr>
        <w:pStyle w:val="ListParagraph"/>
        <w:numPr>
          <w:ilvl w:val="0"/>
          <w:numId w:val="87"/>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Janë trajtuar 145 raste në Portalin e Bashkëqeverisjes;</w:t>
      </w:r>
    </w:p>
    <w:p w:rsidR="00AE2071" w:rsidRPr="00343BEB" w:rsidRDefault="00AE2071" w:rsidP="00933950">
      <w:pPr>
        <w:pStyle w:val="ListParagraph"/>
        <w:numPr>
          <w:ilvl w:val="0"/>
          <w:numId w:val="87"/>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Janë trajtuar 403 kërkesa/ankesa me e-mail zyrtar;</w:t>
      </w:r>
    </w:p>
    <w:p w:rsidR="00AE2071" w:rsidRPr="00343BEB" w:rsidRDefault="00AE2071" w:rsidP="00933950">
      <w:pPr>
        <w:pStyle w:val="ListParagraph"/>
        <w:numPr>
          <w:ilvl w:val="0"/>
          <w:numId w:val="87"/>
        </w:numPr>
        <w:spacing w:after="120" w:line="276" w:lineRule="auto"/>
        <w:jc w:val="both"/>
        <w:rPr>
          <w:rFonts w:ascii="Times New Roman" w:hAnsi="Times New Roman" w:cs="Times New Roman"/>
          <w:sz w:val="24"/>
          <w:szCs w:val="24"/>
          <w:lang w:val="sq-AL"/>
        </w:rPr>
      </w:pPr>
      <w:r w:rsidRPr="00343BEB">
        <w:rPr>
          <w:rFonts w:ascii="Times New Roman" w:hAnsi="Times New Roman" w:cs="Times New Roman"/>
          <w:sz w:val="24"/>
          <w:szCs w:val="24"/>
          <w:lang w:val="sq-AL"/>
        </w:rPr>
        <w:t>Janë kthyer 102 përgjgje në rrjetet sociale zyrtare të SHSSH.</w:t>
      </w:r>
    </w:p>
    <w:p w:rsidR="00AE2071" w:rsidRPr="00343BEB" w:rsidRDefault="00AE2071" w:rsidP="00437833">
      <w:pPr>
        <w:spacing w:after="120" w:line="276" w:lineRule="auto"/>
        <w:jc w:val="both"/>
        <w:rPr>
          <w:rFonts w:ascii="Times New Roman" w:hAnsi="Times New Roman" w:cs="Times New Roman"/>
          <w:b/>
          <w:sz w:val="24"/>
          <w:szCs w:val="24"/>
          <w:lang w:val="sq-AL"/>
        </w:rPr>
      </w:pPr>
    </w:p>
    <w:p w:rsidR="00AE2071" w:rsidRPr="00AE3226" w:rsidRDefault="00AE2071" w:rsidP="00437833">
      <w:pPr>
        <w:spacing w:line="276" w:lineRule="auto"/>
        <w:jc w:val="both"/>
        <w:rPr>
          <w:rFonts w:ascii="Times New Roman" w:hAnsi="Times New Roman" w:cs="Times New Roman"/>
          <w:sz w:val="24"/>
          <w:szCs w:val="24"/>
        </w:rPr>
      </w:pPr>
    </w:p>
    <w:sectPr w:rsidR="00AE2071" w:rsidRPr="00AE3226" w:rsidSect="006160F6">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B2E" w:rsidRDefault="00165B2E">
      <w:pPr>
        <w:spacing w:after="0" w:line="240" w:lineRule="auto"/>
      </w:pPr>
      <w:r>
        <w:separator/>
      </w:r>
    </w:p>
  </w:endnote>
  <w:endnote w:type="continuationSeparator" w:id="0">
    <w:p w:rsidR="00165B2E" w:rsidRDefault="0016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12C" w:rsidRDefault="002E212C">
    <w:pPr>
      <w:pStyle w:val="Footer"/>
      <w:jc w:val="center"/>
    </w:pPr>
  </w:p>
  <w:p w:rsidR="002E212C" w:rsidRPr="00256D26" w:rsidRDefault="002E212C" w:rsidP="00203B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922853"/>
      <w:docPartObj>
        <w:docPartGallery w:val="Page Numbers (Bottom of Page)"/>
        <w:docPartUnique/>
      </w:docPartObj>
    </w:sdtPr>
    <w:sdtEndPr>
      <w:rPr>
        <w:noProof/>
      </w:rPr>
    </w:sdtEndPr>
    <w:sdtContent>
      <w:p w:rsidR="002E212C" w:rsidRDefault="002E212C">
        <w:pPr>
          <w:pStyle w:val="Footer"/>
          <w:jc w:val="center"/>
        </w:pPr>
        <w:r>
          <w:fldChar w:fldCharType="begin"/>
        </w:r>
        <w:r>
          <w:instrText xml:space="preserve"> PAGE   \* MERGEFORMAT </w:instrText>
        </w:r>
        <w:r>
          <w:fldChar w:fldCharType="separate"/>
        </w:r>
        <w:r w:rsidR="00872F8A">
          <w:rPr>
            <w:noProof/>
          </w:rPr>
          <w:t>1</w:t>
        </w:r>
        <w:r>
          <w:rPr>
            <w:noProof/>
          </w:rPr>
          <w:fldChar w:fldCharType="end"/>
        </w:r>
      </w:p>
    </w:sdtContent>
  </w:sdt>
  <w:p w:rsidR="002E212C" w:rsidRPr="00256D26" w:rsidRDefault="002E212C" w:rsidP="00203B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B2E" w:rsidRDefault="00165B2E">
      <w:pPr>
        <w:spacing w:after="0" w:line="240" w:lineRule="auto"/>
      </w:pPr>
      <w:r>
        <w:separator/>
      </w:r>
    </w:p>
  </w:footnote>
  <w:footnote w:type="continuationSeparator" w:id="0">
    <w:p w:rsidR="00165B2E" w:rsidRDefault="0016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12C" w:rsidRDefault="002E212C" w:rsidP="00203B36">
    <w:pPr>
      <w:pStyle w:val="Header"/>
      <w:ind w:left="54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224DFD"/>
    <w:multiLevelType w:val="hybridMultilevel"/>
    <w:tmpl w:val="CBF85E5A"/>
    <w:lvl w:ilvl="0" w:tplc="6464E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684B7F"/>
    <w:multiLevelType w:val="hybridMultilevel"/>
    <w:tmpl w:val="04AEEE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8C196F"/>
    <w:multiLevelType w:val="hybridMultilevel"/>
    <w:tmpl w:val="CA98D9BE"/>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AF3F1F"/>
    <w:multiLevelType w:val="hybridMultilevel"/>
    <w:tmpl w:val="6FF23612"/>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28D073F"/>
    <w:multiLevelType w:val="multilevel"/>
    <w:tmpl w:val="7AD4B16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03B84A01"/>
    <w:multiLevelType w:val="hybridMultilevel"/>
    <w:tmpl w:val="B886A57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B3181C28" w:tentative="1">
      <w:start w:val="1"/>
      <w:numFmt w:val="bullet"/>
      <w:lvlText w:val=""/>
      <w:lvlJc w:val="left"/>
      <w:pPr>
        <w:tabs>
          <w:tab w:val="num" w:pos="2160"/>
        </w:tabs>
        <w:ind w:left="2160" w:hanging="360"/>
      </w:pPr>
      <w:rPr>
        <w:rFonts w:ascii="Wingdings 2" w:hAnsi="Wingdings 2" w:hint="default"/>
      </w:rPr>
    </w:lvl>
    <w:lvl w:ilvl="3" w:tplc="912CBEFA" w:tentative="1">
      <w:start w:val="1"/>
      <w:numFmt w:val="bullet"/>
      <w:lvlText w:val=""/>
      <w:lvlJc w:val="left"/>
      <w:pPr>
        <w:tabs>
          <w:tab w:val="num" w:pos="2880"/>
        </w:tabs>
        <w:ind w:left="2880" w:hanging="360"/>
      </w:pPr>
      <w:rPr>
        <w:rFonts w:ascii="Wingdings 2" w:hAnsi="Wingdings 2" w:hint="default"/>
      </w:rPr>
    </w:lvl>
    <w:lvl w:ilvl="4" w:tplc="2DCC3082" w:tentative="1">
      <w:start w:val="1"/>
      <w:numFmt w:val="bullet"/>
      <w:lvlText w:val=""/>
      <w:lvlJc w:val="left"/>
      <w:pPr>
        <w:tabs>
          <w:tab w:val="num" w:pos="3600"/>
        </w:tabs>
        <w:ind w:left="3600" w:hanging="360"/>
      </w:pPr>
      <w:rPr>
        <w:rFonts w:ascii="Wingdings 2" w:hAnsi="Wingdings 2" w:hint="default"/>
      </w:rPr>
    </w:lvl>
    <w:lvl w:ilvl="5" w:tplc="5636D2A0" w:tentative="1">
      <w:start w:val="1"/>
      <w:numFmt w:val="bullet"/>
      <w:lvlText w:val=""/>
      <w:lvlJc w:val="left"/>
      <w:pPr>
        <w:tabs>
          <w:tab w:val="num" w:pos="4320"/>
        </w:tabs>
        <w:ind w:left="4320" w:hanging="360"/>
      </w:pPr>
      <w:rPr>
        <w:rFonts w:ascii="Wingdings 2" w:hAnsi="Wingdings 2" w:hint="default"/>
      </w:rPr>
    </w:lvl>
    <w:lvl w:ilvl="6" w:tplc="E41E16B6" w:tentative="1">
      <w:start w:val="1"/>
      <w:numFmt w:val="bullet"/>
      <w:lvlText w:val=""/>
      <w:lvlJc w:val="left"/>
      <w:pPr>
        <w:tabs>
          <w:tab w:val="num" w:pos="5040"/>
        </w:tabs>
        <w:ind w:left="5040" w:hanging="360"/>
      </w:pPr>
      <w:rPr>
        <w:rFonts w:ascii="Wingdings 2" w:hAnsi="Wingdings 2" w:hint="default"/>
      </w:rPr>
    </w:lvl>
    <w:lvl w:ilvl="7" w:tplc="ACCEE8DA" w:tentative="1">
      <w:start w:val="1"/>
      <w:numFmt w:val="bullet"/>
      <w:lvlText w:val=""/>
      <w:lvlJc w:val="left"/>
      <w:pPr>
        <w:tabs>
          <w:tab w:val="num" w:pos="5760"/>
        </w:tabs>
        <w:ind w:left="5760" w:hanging="360"/>
      </w:pPr>
      <w:rPr>
        <w:rFonts w:ascii="Wingdings 2" w:hAnsi="Wingdings 2" w:hint="default"/>
      </w:rPr>
    </w:lvl>
    <w:lvl w:ilvl="8" w:tplc="B4909FEC"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048760EF"/>
    <w:multiLevelType w:val="hybridMultilevel"/>
    <w:tmpl w:val="F1EEE43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4880DCB"/>
    <w:multiLevelType w:val="hybridMultilevel"/>
    <w:tmpl w:val="2D580594"/>
    <w:lvl w:ilvl="0" w:tplc="F5E628D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2F7696"/>
    <w:multiLevelType w:val="hybridMultilevel"/>
    <w:tmpl w:val="28FA72BC"/>
    <w:lvl w:ilvl="0" w:tplc="86B8DB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463EE1"/>
    <w:multiLevelType w:val="hybridMultilevel"/>
    <w:tmpl w:val="F39C4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E15A45"/>
    <w:multiLevelType w:val="hybridMultilevel"/>
    <w:tmpl w:val="B5B0D21C"/>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C01799"/>
    <w:multiLevelType w:val="hybridMultilevel"/>
    <w:tmpl w:val="1408BB58"/>
    <w:lvl w:ilvl="0" w:tplc="0409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0AC4321B"/>
    <w:multiLevelType w:val="hybridMultilevel"/>
    <w:tmpl w:val="C11617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BA8014A">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D1214E"/>
    <w:multiLevelType w:val="hybridMultilevel"/>
    <w:tmpl w:val="CD3644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C74392"/>
    <w:multiLevelType w:val="hybridMultilevel"/>
    <w:tmpl w:val="26F87490"/>
    <w:lvl w:ilvl="0" w:tplc="311C4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E6129"/>
    <w:multiLevelType w:val="hybridMultilevel"/>
    <w:tmpl w:val="7408D7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2B55CCE"/>
    <w:multiLevelType w:val="multilevel"/>
    <w:tmpl w:val="353A72FE"/>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141F2EF0"/>
    <w:multiLevelType w:val="hybridMultilevel"/>
    <w:tmpl w:val="F5F69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A74F8E"/>
    <w:multiLevelType w:val="hybridMultilevel"/>
    <w:tmpl w:val="8B666DC2"/>
    <w:lvl w:ilvl="0" w:tplc="EBC6D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5F04725"/>
    <w:multiLevelType w:val="hybridMultilevel"/>
    <w:tmpl w:val="5680FF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612611C"/>
    <w:multiLevelType w:val="hybridMultilevel"/>
    <w:tmpl w:val="2BF830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70B3AE8"/>
    <w:multiLevelType w:val="hybridMultilevel"/>
    <w:tmpl w:val="AF5E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3F7A37"/>
    <w:multiLevelType w:val="hybridMultilevel"/>
    <w:tmpl w:val="C138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4F6287"/>
    <w:multiLevelType w:val="hybridMultilevel"/>
    <w:tmpl w:val="2124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EA105E"/>
    <w:multiLevelType w:val="hybridMultilevel"/>
    <w:tmpl w:val="16AC1C7C"/>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19841B37"/>
    <w:multiLevelType w:val="hybridMultilevel"/>
    <w:tmpl w:val="85BAD2BE"/>
    <w:lvl w:ilvl="0" w:tplc="EBC6D3B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E46E1A"/>
    <w:multiLevelType w:val="hybridMultilevel"/>
    <w:tmpl w:val="32AE9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4430C6"/>
    <w:multiLevelType w:val="hybridMultilevel"/>
    <w:tmpl w:val="BCCA0C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B856946"/>
    <w:multiLevelType w:val="hybridMultilevel"/>
    <w:tmpl w:val="EC2AA3A8"/>
    <w:lvl w:ilvl="0" w:tplc="EBC6D3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C4824C5"/>
    <w:multiLevelType w:val="hybridMultilevel"/>
    <w:tmpl w:val="B64C3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5B2305"/>
    <w:multiLevelType w:val="hybridMultilevel"/>
    <w:tmpl w:val="3D4E6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70358B"/>
    <w:multiLevelType w:val="hybridMultilevel"/>
    <w:tmpl w:val="8AC0765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3D7335"/>
    <w:multiLevelType w:val="hybridMultilevel"/>
    <w:tmpl w:val="26329EDA"/>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520D03"/>
    <w:multiLevelType w:val="hybridMultilevel"/>
    <w:tmpl w:val="D3620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4F52D1"/>
    <w:multiLevelType w:val="hybridMultilevel"/>
    <w:tmpl w:val="B5109414"/>
    <w:lvl w:ilvl="0" w:tplc="EBC2F0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7A378E"/>
    <w:multiLevelType w:val="hybridMultilevel"/>
    <w:tmpl w:val="0C989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B426A4"/>
    <w:multiLevelType w:val="hybridMultilevel"/>
    <w:tmpl w:val="855C7D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6C47781"/>
    <w:multiLevelType w:val="hybridMultilevel"/>
    <w:tmpl w:val="B8ECA4E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765779C"/>
    <w:multiLevelType w:val="hybridMultilevel"/>
    <w:tmpl w:val="F4D2C9A0"/>
    <w:lvl w:ilvl="0" w:tplc="04090005">
      <w:start w:val="1"/>
      <w:numFmt w:val="bullet"/>
      <w:lvlText w:val=""/>
      <w:lvlJc w:val="left"/>
      <w:pPr>
        <w:ind w:left="720" w:hanging="360"/>
      </w:pPr>
      <w:rPr>
        <w:rFonts w:ascii="Wingdings" w:hAnsi="Wingdings"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B92468"/>
    <w:multiLevelType w:val="hybridMultilevel"/>
    <w:tmpl w:val="D6AAC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B422D9"/>
    <w:multiLevelType w:val="hybridMultilevel"/>
    <w:tmpl w:val="2F6CC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D880781"/>
    <w:multiLevelType w:val="hybridMultilevel"/>
    <w:tmpl w:val="B31E287E"/>
    <w:lvl w:ilvl="0" w:tplc="241EFCB0">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1E60C5"/>
    <w:multiLevelType w:val="hybridMultilevel"/>
    <w:tmpl w:val="87EA9A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E7D24C9"/>
    <w:multiLevelType w:val="hybridMultilevel"/>
    <w:tmpl w:val="D1681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6B4B7E"/>
    <w:multiLevelType w:val="hybridMultilevel"/>
    <w:tmpl w:val="B8BA3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FA10CF"/>
    <w:multiLevelType w:val="hybridMultilevel"/>
    <w:tmpl w:val="6DE68888"/>
    <w:lvl w:ilvl="0" w:tplc="04090005">
      <w:start w:val="1"/>
      <w:numFmt w:val="bullet"/>
      <w:lvlText w:val=""/>
      <w:lvlJc w:val="left"/>
      <w:pPr>
        <w:ind w:left="720" w:hanging="360"/>
      </w:pPr>
      <w:rPr>
        <w:rFonts w:ascii="Wingdings" w:hAnsi="Wingdings" w:hint="default"/>
      </w:rPr>
    </w:lvl>
    <w:lvl w:ilvl="1" w:tplc="48F8D45A">
      <w:numFmt w:val="bullet"/>
      <w:lvlText w:val="•"/>
      <w:lvlJc w:val="left"/>
      <w:pPr>
        <w:ind w:left="1800" w:hanging="7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26E6BAF"/>
    <w:multiLevelType w:val="hybridMultilevel"/>
    <w:tmpl w:val="CA72F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F76600"/>
    <w:multiLevelType w:val="hybridMultilevel"/>
    <w:tmpl w:val="C2CEEF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1C4F8C"/>
    <w:multiLevelType w:val="hybridMultilevel"/>
    <w:tmpl w:val="E32CCBCC"/>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3D4214"/>
    <w:multiLevelType w:val="hybridMultilevel"/>
    <w:tmpl w:val="913E9C72"/>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6046E3D"/>
    <w:multiLevelType w:val="multilevel"/>
    <w:tmpl w:val="4F40AC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6354ACD"/>
    <w:multiLevelType w:val="hybridMultilevel"/>
    <w:tmpl w:val="BA0250C8"/>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8971D2"/>
    <w:multiLevelType w:val="hybridMultilevel"/>
    <w:tmpl w:val="99248828"/>
    <w:lvl w:ilvl="0" w:tplc="CEDE958C">
      <w:start w:val="100"/>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15:restartNumberingAfterBreak="0">
    <w:nsid w:val="36A47519"/>
    <w:multiLevelType w:val="hybridMultilevel"/>
    <w:tmpl w:val="FEF25306"/>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AF22F3"/>
    <w:multiLevelType w:val="hybridMultilevel"/>
    <w:tmpl w:val="F822B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95077A"/>
    <w:multiLevelType w:val="hybridMultilevel"/>
    <w:tmpl w:val="E4BC91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AC96C6C"/>
    <w:multiLevelType w:val="hybridMultilevel"/>
    <w:tmpl w:val="6526C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FA3F5B"/>
    <w:multiLevelType w:val="multilevel"/>
    <w:tmpl w:val="9BEA0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56104A"/>
    <w:multiLevelType w:val="hybridMultilevel"/>
    <w:tmpl w:val="1DA0DD00"/>
    <w:lvl w:ilvl="0" w:tplc="04090005">
      <w:start w:val="1"/>
      <w:numFmt w:val="bullet"/>
      <w:lvlText w:val=""/>
      <w:lvlJc w:val="left"/>
      <w:pPr>
        <w:ind w:left="720" w:hanging="360"/>
      </w:pPr>
      <w:rPr>
        <w:rFonts w:ascii="Wingdings" w:hAnsi="Wingdings" w:hint="default"/>
        <w:b/>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C513B4C"/>
    <w:multiLevelType w:val="hybridMultilevel"/>
    <w:tmpl w:val="3118AAB0"/>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1F429C"/>
    <w:multiLevelType w:val="hybridMultilevel"/>
    <w:tmpl w:val="26C4880A"/>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9E229C"/>
    <w:multiLevelType w:val="multilevel"/>
    <w:tmpl w:val="DFD8F868"/>
    <w:lvl w:ilvl="0">
      <w:start w:val="1"/>
      <w:numFmt w:val="bullet"/>
      <w:lvlText w:val=""/>
      <w:lvlJc w:val="left"/>
      <w:pPr>
        <w:tabs>
          <w:tab w:val="num" w:pos="720"/>
        </w:tabs>
        <w:ind w:left="720" w:hanging="360"/>
      </w:pPr>
      <w:rPr>
        <w:rFonts w:ascii="Wingdings" w:hAnsi="Wingdings" w:hint="default"/>
        <w:sz w:val="20"/>
      </w:rPr>
    </w:lvl>
    <w:lvl w:ilvl="1">
      <w:start w:val="2"/>
      <w:numFmt w:val="upperLetter"/>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BC1C7C"/>
    <w:multiLevelType w:val="hybridMultilevel"/>
    <w:tmpl w:val="CB02914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3FA1BD1"/>
    <w:multiLevelType w:val="hybridMultilevel"/>
    <w:tmpl w:val="C51A2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907ED5"/>
    <w:multiLevelType w:val="hybridMultilevel"/>
    <w:tmpl w:val="FAD2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A11383E"/>
    <w:multiLevelType w:val="hybridMultilevel"/>
    <w:tmpl w:val="D7CA226C"/>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9633A5"/>
    <w:multiLevelType w:val="hybridMultilevel"/>
    <w:tmpl w:val="0D84C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0372C0"/>
    <w:multiLevelType w:val="hybridMultilevel"/>
    <w:tmpl w:val="1AFC7718"/>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4C6E5541"/>
    <w:multiLevelType w:val="hybridMultilevel"/>
    <w:tmpl w:val="C85C2D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BA8014A">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824503"/>
    <w:multiLevelType w:val="hybridMultilevel"/>
    <w:tmpl w:val="AD2040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F53660D"/>
    <w:multiLevelType w:val="hybridMultilevel"/>
    <w:tmpl w:val="77B6FD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FF3531F"/>
    <w:multiLevelType w:val="multilevel"/>
    <w:tmpl w:val="03E2732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8" w15:restartNumberingAfterBreak="0">
    <w:nsid w:val="51171F2F"/>
    <w:multiLevelType w:val="hybridMultilevel"/>
    <w:tmpl w:val="1D42EBC6"/>
    <w:lvl w:ilvl="0" w:tplc="4C526F94">
      <w:start w:val="5"/>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9" w15:restartNumberingAfterBreak="0">
    <w:nsid w:val="51491E94"/>
    <w:multiLevelType w:val="hybridMultilevel"/>
    <w:tmpl w:val="749ADA56"/>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29C75A8"/>
    <w:multiLevelType w:val="hybridMultilevel"/>
    <w:tmpl w:val="B35675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5183FC6"/>
    <w:multiLevelType w:val="hybridMultilevel"/>
    <w:tmpl w:val="00F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32286A"/>
    <w:multiLevelType w:val="hybridMultilevel"/>
    <w:tmpl w:val="5A2A9254"/>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3" w15:restartNumberingAfterBreak="0">
    <w:nsid w:val="555902F3"/>
    <w:multiLevelType w:val="hybridMultilevel"/>
    <w:tmpl w:val="C9A441D8"/>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4" w15:restartNumberingAfterBreak="0">
    <w:nsid w:val="55F55C05"/>
    <w:multiLevelType w:val="multilevel"/>
    <w:tmpl w:val="0D98F76C"/>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56275B69"/>
    <w:multiLevelType w:val="hybridMultilevel"/>
    <w:tmpl w:val="DB365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7354AF8"/>
    <w:multiLevelType w:val="multilevel"/>
    <w:tmpl w:val="B02893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8A85FAE"/>
    <w:multiLevelType w:val="hybridMultilevel"/>
    <w:tmpl w:val="D2BE50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595F51D1"/>
    <w:multiLevelType w:val="hybridMultilevel"/>
    <w:tmpl w:val="B4222092"/>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E12615"/>
    <w:multiLevelType w:val="hybridMultilevel"/>
    <w:tmpl w:val="3D3ECF06"/>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C3225BA"/>
    <w:multiLevelType w:val="hybridMultilevel"/>
    <w:tmpl w:val="136699FA"/>
    <w:lvl w:ilvl="0" w:tplc="04090005">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91" w15:restartNumberingAfterBreak="0">
    <w:nsid w:val="5E523238"/>
    <w:multiLevelType w:val="hybridMultilevel"/>
    <w:tmpl w:val="8B2450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F243722"/>
    <w:multiLevelType w:val="hybridMultilevel"/>
    <w:tmpl w:val="639E44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AB6E96"/>
    <w:multiLevelType w:val="multilevel"/>
    <w:tmpl w:val="7E38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27C7CFA"/>
    <w:multiLevelType w:val="hybridMultilevel"/>
    <w:tmpl w:val="99968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0B5E6B"/>
    <w:multiLevelType w:val="hybridMultilevel"/>
    <w:tmpl w:val="D2909AA8"/>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34800A3"/>
    <w:multiLevelType w:val="hybridMultilevel"/>
    <w:tmpl w:val="5CA0F3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4B71080"/>
    <w:multiLevelType w:val="hybridMultilevel"/>
    <w:tmpl w:val="60A2C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5D906DD"/>
    <w:multiLevelType w:val="hybridMultilevel"/>
    <w:tmpl w:val="D8BC2F56"/>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BC0CC1"/>
    <w:multiLevelType w:val="hybridMultilevel"/>
    <w:tmpl w:val="FDFEBCC2"/>
    <w:lvl w:ilvl="0" w:tplc="EBC6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CE557F9"/>
    <w:multiLevelType w:val="hybridMultilevel"/>
    <w:tmpl w:val="8A348B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6F638C"/>
    <w:multiLevelType w:val="hybridMultilevel"/>
    <w:tmpl w:val="A0DA42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E737149"/>
    <w:multiLevelType w:val="hybridMultilevel"/>
    <w:tmpl w:val="C13A79B6"/>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3" w15:restartNumberingAfterBreak="0">
    <w:nsid w:val="714B2539"/>
    <w:multiLevelType w:val="hybridMultilevel"/>
    <w:tmpl w:val="4A1EE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15B7813"/>
    <w:multiLevelType w:val="multilevel"/>
    <w:tmpl w:val="02F84D20"/>
    <w:lvl w:ilvl="0">
      <w:start w:val="1"/>
      <w:numFmt w:val="decimal"/>
      <w:lvlText w:val="%1"/>
      <w:lvlJc w:val="left"/>
      <w:pPr>
        <w:ind w:left="360" w:hanging="360"/>
      </w:pPr>
      <w:rPr>
        <w:rFonts w:hint="default"/>
        <w:b w:val="0"/>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05" w15:restartNumberingAfterBreak="0">
    <w:nsid w:val="7209128F"/>
    <w:multiLevelType w:val="hybridMultilevel"/>
    <w:tmpl w:val="E0F0D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2E34FC3"/>
    <w:multiLevelType w:val="hybridMultilevel"/>
    <w:tmpl w:val="92F2B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3042326"/>
    <w:multiLevelType w:val="hybridMultilevel"/>
    <w:tmpl w:val="4DA295B0"/>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3AA1623"/>
    <w:multiLevelType w:val="hybridMultilevel"/>
    <w:tmpl w:val="E87A3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761199E"/>
    <w:multiLevelType w:val="hybridMultilevel"/>
    <w:tmpl w:val="FF8651B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0" w15:restartNumberingAfterBreak="0">
    <w:nsid w:val="77E97671"/>
    <w:multiLevelType w:val="hybridMultilevel"/>
    <w:tmpl w:val="B000A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93681D"/>
    <w:multiLevelType w:val="hybridMultilevel"/>
    <w:tmpl w:val="6CAA49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A80637C"/>
    <w:multiLevelType w:val="hybridMultilevel"/>
    <w:tmpl w:val="C7545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AD75A29"/>
    <w:multiLevelType w:val="hybridMultilevel"/>
    <w:tmpl w:val="ADDA1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B832B29"/>
    <w:multiLevelType w:val="hybridMultilevel"/>
    <w:tmpl w:val="0AEC6D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B873B4A"/>
    <w:multiLevelType w:val="hybridMultilevel"/>
    <w:tmpl w:val="739CC0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DA15147"/>
    <w:multiLevelType w:val="hybridMultilevel"/>
    <w:tmpl w:val="AC409DD6"/>
    <w:lvl w:ilvl="0" w:tplc="04090005">
      <w:start w:val="1"/>
      <w:numFmt w:val="bullet"/>
      <w:lvlText w:val=""/>
      <w:lvlJc w:val="left"/>
      <w:pPr>
        <w:tabs>
          <w:tab w:val="num" w:pos="720"/>
        </w:tabs>
        <w:ind w:left="720" w:hanging="360"/>
      </w:pPr>
      <w:rPr>
        <w:rFonts w:ascii="Wingdings" w:hAnsi="Wingdings" w:hint="default"/>
        <w:color w:val="000000" w:themeColor="text1"/>
      </w:rPr>
    </w:lvl>
    <w:lvl w:ilvl="1" w:tplc="E04A1B94" w:tentative="1">
      <w:start w:val="1"/>
      <w:numFmt w:val="bullet"/>
      <w:lvlText w:val="o"/>
      <w:lvlJc w:val="left"/>
      <w:pPr>
        <w:tabs>
          <w:tab w:val="num" w:pos="1440"/>
        </w:tabs>
        <w:ind w:left="1440" w:hanging="360"/>
      </w:pPr>
      <w:rPr>
        <w:rFonts w:ascii="Courier New" w:hAnsi="Courier New" w:hint="default"/>
      </w:rPr>
    </w:lvl>
    <w:lvl w:ilvl="2" w:tplc="76D89A6C" w:tentative="1">
      <w:start w:val="1"/>
      <w:numFmt w:val="bullet"/>
      <w:lvlText w:val="o"/>
      <w:lvlJc w:val="left"/>
      <w:pPr>
        <w:tabs>
          <w:tab w:val="num" w:pos="2160"/>
        </w:tabs>
        <w:ind w:left="2160" w:hanging="360"/>
      </w:pPr>
      <w:rPr>
        <w:rFonts w:ascii="Courier New" w:hAnsi="Courier New" w:hint="default"/>
      </w:rPr>
    </w:lvl>
    <w:lvl w:ilvl="3" w:tplc="BD724BDE" w:tentative="1">
      <w:start w:val="1"/>
      <w:numFmt w:val="bullet"/>
      <w:lvlText w:val="o"/>
      <w:lvlJc w:val="left"/>
      <w:pPr>
        <w:tabs>
          <w:tab w:val="num" w:pos="2880"/>
        </w:tabs>
        <w:ind w:left="2880" w:hanging="360"/>
      </w:pPr>
      <w:rPr>
        <w:rFonts w:ascii="Courier New" w:hAnsi="Courier New" w:hint="default"/>
      </w:rPr>
    </w:lvl>
    <w:lvl w:ilvl="4" w:tplc="11228860" w:tentative="1">
      <w:start w:val="1"/>
      <w:numFmt w:val="bullet"/>
      <w:lvlText w:val="o"/>
      <w:lvlJc w:val="left"/>
      <w:pPr>
        <w:tabs>
          <w:tab w:val="num" w:pos="3600"/>
        </w:tabs>
        <w:ind w:left="3600" w:hanging="360"/>
      </w:pPr>
      <w:rPr>
        <w:rFonts w:ascii="Courier New" w:hAnsi="Courier New" w:hint="default"/>
      </w:rPr>
    </w:lvl>
    <w:lvl w:ilvl="5" w:tplc="52A4C20C" w:tentative="1">
      <w:start w:val="1"/>
      <w:numFmt w:val="bullet"/>
      <w:lvlText w:val="o"/>
      <w:lvlJc w:val="left"/>
      <w:pPr>
        <w:tabs>
          <w:tab w:val="num" w:pos="4320"/>
        </w:tabs>
        <w:ind w:left="4320" w:hanging="360"/>
      </w:pPr>
      <w:rPr>
        <w:rFonts w:ascii="Courier New" w:hAnsi="Courier New" w:hint="default"/>
      </w:rPr>
    </w:lvl>
    <w:lvl w:ilvl="6" w:tplc="EED054F4" w:tentative="1">
      <w:start w:val="1"/>
      <w:numFmt w:val="bullet"/>
      <w:lvlText w:val="o"/>
      <w:lvlJc w:val="left"/>
      <w:pPr>
        <w:tabs>
          <w:tab w:val="num" w:pos="5040"/>
        </w:tabs>
        <w:ind w:left="5040" w:hanging="360"/>
      </w:pPr>
      <w:rPr>
        <w:rFonts w:ascii="Courier New" w:hAnsi="Courier New" w:hint="default"/>
      </w:rPr>
    </w:lvl>
    <w:lvl w:ilvl="7" w:tplc="8FDA3F74" w:tentative="1">
      <w:start w:val="1"/>
      <w:numFmt w:val="bullet"/>
      <w:lvlText w:val="o"/>
      <w:lvlJc w:val="left"/>
      <w:pPr>
        <w:tabs>
          <w:tab w:val="num" w:pos="5760"/>
        </w:tabs>
        <w:ind w:left="5760" w:hanging="360"/>
      </w:pPr>
      <w:rPr>
        <w:rFonts w:ascii="Courier New" w:hAnsi="Courier New" w:hint="default"/>
      </w:rPr>
    </w:lvl>
    <w:lvl w:ilvl="8" w:tplc="CB9CD682" w:tentative="1">
      <w:start w:val="1"/>
      <w:numFmt w:val="bullet"/>
      <w:lvlText w:val="o"/>
      <w:lvlJc w:val="left"/>
      <w:pPr>
        <w:tabs>
          <w:tab w:val="num" w:pos="6480"/>
        </w:tabs>
        <w:ind w:left="6480" w:hanging="360"/>
      </w:pPr>
      <w:rPr>
        <w:rFonts w:ascii="Courier New" w:hAnsi="Courier New" w:hint="default"/>
      </w:rPr>
    </w:lvl>
  </w:abstractNum>
  <w:abstractNum w:abstractNumId="117" w15:restartNumberingAfterBreak="0">
    <w:nsid w:val="7EB65EFF"/>
    <w:multiLevelType w:val="multilevel"/>
    <w:tmpl w:val="668A192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8"/>
  </w:num>
  <w:num w:numId="2">
    <w:abstractNumId w:val="56"/>
  </w:num>
  <w:num w:numId="3">
    <w:abstractNumId w:val="27"/>
  </w:num>
  <w:num w:numId="4">
    <w:abstractNumId w:val="29"/>
  </w:num>
  <w:num w:numId="5">
    <w:abstractNumId w:val="104"/>
  </w:num>
  <w:num w:numId="6">
    <w:abstractNumId w:val="112"/>
  </w:num>
  <w:num w:numId="7">
    <w:abstractNumId w:val="52"/>
  </w:num>
  <w:num w:numId="8">
    <w:abstractNumId w:val="74"/>
  </w:num>
  <w:num w:numId="9">
    <w:abstractNumId w:val="18"/>
  </w:num>
  <w:num w:numId="10">
    <w:abstractNumId w:val="100"/>
  </w:num>
  <w:num w:numId="11">
    <w:abstractNumId w:val="15"/>
  </w:num>
  <w:num w:numId="12">
    <w:abstractNumId w:val="60"/>
  </w:num>
  <w:num w:numId="13">
    <w:abstractNumId w:val="46"/>
  </w:num>
  <w:num w:numId="14">
    <w:abstractNumId w:val="32"/>
  </w:num>
  <w:num w:numId="15">
    <w:abstractNumId w:val="108"/>
  </w:num>
  <w:num w:numId="16">
    <w:abstractNumId w:val="101"/>
  </w:num>
  <w:num w:numId="17">
    <w:abstractNumId w:val="36"/>
  </w:num>
  <w:num w:numId="18">
    <w:abstractNumId w:val="37"/>
  </w:num>
  <w:num w:numId="19">
    <w:abstractNumId w:val="105"/>
  </w:num>
  <w:num w:numId="20">
    <w:abstractNumId w:val="64"/>
  </w:num>
  <w:num w:numId="21">
    <w:abstractNumId w:val="50"/>
  </w:num>
  <w:num w:numId="22">
    <w:abstractNumId w:val="110"/>
  </w:num>
  <w:num w:numId="23">
    <w:abstractNumId w:val="41"/>
  </w:num>
  <w:num w:numId="24">
    <w:abstractNumId w:val="39"/>
  </w:num>
  <w:num w:numId="25">
    <w:abstractNumId w:val="103"/>
  </w:num>
  <w:num w:numId="26">
    <w:abstractNumId w:val="90"/>
  </w:num>
  <w:num w:numId="27">
    <w:abstractNumId w:val="106"/>
  </w:num>
  <w:num w:numId="28">
    <w:abstractNumId w:val="77"/>
  </w:num>
  <w:num w:numId="29">
    <w:abstractNumId w:val="114"/>
  </w:num>
  <w:num w:numId="30">
    <w:abstractNumId w:val="53"/>
  </w:num>
  <w:num w:numId="31">
    <w:abstractNumId w:val="71"/>
  </w:num>
  <w:num w:numId="32">
    <w:abstractNumId w:val="34"/>
  </w:num>
  <w:num w:numId="33">
    <w:abstractNumId w:val="42"/>
  </w:num>
  <w:num w:numId="34">
    <w:abstractNumId w:val="57"/>
  </w:num>
  <w:num w:numId="35">
    <w:abstractNumId w:val="65"/>
  </w:num>
  <w:num w:numId="36">
    <w:abstractNumId w:val="95"/>
  </w:num>
  <w:num w:numId="37">
    <w:abstractNumId w:val="96"/>
  </w:num>
  <w:num w:numId="38">
    <w:abstractNumId w:val="31"/>
  </w:num>
  <w:num w:numId="39">
    <w:abstractNumId w:val="80"/>
  </w:num>
  <w:num w:numId="40">
    <w:abstractNumId w:val="16"/>
  </w:num>
  <w:num w:numId="41">
    <w:abstractNumId w:val="91"/>
  </w:num>
  <w:num w:numId="42">
    <w:abstractNumId w:val="99"/>
  </w:num>
  <w:num w:numId="43">
    <w:abstractNumId w:val="111"/>
  </w:num>
  <w:num w:numId="44">
    <w:abstractNumId w:val="117"/>
  </w:num>
  <w:num w:numId="45">
    <w:abstractNumId w:val="59"/>
  </w:num>
  <w:num w:numId="46">
    <w:abstractNumId w:val="26"/>
  </w:num>
  <w:num w:numId="47">
    <w:abstractNumId w:val="8"/>
  </w:num>
  <w:num w:numId="48">
    <w:abstractNumId w:val="98"/>
  </w:num>
  <w:num w:numId="49">
    <w:abstractNumId w:val="54"/>
  </w:num>
  <w:num w:numId="50">
    <w:abstractNumId w:val="61"/>
  </w:num>
  <w:num w:numId="51">
    <w:abstractNumId w:val="88"/>
  </w:num>
  <w:num w:numId="52">
    <w:abstractNumId w:val="84"/>
  </w:num>
  <w:num w:numId="53">
    <w:abstractNumId w:val="66"/>
  </w:num>
  <w:num w:numId="54">
    <w:abstractNumId w:val="89"/>
  </w:num>
  <w:num w:numId="55">
    <w:abstractNumId w:val="24"/>
  </w:num>
  <w:num w:numId="56">
    <w:abstractNumId w:val="55"/>
  </w:num>
  <w:num w:numId="57">
    <w:abstractNumId w:val="92"/>
  </w:num>
  <w:num w:numId="58">
    <w:abstractNumId w:val="67"/>
  </w:num>
  <w:num w:numId="59">
    <w:abstractNumId w:val="48"/>
  </w:num>
  <w:num w:numId="60">
    <w:abstractNumId w:val="62"/>
  </w:num>
  <w:num w:numId="61">
    <w:abstractNumId w:val="79"/>
  </w:num>
  <w:num w:numId="62">
    <w:abstractNumId w:val="68"/>
  </w:num>
  <w:num w:numId="63">
    <w:abstractNumId w:val="43"/>
  </w:num>
  <w:num w:numId="64">
    <w:abstractNumId w:val="11"/>
  </w:num>
  <w:num w:numId="65">
    <w:abstractNumId w:val="102"/>
  </w:num>
  <w:num w:numId="66">
    <w:abstractNumId w:val="38"/>
  </w:num>
  <w:num w:numId="67">
    <w:abstractNumId w:val="9"/>
  </w:num>
  <w:num w:numId="68">
    <w:abstractNumId w:val="30"/>
  </w:num>
  <w:num w:numId="69">
    <w:abstractNumId w:val="82"/>
  </w:num>
  <w:num w:numId="70">
    <w:abstractNumId w:val="58"/>
  </w:num>
  <w:num w:numId="71">
    <w:abstractNumId w:val="109"/>
  </w:num>
  <w:num w:numId="72">
    <w:abstractNumId w:val="47"/>
  </w:num>
  <w:num w:numId="73">
    <w:abstractNumId w:val="17"/>
  </w:num>
  <w:num w:numId="74">
    <w:abstractNumId w:val="78"/>
  </w:num>
  <w:num w:numId="75">
    <w:abstractNumId w:val="87"/>
  </w:num>
  <w:num w:numId="76">
    <w:abstractNumId w:val="73"/>
  </w:num>
  <w:num w:numId="77">
    <w:abstractNumId w:val="83"/>
  </w:num>
  <w:num w:numId="78">
    <w:abstractNumId w:val="76"/>
  </w:num>
  <w:num w:numId="79">
    <w:abstractNumId w:val="116"/>
  </w:num>
  <w:num w:numId="80">
    <w:abstractNumId w:val="35"/>
  </w:num>
  <w:num w:numId="81">
    <w:abstractNumId w:val="107"/>
  </w:num>
  <w:num w:numId="82">
    <w:abstractNumId w:val="97"/>
  </w:num>
  <w:num w:numId="83">
    <w:abstractNumId w:val="94"/>
  </w:num>
  <w:num w:numId="84">
    <w:abstractNumId w:val="45"/>
  </w:num>
  <w:num w:numId="85">
    <w:abstractNumId w:val="13"/>
  </w:num>
  <w:num w:numId="86">
    <w:abstractNumId w:val="69"/>
  </w:num>
  <w:num w:numId="87">
    <w:abstractNumId w:val="70"/>
  </w:num>
  <w:num w:numId="88">
    <w:abstractNumId w:val="40"/>
  </w:num>
  <w:num w:numId="89">
    <w:abstractNumId w:val="5"/>
  </w:num>
  <w:num w:numId="90">
    <w:abstractNumId w:val="3"/>
  </w:num>
  <w:num w:numId="91">
    <w:abstractNumId w:val="2"/>
  </w:num>
  <w:num w:numId="92">
    <w:abstractNumId w:val="4"/>
  </w:num>
  <w:num w:numId="93">
    <w:abstractNumId w:val="1"/>
  </w:num>
  <w:num w:numId="94">
    <w:abstractNumId w:val="0"/>
  </w:num>
  <w:num w:numId="95">
    <w:abstractNumId w:val="12"/>
  </w:num>
  <w:num w:numId="96">
    <w:abstractNumId w:val="51"/>
  </w:num>
  <w:num w:numId="97">
    <w:abstractNumId w:val="85"/>
  </w:num>
  <w:num w:numId="98">
    <w:abstractNumId w:val="93"/>
  </w:num>
  <w:num w:numId="99">
    <w:abstractNumId w:val="72"/>
  </w:num>
  <w:num w:numId="100">
    <w:abstractNumId w:val="49"/>
  </w:num>
  <w:num w:numId="101">
    <w:abstractNumId w:val="7"/>
  </w:num>
  <w:num w:numId="102">
    <w:abstractNumId w:val="21"/>
  </w:num>
  <w:num w:numId="103">
    <w:abstractNumId w:val="25"/>
  </w:num>
  <w:num w:numId="104">
    <w:abstractNumId w:val="81"/>
  </w:num>
  <w:num w:numId="105">
    <w:abstractNumId w:val="86"/>
  </w:num>
  <w:num w:numId="106">
    <w:abstractNumId w:val="44"/>
  </w:num>
  <w:num w:numId="107">
    <w:abstractNumId w:val="33"/>
  </w:num>
  <w:num w:numId="108">
    <w:abstractNumId w:val="75"/>
  </w:num>
  <w:num w:numId="109">
    <w:abstractNumId w:val="115"/>
  </w:num>
  <w:num w:numId="110">
    <w:abstractNumId w:val="113"/>
  </w:num>
  <w:num w:numId="111">
    <w:abstractNumId w:val="10"/>
  </w:num>
  <w:num w:numId="112">
    <w:abstractNumId w:val="63"/>
  </w:num>
  <w:num w:numId="113">
    <w:abstractNumId w:val="23"/>
  </w:num>
  <w:num w:numId="114">
    <w:abstractNumId w:val="20"/>
  </w:num>
  <w:num w:numId="115">
    <w:abstractNumId w:val="22"/>
  </w:num>
  <w:num w:numId="116">
    <w:abstractNumId w:val="19"/>
  </w:num>
  <w:num w:numId="117">
    <w:abstractNumId w:val="14"/>
  </w:num>
  <w:num w:numId="118">
    <w:abstractNumId w:val="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319"/>
    <w:rsid w:val="00022973"/>
    <w:rsid w:val="0002793C"/>
    <w:rsid w:val="000318B9"/>
    <w:rsid w:val="00046912"/>
    <w:rsid w:val="000748AA"/>
    <w:rsid w:val="00074E24"/>
    <w:rsid w:val="00075966"/>
    <w:rsid w:val="00077C7F"/>
    <w:rsid w:val="000804DB"/>
    <w:rsid w:val="000A100A"/>
    <w:rsid w:val="000A3B6A"/>
    <w:rsid w:val="000B0CC5"/>
    <w:rsid w:val="000B21C5"/>
    <w:rsid w:val="000C0A40"/>
    <w:rsid w:val="000C6246"/>
    <w:rsid w:val="000E4EA2"/>
    <w:rsid w:val="000F105F"/>
    <w:rsid w:val="000F1192"/>
    <w:rsid w:val="000F5D51"/>
    <w:rsid w:val="00165B2E"/>
    <w:rsid w:val="001A45B6"/>
    <w:rsid w:val="001F493E"/>
    <w:rsid w:val="0020107F"/>
    <w:rsid w:val="00203B36"/>
    <w:rsid w:val="002053BA"/>
    <w:rsid w:val="002261AE"/>
    <w:rsid w:val="00242849"/>
    <w:rsid w:val="00242DC2"/>
    <w:rsid w:val="00261F16"/>
    <w:rsid w:val="00264AF3"/>
    <w:rsid w:val="002732B5"/>
    <w:rsid w:val="00283B44"/>
    <w:rsid w:val="002A6445"/>
    <w:rsid w:val="002C1C08"/>
    <w:rsid w:val="002C3564"/>
    <w:rsid w:val="002D7A3D"/>
    <w:rsid w:val="002E212C"/>
    <w:rsid w:val="002E2A18"/>
    <w:rsid w:val="002F786B"/>
    <w:rsid w:val="00310BA9"/>
    <w:rsid w:val="00332131"/>
    <w:rsid w:val="00342106"/>
    <w:rsid w:val="003474E6"/>
    <w:rsid w:val="0036525F"/>
    <w:rsid w:val="00366909"/>
    <w:rsid w:val="00370653"/>
    <w:rsid w:val="00376E8B"/>
    <w:rsid w:val="003A29A3"/>
    <w:rsid w:val="003B2031"/>
    <w:rsid w:val="003C3424"/>
    <w:rsid w:val="003C76EE"/>
    <w:rsid w:val="003F41EE"/>
    <w:rsid w:val="0041567D"/>
    <w:rsid w:val="0041597A"/>
    <w:rsid w:val="00437833"/>
    <w:rsid w:val="00442AA6"/>
    <w:rsid w:val="004473AF"/>
    <w:rsid w:val="00450BBF"/>
    <w:rsid w:val="0045414D"/>
    <w:rsid w:val="00454292"/>
    <w:rsid w:val="004624C4"/>
    <w:rsid w:val="004A59F0"/>
    <w:rsid w:val="004A6BEB"/>
    <w:rsid w:val="004B1598"/>
    <w:rsid w:val="004B15F2"/>
    <w:rsid w:val="004D1486"/>
    <w:rsid w:val="004E20EE"/>
    <w:rsid w:val="004F550F"/>
    <w:rsid w:val="00503356"/>
    <w:rsid w:val="00516609"/>
    <w:rsid w:val="005167EA"/>
    <w:rsid w:val="005237F6"/>
    <w:rsid w:val="005434FF"/>
    <w:rsid w:val="0054354E"/>
    <w:rsid w:val="00593319"/>
    <w:rsid w:val="00595A0C"/>
    <w:rsid w:val="005B588E"/>
    <w:rsid w:val="005C231D"/>
    <w:rsid w:val="005C4094"/>
    <w:rsid w:val="005D3E95"/>
    <w:rsid w:val="005E7C6A"/>
    <w:rsid w:val="00600260"/>
    <w:rsid w:val="00610BE0"/>
    <w:rsid w:val="00611EE2"/>
    <w:rsid w:val="006160F6"/>
    <w:rsid w:val="00630BE2"/>
    <w:rsid w:val="00634AE7"/>
    <w:rsid w:val="00635E5B"/>
    <w:rsid w:val="00642A8E"/>
    <w:rsid w:val="00643158"/>
    <w:rsid w:val="0067533A"/>
    <w:rsid w:val="006A4F0E"/>
    <w:rsid w:val="006D379B"/>
    <w:rsid w:val="006D6D8A"/>
    <w:rsid w:val="006F33D1"/>
    <w:rsid w:val="006F7080"/>
    <w:rsid w:val="007271DE"/>
    <w:rsid w:val="00755D36"/>
    <w:rsid w:val="00756AFB"/>
    <w:rsid w:val="00766EC0"/>
    <w:rsid w:val="007737A0"/>
    <w:rsid w:val="0078155D"/>
    <w:rsid w:val="00794DAC"/>
    <w:rsid w:val="007B100A"/>
    <w:rsid w:val="007B208C"/>
    <w:rsid w:val="007B2F89"/>
    <w:rsid w:val="007D0FE3"/>
    <w:rsid w:val="00802574"/>
    <w:rsid w:val="00810F94"/>
    <w:rsid w:val="008408DB"/>
    <w:rsid w:val="00860B59"/>
    <w:rsid w:val="0087088D"/>
    <w:rsid w:val="00872F8A"/>
    <w:rsid w:val="008813B0"/>
    <w:rsid w:val="00896737"/>
    <w:rsid w:val="0089756A"/>
    <w:rsid w:val="008A059D"/>
    <w:rsid w:val="008C4069"/>
    <w:rsid w:val="008C6116"/>
    <w:rsid w:val="008D2E48"/>
    <w:rsid w:val="008D6D9B"/>
    <w:rsid w:val="008D7067"/>
    <w:rsid w:val="008E5B43"/>
    <w:rsid w:val="008F7553"/>
    <w:rsid w:val="00901FEF"/>
    <w:rsid w:val="00907C6D"/>
    <w:rsid w:val="00926C29"/>
    <w:rsid w:val="00931F84"/>
    <w:rsid w:val="00933950"/>
    <w:rsid w:val="00940832"/>
    <w:rsid w:val="0094487B"/>
    <w:rsid w:val="00944CD3"/>
    <w:rsid w:val="00944E5B"/>
    <w:rsid w:val="00963CB7"/>
    <w:rsid w:val="009A7CD2"/>
    <w:rsid w:val="009C721A"/>
    <w:rsid w:val="009D0A88"/>
    <w:rsid w:val="009D0E06"/>
    <w:rsid w:val="009D6E69"/>
    <w:rsid w:val="009E3D86"/>
    <w:rsid w:val="00A04AF5"/>
    <w:rsid w:val="00A12DB4"/>
    <w:rsid w:val="00A25A89"/>
    <w:rsid w:val="00A32A5B"/>
    <w:rsid w:val="00A3360F"/>
    <w:rsid w:val="00A52A1F"/>
    <w:rsid w:val="00A679ED"/>
    <w:rsid w:val="00A701A1"/>
    <w:rsid w:val="00A75BAF"/>
    <w:rsid w:val="00AA5E2C"/>
    <w:rsid w:val="00AB468F"/>
    <w:rsid w:val="00AD2002"/>
    <w:rsid w:val="00AD3053"/>
    <w:rsid w:val="00AD7173"/>
    <w:rsid w:val="00AD78D6"/>
    <w:rsid w:val="00AE2071"/>
    <w:rsid w:val="00AE3226"/>
    <w:rsid w:val="00AF4568"/>
    <w:rsid w:val="00B1297E"/>
    <w:rsid w:val="00B27D6E"/>
    <w:rsid w:val="00B33A6C"/>
    <w:rsid w:val="00B35350"/>
    <w:rsid w:val="00B50B08"/>
    <w:rsid w:val="00B52DF1"/>
    <w:rsid w:val="00BC044C"/>
    <w:rsid w:val="00BC6E1C"/>
    <w:rsid w:val="00BF46B2"/>
    <w:rsid w:val="00C0174B"/>
    <w:rsid w:val="00C23CB6"/>
    <w:rsid w:val="00C2624A"/>
    <w:rsid w:val="00C53292"/>
    <w:rsid w:val="00C55D4F"/>
    <w:rsid w:val="00C56B40"/>
    <w:rsid w:val="00C8121B"/>
    <w:rsid w:val="00C95073"/>
    <w:rsid w:val="00CA5569"/>
    <w:rsid w:val="00CD1144"/>
    <w:rsid w:val="00CD51DC"/>
    <w:rsid w:val="00CE6CBA"/>
    <w:rsid w:val="00CE790D"/>
    <w:rsid w:val="00CF3C95"/>
    <w:rsid w:val="00D0128F"/>
    <w:rsid w:val="00D17140"/>
    <w:rsid w:val="00D23F9C"/>
    <w:rsid w:val="00D25D4C"/>
    <w:rsid w:val="00D36316"/>
    <w:rsid w:val="00D41D6E"/>
    <w:rsid w:val="00D62D3E"/>
    <w:rsid w:val="00D65EC9"/>
    <w:rsid w:val="00D70AB6"/>
    <w:rsid w:val="00D95BA3"/>
    <w:rsid w:val="00DA374F"/>
    <w:rsid w:val="00DB1576"/>
    <w:rsid w:val="00DB2C0F"/>
    <w:rsid w:val="00DC301B"/>
    <w:rsid w:val="00DD0567"/>
    <w:rsid w:val="00DD23BB"/>
    <w:rsid w:val="00E07F2C"/>
    <w:rsid w:val="00E345CE"/>
    <w:rsid w:val="00E46660"/>
    <w:rsid w:val="00E542F1"/>
    <w:rsid w:val="00E80171"/>
    <w:rsid w:val="00E847CB"/>
    <w:rsid w:val="00E96609"/>
    <w:rsid w:val="00EA2936"/>
    <w:rsid w:val="00EA57F3"/>
    <w:rsid w:val="00EE2656"/>
    <w:rsid w:val="00EF0288"/>
    <w:rsid w:val="00F05676"/>
    <w:rsid w:val="00F14233"/>
    <w:rsid w:val="00F165F6"/>
    <w:rsid w:val="00F20243"/>
    <w:rsid w:val="00F211FE"/>
    <w:rsid w:val="00F22735"/>
    <w:rsid w:val="00F279C3"/>
    <w:rsid w:val="00F3648E"/>
    <w:rsid w:val="00F63C73"/>
    <w:rsid w:val="00F645F6"/>
    <w:rsid w:val="00F70D7D"/>
    <w:rsid w:val="00F772BC"/>
    <w:rsid w:val="00FC7287"/>
    <w:rsid w:val="00FD37DF"/>
    <w:rsid w:val="00FD62CA"/>
    <w:rsid w:val="00FF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3410"/>
  <w15:chartTrackingRefBased/>
  <w15:docId w15:val="{19F37121-78C4-454F-8418-04449983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0B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207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E2071"/>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E2071"/>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E2071"/>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E2071"/>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E2071"/>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E2071"/>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AE2071"/>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207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E2071"/>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E207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AE207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E207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E20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E2071"/>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AE2071"/>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310BA9"/>
    <w:pPr>
      <w:outlineLvl w:val="9"/>
    </w:pPr>
  </w:style>
  <w:style w:type="paragraph" w:styleId="ListParagraph">
    <w:name w:val="List Paragraph"/>
    <w:aliases w:val="Bullet Points,Listenabsatz1,Liststycke SKL,Normal bullet 2,Bullet list,Table of contents numbered,Indent Paragraph,Lettre d'introduction,Paragraphe de liste PBLH,Graph &amp; Table tite,Llista Nivell1,Lista de nivel 1,Paragraph,Liste Paragraf"/>
    <w:basedOn w:val="Normal"/>
    <w:link w:val="ListParagraphChar"/>
    <w:uiPriority w:val="34"/>
    <w:qFormat/>
    <w:rsid w:val="00310BA9"/>
    <w:pPr>
      <w:ind w:left="720"/>
      <w:contextualSpacing/>
    </w:pPr>
  </w:style>
  <w:style w:type="character" w:customStyle="1" w:styleId="ListParagraphChar">
    <w:name w:val="List Paragraph Char"/>
    <w:aliases w:val="Bullet Points Char,Listenabsatz1 Char,Liststycke SKL Char,Normal bullet 2 Char,Bullet list Char,Table of contents numbered Char,Indent Paragraph Char,Lettre d'introduction Char,Paragraphe de liste PBLH Char,Graph &amp; Table tite Char"/>
    <w:basedOn w:val="DefaultParagraphFont"/>
    <w:link w:val="ListParagraph"/>
    <w:qFormat/>
    <w:locked/>
    <w:rsid w:val="00944E5B"/>
  </w:style>
  <w:style w:type="paragraph" w:styleId="NoSpacing">
    <w:name w:val="No Spacing"/>
    <w:link w:val="NoSpacingChar"/>
    <w:uiPriority w:val="1"/>
    <w:qFormat/>
    <w:rsid w:val="00370653"/>
    <w:pPr>
      <w:spacing w:after="0" w:line="240" w:lineRule="auto"/>
    </w:pPr>
  </w:style>
  <w:style w:type="character" w:customStyle="1" w:styleId="NoSpacingChar">
    <w:name w:val="No Spacing Char"/>
    <w:basedOn w:val="DefaultParagraphFont"/>
    <w:link w:val="NoSpacing"/>
    <w:rsid w:val="006D379B"/>
  </w:style>
  <w:style w:type="paragraph" w:styleId="Footer">
    <w:name w:val="footer"/>
    <w:aliases w:val=" Char,Char"/>
    <w:basedOn w:val="Normal"/>
    <w:link w:val="FooterChar"/>
    <w:uiPriority w:val="99"/>
    <w:rsid w:val="00944E5B"/>
    <w:pPr>
      <w:tabs>
        <w:tab w:val="center" w:pos="4153"/>
        <w:tab w:val="right" w:pos="8306"/>
      </w:tabs>
      <w:spacing w:after="0" w:line="240" w:lineRule="auto"/>
    </w:pPr>
    <w:rPr>
      <w:rFonts w:ascii="Times New Roman" w:eastAsia="Calibri" w:hAnsi="Times New Roman" w:cs="Times New Roman"/>
      <w:sz w:val="24"/>
      <w:szCs w:val="24"/>
      <w:lang w:val="sq-AL"/>
    </w:rPr>
  </w:style>
  <w:style w:type="character" w:customStyle="1" w:styleId="FooterChar">
    <w:name w:val="Footer Char"/>
    <w:aliases w:val=" Char Char,Char Char"/>
    <w:basedOn w:val="DefaultParagraphFont"/>
    <w:link w:val="Footer"/>
    <w:uiPriority w:val="99"/>
    <w:rsid w:val="00944E5B"/>
    <w:rPr>
      <w:rFonts w:ascii="Times New Roman" w:eastAsia="Calibri" w:hAnsi="Times New Roman" w:cs="Times New Roman"/>
      <w:sz w:val="24"/>
      <w:szCs w:val="24"/>
      <w:lang w:val="sq-AL"/>
    </w:rPr>
  </w:style>
  <w:style w:type="character" w:styleId="PageNumber">
    <w:name w:val="page number"/>
    <w:basedOn w:val="DefaultParagraphFont"/>
    <w:rsid w:val="00944E5B"/>
  </w:style>
  <w:style w:type="character" w:customStyle="1" w:styleId="apple-converted-space">
    <w:name w:val="apple-converted-space"/>
    <w:basedOn w:val="DefaultParagraphFont"/>
    <w:rsid w:val="00944E5B"/>
  </w:style>
  <w:style w:type="paragraph" w:styleId="NormalWeb">
    <w:name w:val="Normal (Web)"/>
    <w:basedOn w:val="Normal"/>
    <w:uiPriority w:val="99"/>
    <w:unhideWhenUsed/>
    <w:rsid w:val="00944E5B"/>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BalloonText">
    <w:name w:val="Balloon Text"/>
    <w:basedOn w:val="Normal"/>
    <w:link w:val="BalloonTextChar"/>
    <w:uiPriority w:val="99"/>
    <w:semiHidden/>
    <w:unhideWhenUsed/>
    <w:rsid w:val="00944E5B"/>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944E5B"/>
    <w:rPr>
      <w:rFonts w:ascii="Tahoma" w:eastAsia="MS Mincho" w:hAnsi="Tahoma" w:cs="Tahoma"/>
      <w:sz w:val="16"/>
      <w:szCs w:val="16"/>
    </w:rPr>
  </w:style>
  <w:style w:type="paragraph" w:styleId="Header">
    <w:name w:val="header"/>
    <w:basedOn w:val="Normal"/>
    <w:link w:val="HeaderChar"/>
    <w:uiPriority w:val="99"/>
    <w:unhideWhenUsed/>
    <w:rsid w:val="00944E5B"/>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944E5B"/>
    <w:rPr>
      <w:rFonts w:eastAsia="MS Mincho"/>
    </w:rPr>
  </w:style>
  <w:style w:type="paragraph" w:customStyle="1" w:styleId="Default">
    <w:name w:val="Default"/>
    <w:rsid w:val="00944E5B"/>
    <w:pPr>
      <w:autoSpaceDE w:val="0"/>
      <w:autoSpaceDN w:val="0"/>
      <w:adjustRightInd w:val="0"/>
      <w:spacing w:after="0" w:line="240" w:lineRule="auto"/>
    </w:pPr>
    <w:rPr>
      <w:rFonts w:ascii="Garamond" w:eastAsia="Calibri" w:hAnsi="Garamond" w:cs="Garamond"/>
      <w:color w:val="000000"/>
      <w:sz w:val="24"/>
      <w:szCs w:val="24"/>
    </w:rPr>
  </w:style>
  <w:style w:type="table" w:styleId="TableGrid">
    <w:name w:val="Table Grid"/>
    <w:basedOn w:val="TableNormal"/>
    <w:uiPriority w:val="59"/>
    <w:rsid w:val="0094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44E5B"/>
  </w:style>
  <w:style w:type="character" w:styleId="Hyperlink">
    <w:name w:val="Hyperlink"/>
    <w:basedOn w:val="DefaultParagraphFont"/>
    <w:uiPriority w:val="99"/>
    <w:unhideWhenUsed/>
    <w:rsid w:val="00C95073"/>
    <w:rPr>
      <w:color w:val="0563C1" w:themeColor="hyperlink"/>
      <w:u w:val="single"/>
    </w:rPr>
  </w:style>
  <w:style w:type="paragraph" w:customStyle="1" w:styleId="TableContents">
    <w:name w:val="Table Contents"/>
    <w:basedOn w:val="Normal"/>
    <w:qFormat/>
    <w:rsid w:val="00C95073"/>
    <w:pPr>
      <w:suppressAutoHyphens/>
      <w:spacing w:after="0" w:line="240" w:lineRule="auto"/>
    </w:pPr>
    <w:rPr>
      <w:rFonts w:ascii="Times New Roman" w:eastAsia="Times New Roman" w:hAnsi="Times New Roman" w:cs="Times New Roman"/>
      <w:color w:val="00000A"/>
      <w:sz w:val="24"/>
      <w:szCs w:val="24"/>
    </w:rPr>
  </w:style>
  <w:style w:type="table" w:styleId="PlainTable5">
    <w:name w:val="Plain Table 5"/>
    <w:basedOn w:val="TableNormal"/>
    <w:uiPriority w:val="99"/>
    <w:rsid w:val="00283B4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qFormat/>
    <w:rsid w:val="006160F6"/>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99"/>
    <w:rsid w:val="006160F6"/>
    <w:rPr>
      <w:rFonts w:ascii="Times New Roman" w:eastAsia="Times New Roman" w:hAnsi="Times New Roman" w:cs="Times New Roman"/>
      <w:sz w:val="24"/>
      <w:szCs w:val="24"/>
      <w:lang w:val="sq-AL"/>
    </w:rPr>
  </w:style>
  <w:style w:type="table" w:styleId="PlainTable3">
    <w:name w:val="Plain Table 3"/>
    <w:basedOn w:val="TableNormal"/>
    <w:uiPriority w:val="99"/>
    <w:rsid w:val="00F227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2">
    <w:name w:val="Body Text 2"/>
    <w:basedOn w:val="Normal"/>
    <w:link w:val="BodyText2Char"/>
    <w:uiPriority w:val="99"/>
    <w:unhideWhenUsed/>
    <w:rsid w:val="0087088D"/>
    <w:pPr>
      <w:spacing w:after="120" w:line="480" w:lineRule="auto"/>
    </w:pPr>
  </w:style>
  <w:style w:type="character" w:customStyle="1" w:styleId="BodyText2Char">
    <w:name w:val="Body Text 2 Char"/>
    <w:basedOn w:val="DefaultParagraphFont"/>
    <w:link w:val="BodyText2"/>
    <w:uiPriority w:val="99"/>
    <w:rsid w:val="0087088D"/>
  </w:style>
  <w:style w:type="character" w:styleId="Strong">
    <w:name w:val="Strong"/>
    <w:basedOn w:val="DefaultParagraphFont"/>
    <w:uiPriority w:val="22"/>
    <w:qFormat/>
    <w:rsid w:val="00AD3053"/>
    <w:rPr>
      <w:b/>
      <w:bCs/>
    </w:rPr>
  </w:style>
  <w:style w:type="paragraph" w:styleId="Title">
    <w:name w:val="Title"/>
    <w:basedOn w:val="Normal"/>
    <w:next w:val="Normal"/>
    <w:link w:val="TitleChar"/>
    <w:uiPriority w:val="10"/>
    <w:qFormat/>
    <w:rsid w:val="00AE207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E2071"/>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E2071"/>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E2071"/>
    <w:rPr>
      <w:rFonts w:asciiTheme="majorHAnsi" w:eastAsiaTheme="majorEastAsia" w:hAnsiTheme="majorHAnsi" w:cstheme="majorBidi"/>
      <w:i/>
      <w:iCs/>
      <w:color w:val="5B9BD5" w:themeColor="accent1"/>
      <w:spacing w:val="15"/>
      <w:sz w:val="24"/>
      <w:szCs w:val="24"/>
    </w:rPr>
  </w:style>
  <w:style w:type="paragraph" w:styleId="BodyText3">
    <w:name w:val="Body Text 3"/>
    <w:basedOn w:val="Normal"/>
    <w:link w:val="BodyText3Char"/>
    <w:uiPriority w:val="99"/>
    <w:unhideWhenUsed/>
    <w:rsid w:val="00AE2071"/>
    <w:pPr>
      <w:spacing w:after="120" w:line="276" w:lineRule="auto"/>
    </w:pPr>
    <w:rPr>
      <w:rFonts w:eastAsiaTheme="minorEastAsia"/>
      <w:sz w:val="16"/>
      <w:szCs w:val="16"/>
    </w:rPr>
  </w:style>
  <w:style w:type="character" w:customStyle="1" w:styleId="BodyText3Char">
    <w:name w:val="Body Text 3 Char"/>
    <w:basedOn w:val="DefaultParagraphFont"/>
    <w:link w:val="BodyText3"/>
    <w:uiPriority w:val="99"/>
    <w:rsid w:val="00AE2071"/>
    <w:rPr>
      <w:rFonts w:eastAsiaTheme="minorEastAsia"/>
      <w:sz w:val="16"/>
      <w:szCs w:val="16"/>
    </w:rPr>
  </w:style>
  <w:style w:type="paragraph" w:styleId="List">
    <w:name w:val="List"/>
    <w:basedOn w:val="Normal"/>
    <w:uiPriority w:val="99"/>
    <w:unhideWhenUsed/>
    <w:rsid w:val="00AE2071"/>
    <w:pPr>
      <w:spacing w:after="200" w:line="276" w:lineRule="auto"/>
      <w:ind w:left="360" w:hanging="360"/>
      <w:contextualSpacing/>
    </w:pPr>
    <w:rPr>
      <w:rFonts w:eastAsiaTheme="minorEastAsia"/>
    </w:rPr>
  </w:style>
  <w:style w:type="paragraph" w:styleId="List2">
    <w:name w:val="List 2"/>
    <w:basedOn w:val="Normal"/>
    <w:uiPriority w:val="99"/>
    <w:unhideWhenUsed/>
    <w:rsid w:val="00AE2071"/>
    <w:pPr>
      <w:spacing w:after="200" w:line="276" w:lineRule="auto"/>
      <w:ind w:left="720" w:hanging="360"/>
      <w:contextualSpacing/>
    </w:pPr>
    <w:rPr>
      <w:rFonts w:eastAsiaTheme="minorEastAsia"/>
    </w:rPr>
  </w:style>
  <w:style w:type="paragraph" w:styleId="List3">
    <w:name w:val="List 3"/>
    <w:basedOn w:val="Normal"/>
    <w:uiPriority w:val="99"/>
    <w:unhideWhenUsed/>
    <w:rsid w:val="00AE2071"/>
    <w:pPr>
      <w:spacing w:after="200" w:line="276" w:lineRule="auto"/>
      <w:ind w:left="1080" w:hanging="360"/>
      <w:contextualSpacing/>
    </w:pPr>
    <w:rPr>
      <w:rFonts w:eastAsiaTheme="minorEastAsia"/>
    </w:rPr>
  </w:style>
  <w:style w:type="paragraph" w:styleId="ListBullet">
    <w:name w:val="List Bullet"/>
    <w:basedOn w:val="Normal"/>
    <w:uiPriority w:val="99"/>
    <w:unhideWhenUsed/>
    <w:rsid w:val="00AE2071"/>
    <w:pPr>
      <w:numPr>
        <w:numId w:val="89"/>
      </w:numPr>
      <w:spacing w:after="200" w:line="276" w:lineRule="auto"/>
      <w:contextualSpacing/>
    </w:pPr>
    <w:rPr>
      <w:rFonts w:eastAsiaTheme="minorEastAsia"/>
    </w:rPr>
  </w:style>
  <w:style w:type="paragraph" w:styleId="ListBullet2">
    <w:name w:val="List Bullet 2"/>
    <w:basedOn w:val="Normal"/>
    <w:uiPriority w:val="99"/>
    <w:unhideWhenUsed/>
    <w:rsid w:val="00AE2071"/>
    <w:pPr>
      <w:numPr>
        <w:numId w:val="90"/>
      </w:numPr>
      <w:spacing w:after="200" w:line="276" w:lineRule="auto"/>
      <w:contextualSpacing/>
    </w:pPr>
    <w:rPr>
      <w:rFonts w:eastAsiaTheme="minorEastAsia"/>
    </w:rPr>
  </w:style>
  <w:style w:type="paragraph" w:styleId="ListBullet3">
    <w:name w:val="List Bullet 3"/>
    <w:basedOn w:val="Normal"/>
    <w:uiPriority w:val="99"/>
    <w:unhideWhenUsed/>
    <w:rsid w:val="00AE2071"/>
    <w:pPr>
      <w:numPr>
        <w:numId w:val="91"/>
      </w:numPr>
      <w:spacing w:after="200" w:line="276" w:lineRule="auto"/>
      <w:contextualSpacing/>
    </w:pPr>
    <w:rPr>
      <w:rFonts w:eastAsiaTheme="minorEastAsia"/>
    </w:rPr>
  </w:style>
  <w:style w:type="paragraph" w:styleId="ListNumber">
    <w:name w:val="List Number"/>
    <w:basedOn w:val="Normal"/>
    <w:uiPriority w:val="99"/>
    <w:unhideWhenUsed/>
    <w:rsid w:val="00AE2071"/>
    <w:pPr>
      <w:numPr>
        <w:numId w:val="92"/>
      </w:numPr>
      <w:spacing w:after="200" w:line="276" w:lineRule="auto"/>
      <w:contextualSpacing/>
    </w:pPr>
    <w:rPr>
      <w:rFonts w:eastAsiaTheme="minorEastAsia"/>
    </w:rPr>
  </w:style>
  <w:style w:type="paragraph" w:styleId="ListNumber2">
    <w:name w:val="List Number 2"/>
    <w:basedOn w:val="Normal"/>
    <w:uiPriority w:val="99"/>
    <w:unhideWhenUsed/>
    <w:rsid w:val="00AE2071"/>
    <w:pPr>
      <w:numPr>
        <w:numId w:val="93"/>
      </w:numPr>
      <w:spacing w:after="200" w:line="276" w:lineRule="auto"/>
      <w:contextualSpacing/>
    </w:pPr>
    <w:rPr>
      <w:rFonts w:eastAsiaTheme="minorEastAsia"/>
    </w:rPr>
  </w:style>
  <w:style w:type="paragraph" w:styleId="ListNumber3">
    <w:name w:val="List Number 3"/>
    <w:basedOn w:val="Normal"/>
    <w:uiPriority w:val="99"/>
    <w:unhideWhenUsed/>
    <w:rsid w:val="00AE2071"/>
    <w:pPr>
      <w:numPr>
        <w:numId w:val="94"/>
      </w:numPr>
      <w:spacing w:after="200" w:line="276" w:lineRule="auto"/>
      <w:contextualSpacing/>
    </w:pPr>
    <w:rPr>
      <w:rFonts w:eastAsiaTheme="minorEastAsia"/>
    </w:rPr>
  </w:style>
  <w:style w:type="paragraph" w:styleId="ListContinue">
    <w:name w:val="List Continue"/>
    <w:basedOn w:val="Normal"/>
    <w:uiPriority w:val="99"/>
    <w:unhideWhenUsed/>
    <w:rsid w:val="00AE2071"/>
    <w:pPr>
      <w:spacing w:after="120" w:line="276" w:lineRule="auto"/>
      <w:ind w:left="360"/>
      <w:contextualSpacing/>
    </w:pPr>
    <w:rPr>
      <w:rFonts w:eastAsiaTheme="minorEastAsia"/>
    </w:rPr>
  </w:style>
  <w:style w:type="paragraph" w:styleId="ListContinue2">
    <w:name w:val="List Continue 2"/>
    <w:basedOn w:val="Normal"/>
    <w:uiPriority w:val="99"/>
    <w:unhideWhenUsed/>
    <w:rsid w:val="00AE2071"/>
    <w:pPr>
      <w:spacing w:after="120" w:line="276" w:lineRule="auto"/>
      <w:ind w:left="720"/>
      <w:contextualSpacing/>
    </w:pPr>
    <w:rPr>
      <w:rFonts w:eastAsiaTheme="minorEastAsia"/>
    </w:rPr>
  </w:style>
  <w:style w:type="paragraph" w:styleId="ListContinue3">
    <w:name w:val="List Continue 3"/>
    <w:basedOn w:val="Normal"/>
    <w:uiPriority w:val="99"/>
    <w:unhideWhenUsed/>
    <w:rsid w:val="00AE2071"/>
    <w:pPr>
      <w:spacing w:after="120" w:line="276" w:lineRule="auto"/>
      <w:ind w:left="1080"/>
      <w:contextualSpacing/>
    </w:pPr>
    <w:rPr>
      <w:rFonts w:eastAsiaTheme="minorEastAsia"/>
    </w:rPr>
  </w:style>
  <w:style w:type="paragraph" w:styleId="MacroText">
    <w:name w:val="macro"/>
    <w:link w:val="MacroTextChar"/>
    <w:uiPriority w:val="99"/>
    <w:unhideWhenUsed/>
    <w:rsid w:val="00AE2071"/>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AE2071"/>
    <w:rPr>
      <w:rFonts w:ascii="Courier" w:eastAsiaTheme="minorEastAsia" w:hAnsi="Courier"/>
      <w:sz w:val="20"/>
      <w:szCs w:val="20"/>
    </w:rPr>
  </w:style>
  <w:style w:type="paragraph" w:styleId="Quote">
    <w:name w:val="Quote"/>
    <w:basedOn w:val="Normal"/>
    <w:next w:val="Normal"/>
    <w:link w:val="QuoteChar"/>
    <w:uiPriority w:val="29"/>
    <w:qFormat/>
    <w:rsid w:val="00AE2071"/>
    <w:pPr>
      <w:spacing w:after="200" w:line="276" w:lineRule="auto"/>
    </w:pPr>
    <w:rPr>
      <w:rFonts w:eastAsiaTheme="minorEastAsia"/>
      <w:i/>
      <w:iCs/>
      <w:color w:val="000000" w:themeColor="text1"/>
    </w:rPr>
  </w:style>
  <w:style w:type="character" w:customStyle="1" w:styleId="QuoteChar">
    <w:name w:val="Quote Char"/>
    <w:basedOn w:val="DefaultParagraphFont"/>
    <w:link w:val="Quote"/>
    <w:uiPriority w:val="29"/>
    <w:rsid w:val="00AE2071"/>
    <w:rPr>
      <w:rFonts w:eastAsiaTheme="minorEastAsia"/>
      <w:i/>
      <w:iCs/>
      <w:color w:val="000000" w:themeColor="text1"/>
    </w:rPr>
  </w:style>
  <w:style w:type="character" w:styleId="Emphasis">
    <w:name w:val="Emphasis"/>
    <w:basedOn w:val="DefaultParagraphFont"/>
    <w:uiPriority w:val="20"/>
    <w:qFormat/>
    <w:rsid w:val="00AE2071"/>
    <w:rPr>
      <w:i/>
      <w:iCs/>
    </w:rPr>
  </w:style>
  <w:style w:type="paragraph" w:styleId="IntenseQuote">
    <w:name w:val="Intense Quote"/>
    <w:basedOn w:val="Normal"/>
    <w:next w:val="Normal"/>
    <w:link w:val="IntenseQuoteChar"/>
    <w:uiPriority w:val="30"/>
    <w:qFormat/>
    <w:rsid w:val="00AE2071"/>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AE2071"/>
    <w:rPr>
      <w:rFonts w:eastAsiaTheme="minorEastAsia"/>
      <w:b/>
      <w:bCs/>
      <w:i/>
      <w:iCs/>
      <w:color w:val="5B9BD5" w:themeColor="accent1"/>
    </w:rPr>
  </w:style>
  <w:style w:type="character" w:styleId="SubtleEmphasis">
    <w:name w:val="Subtle Emphasis"/>
    <w:basedOn w:val="DefaultParagraphFont"/>
    <w:uiPriority w:val="19"/>
    <w:qFormat/>
    <w:rsid w:val="00AE2071"/>
    <w:rPr>
      <w:i/>
      <w:iCs/>
      <w:color w:val="808080" w:themeColor="text1" w:themeTint="7F"/>
    </w:rPr>
  </w:style>
  <w:style w:type="character" w:styleId="IntenseEmphasis">
    <w:name w:val="Intense Emphasis"/>
    <w:basedOn w:val="DefaultParagraphFont"/>
    <w:uiPriority w:val="21"/>
    <w:qFormat/>
    <w:rsid w:val="00AE2071"/>
    <w:rPr>
      <w:b/>
      <w:bCs/>
      <w:i/>
      <w:iCs/>
      <w:color w:val="5B9BD5" w:themeColor="accent1"/>
    </w:rPr>
  </w:style>
  <w:style w:type="character" w:styleId="SubtleReference">
    <w:name w:val="Subtle Reference"/>
    <w:basedOn w:val="DefaultParagraphFont"/>
    <w:uiPriority w:val="31"/>
    <w:qFormat/>
    <w:rsid w:val="00AE2071"/>
    <w:rPr>
      <w:smallCaps/>
      <w:color w:val="ED7D31" w:themeColor="accent2"/>
      <w:u w:val="single"/>
    </w:rPr>
  </w:style>
  <w:style w:type="character" w:styleId="IntenseReference">
    <w:name w:val="Intense Reference"/>
    <w:basedOn w:val="DefaultParagraphFont"/>
    <w:uiPriority w:val="32"/>
    <w:qFormat/>
    <w:rsid w:val="00AE2071"/>
    <w:rPr>
      <w:b/>
      <w:bCs/>
      <w:smallCaps/>
      <w:color w:val="ED7D31" w:themeColor="accent2"/>
      <w:spacing w:val="5"/>
      <w:u w:val="single"/>
    </w:rPr>
  </w:style>
  <w:style w:type="character" w:styleId="BookTitle">
    <w:name w:val="Book Title"/>
    <w:basedOn w:val="DefaultParagraphFont"/>
    <w:uiPriority w:val="33"/>
    <w:qFormat/>
    <w:rsid w:val="00AE2071"/>
    <w:rPr>
      <w:b/>
      <w:bCs/>
      <w:smallCaps/>
      <w:spacing w:val="5"/>
    </w:rPr>
  </w:style>
  <w:style w:type="table" w:styleId="ColorfulGrid-Accent6">
    <w:name w:val="Colorful Grid Accent 6"/>
    <w:basedOn w:val="TableNormal"/>
    <w:uiPriority w:val="73"/>
    <w:rsid w:val="00AE2071"/>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2-Accent1">
    <w:name w:val="Grid Table 2 Accent 1"/>
    <w:basedOn w:val="TableNormal"/>
    <w:uiPriority w:val="47"/>
    <w:rsid w:val="00AE2071"/>
    <w:pPr>
      <w:spacing w:after="0" w:line="240" w:lineRule="auto"/>
    </w:pPr>
    <w:rPr>
      <w:rFonts w:eastAsiaTheme="minorEastAsia"/>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1">
    <w:name w:val="Plain Table 1"/>
    <w:basedOn w:val="TableNormal"/>
    <w:uiPriority w:val="99"/>
    <w:rsid w:val="00AE2071"/>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AE2071"/>
    <w:pPr>
      <w:spacing w:after="0" w:line="240" w:lineRule="auto"/>
    </w:pPr>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AE2071"/>
    <w:pPr>
      <w:spacing w:after="0" w:line="240" w:lineRule="auto"/>
    </w:pPr>
    <w:rPr>
      <w:rFonts w:eastAsiaTheme="minorEastAsi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2">
    <w:name w:val="Grid Table 3 Accent 2"/>
    <w:basedOn w:val="TableNormal"/>
    <w:uiPriority w:val="48"/>
    <w:rsid w:val="00AE2071"/>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6Colorful-Accent3">
    <w:name w:val="Grid Table 6 Colorful Accent 3"/>
    <w:basedOn w:val="TableNormal"/>
    <w:uiPriority w:val="51"/>
    <w:rsid w:val="00AE207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AE20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99"/>
    <w:rsid w:val="005D3E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theme" Target="theme/theme1.xml"/><Relationship Id="rId21" Type="http://schemas.openxmlformats.org/officeDocument/2006/relationships/chart" Target="charts/chart7.xml"/><Relationship Id="rId34" Type="http://schemas.openxmlformats.org/officeDocument/2006/relationships/chart" Target="charts/chart20.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iranda%20Pashaj\Downloads\analiza%202025(2).xlsx" TargetMode="Externa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9.xml"/><Relationship Id="rId1" Type="http://schemas.microsoft.com/office/2011/relationships/chartStyle" Target="style9.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8.xml"/><Relationship Id="rId1" Type="http://schemas.microsoft.com/office/2011/relationships/chartStyle" Target="style18.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19.xml"/><Relationship Id="rId1" Type="http://schemas.microsoft.com/office/2011/relationships/chartStyle" Target="style19.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Anja%20Masha\OneDrive%20-%20AKSHI%20Azure%20AD\Desktop\databaza%2031.12.2025%20nxjerr%20ne%2009.02.2026.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Pamela%20Memo\OneDrive%20-%20AKSHI%20Azure%20AD\Desktop\Pamela\2025\NE%202025\Grafik%20analize%20vjetore%20NE%2020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amela%20Memo\OneDrive%20-%20AKSHI%20Azure%20AD\Desktop\Pamela\2025\NE%202025\Grafik%20analize%20vjetore%20NE%20202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amela%20Memo\OneDrive%20-%20AKSHI%20Azure%20AD\Desktop\Pamela\2025\NE%202025\Grafik%20analize%20vjetore%20NE%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Përfitues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'[analiza 2025(2).xlsx]Sheet1'!$L$2</c:f>
              <c:strCache>
                <c:ptCount val="1"/>
                <c:pt idx="0">
                  <c:v>Total Perfitues</c:v>
                </c:pt>
              </c:strCache>
            </c:strRef>
          </c:tx>
          <c:spPr>
            <a:solidFill>
              <a:schemeClr val="accent1"/>
            </a:solidFill>
            <a:ln>
              <a:noFill/>
            </a:ln>
            <a:effectLst/>
          </c:spPr>
          <c:invertIfNegative val="0"/>
          <c:cat>
            <c:strRef>
              <c:f>'[analiza 2025(2).xlsx]Sheet1'!$K$3:$K$14</c:f>
              <c:strCache>
                <c:ptCount val="12"/>
                <c:pt idx="0">
                  <c:v>Janar 2025</c:v>
                </c:pt>
                <c:pt idx="1">
                  <c:v>Shkurt 2025</c:v>
                </c:pt>
                <c:pt idx="2">
                  <c:v>Mars 2025</c:v>
                </c:pt>
                <c:pt idx="3">
                  <c:v>Prill 2025</c:v>
                </c:pt>
                <c:pt idx="4">
                  <c:v>Maj 2025</c:v>
                </c:pt>
                <c:pt idx="5">
                  <c:v>Qershor 2025</c:v>
                </c:pt>
                <c:pt idx="6">
                  <c:v>Korrik 2025</c:v>
                </c:pt>
                <c:pt idx="7">
                  <c:v>Gusht 2025</c:v>
                </c:pt>
                <c:pt idx="8">
                  <c:v>Shtator 2025</c:v>
                </c:pt>
                <c:pt idx="9">
                  <c:v>Tetor 2025</c:v>
                </c:pt>
                <c:pt idx="10">
                  <c:v>Nentor 2025</c:v>
                </c:pt>
                <c:pt idx="11">
                  <c:v>Dhjetor 2025</c:v>
                </c:pt>
              </c:strCache>
            </c:strRef>
          </c:cat>
          <c:val>
            <c:numRef>
              <c:f>'[analiza 2025(2).xlsx]Sheet1'!$L$3:$L$14</c:f>
              <c:numCache>
                <c:formatCode>General</c:formatCode>
                <c:ptCount val="12"/>
                <c:pt idx="0">
                  <c:v>52511</c:v>
                </c:pt>
                <c:pt idx="1">
                  <c:v>52794</c:v>
                </c:pt>
                <c:pt idx="2">
                  <c:v>52565</c:v>
                </c:pt>
                <c:pt idx="3">
                  <c:v>52073</c:v>
                </c:pt>
                <c:pt idx="4">
                  <c:v>51899</c:v>
                </c:pt>
                <c:pt idx="5">
                  <c:v>50722</c:v>
                </c:pt>
                <c:pt idx="6">
                  <c:v>49749</c:v>
                </c:pt>
                <c:pt idx="7">
                  <c:v>49689</c:v>
                </c:pt>
                <c:pt idx="8">
                  <c:v>49250</c:v>
                </c:pt>
                <c:pt idx="9">
                  <c:v>48697</c:v>
                </c:pt>
                <c:pt idx="10">
                  <c:v>48945</c:v>
                </c:pt>
                <c:pt idx="11">
                  <c:v>48497</c:v>
                </c:pt>
              </c:numCache>
            </c:numRef>
          </c:val>
          <c:extLst>
            <c:ext xmlns:c16="http://schemas.microsoft.com/office/drawing/2014/chart" uri="{C3380CC4-5D6E-409C-BE32-E72D297353CC}">
              <c16:uniqueId val="{00000000-38BE-43C0-B3DF-7C8EE88492F6}"/>
            </c:ext>
          </c:extLst>
        </c:ser>
        <c:dLbls>
          <c:showLegendKey val="0"/>
          <c:showVal val="0"/>
          <c:showCatName val="0"/>
          <c:showSerName val="0"/>
          <c:showPercent val="0"/>
          <c:showBubbleSize val="0"/>
        </c:dLbls>
        <c:gapWidth val="219"/>
        <c:overlap val="-27"/>
        <c:axId val="336073696"/>
        <c:axId val="336071200"/>
      </c:barChart>
      <c:catAx>
        <c:axId val="33607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071200"/>
        <c:crosses val="autoZero"/>
        <c:auto val="1"/>
        <c:lblAlgn val="ctr"/>
        <c:lblOffset val="100"/>
        <c:noMultiLvlLbl val="0"/>
      </c:catAx>
      <c:valAx>
        <c:axId val="33607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073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Numri mesatar</a:t>
            </a:r>
            <a:r>
              <a:rPr lang="en-US" b="1" baseline="0"/>
              <a:t> i përfituesve të skemës së PAK</a:t>
            </a:r>
            <a:endParaRPr lang="en-US" b="1"/>
          </a:p>
        </c:rich>
      </c:tx>
      <c:layout>
        <c:manualLayout>
          <c:xMode val="edge"/>
          <c:yMode val="edge"/>
          <c:x val="0.18765419747088727"/>
          <c:y val="2.684563758389261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Numer</c:v>
                </c:pt>
              </c:strCache>
            </c:strRef>
          </c:tx>
          <c:spPr>
            <a:solidFill>
              <a:schemeClr val="accent1"/>
            </a:solidFill>
            <a:ln>
              <a:noFill/>
            </a:ln>
            <a:effectLst/>
            <a:sp3d/>
          </c:spPr>
          <c:invertIfNegative val="0"/>
          <c:dLbls>
            <c:dLbl>
              <c:idx val="0"/>
              <c:layout>
                <c:manualLayout>
                  <c:x val="2.7776949384075472E-3"/>
                  <c:y val="-0.380313199105145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2A-4298-BBD3-416152BEC694}"/>
                </c:ext>
              </c:extLst>
            </c:dLbl>
            <c:dLbl>
              <c:idx val="1"/>
              <c:layout>
                <c:manualLayout>
                  <c:x val="3.3333333333333229E-2"/>
                  <c:y val="-0.38478747203579416"/>
                </c:manualLayout>
              </c:layout>
              <c:tx>
                <c:rich>
                  <a:bodyPr/>
                  <a:lstStyle/>
                  <a:p>
                    <a:r>
                      <a:rPr lang="en-US"/>
                      <a:t>76,586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2A-4298-BBD3-416152BEC6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Sheet1!$B$2:$B$3</c:f>
              <c:numCache>
                <c:formatCode>#,##0</c:formatCode>
                <c:ptCount val="2"/>
                <c:pt idx="0">
                  <c:v>73559</c:v>
                </c:pt>
                <c:pt idx="1">
                  <c:v>76587</c:v>
                </c:pt>
              </c:numCache>
            </c:numRef>
          </c:val>
          <c:extLst>
            <c:ext xmlns:c16="http://schemas.microsoft.com/office/drawing/2014/chart" uri="{C3380CC4-5D6E-409C-BE32-E72D297353CC}">
              <c16:uniqueId val="{00000002-CF2A-4298-BBD3-416152BEC694}"/>
            </c:ext>
          </c:extLst>
        </c:ser>
        <c:dLbls>
          <c:showLegendKey val="0"/>
          <c:showVal val="1"/>
          <c:showCatName val="0"/>
          <c:showSerName val="0"/>
          <c:showPercent val="0"/>
          <c:showBubbleSize val="0"/>
        </c:dLbls>
        <c:gapWidth val="150"/>
        <c:shape val="box"/>
        <c:axId val="1442007599"/>
        <c:axId val="1442023823"/>
        <c:axId val="0"/>
      </c:bar3DChart>
      <c:catAx>
        <c:axId val="14420075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023823"/>
        <c:crosses val="autoZero"/>
        <c:auto val="1"/>
        <c:lblAlgn val="ctr"/>
        <c:lblOffset val="100"/>
        <c:noMultiLvlLbl val="0"/>
      </c:catAx>
      <c:valAx>
        <c:axId val="1442023823"/>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420075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Fondet e shpenzuara për skemën e PAK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[Fondet.xlsx]Sheet1!$B$1</c:f>
              <c:strCache>
                <c:ptCount val="1"/>
                <c:pt idx="0">
                  <c:v>Fondet</c:v>
                </c:pt>
              </c:strCache>
            </c:strRef>
          </c:tx>
          <c:spPr>
            <a:solidFill>
              <a:schemeClr val="accent1"/>
            </a:solidFill>
            <a:ln>
              <a:noFill/>
            </a:ln>
            <a:effectLst/>
            <a:sp3d/>
          </c:spPr>
          <c:invertIfNegative val="0"/>
          <c:dLbls>
            <c:dLbl>
              <c:idx val="0"/>
              <c:layout>
                <c:manualLayout>
                  <c:x val="0"/>
                  <c:y val="-0.11210762331838574"/>
                </c:manualLayout>
              </c:layout>
              <c:tx>
                <c:rich>
                  <a:bodyPr/>
                  <a:lstStyle/>
                  <a:p>
                    <a:r>
                      <a:rPr lang="en-US"/>
                      <a:t>15,449,087980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15-4702-BBAD-3791B4E22ABF}"/>
                </c:ext>
              </c:extLst>
            </c:dLbl>
            <c:dLbl>
              <c:idx val="1"/>
              <c:layout>
                <c:manualLayout>
                  <c:x val="4.9545040266551121E-4"/>
                  <c:y val="-8.9686128856534444E-2"/>
                </c:manualLayout>
              </c:layout>
              <c:tx>
                <c:rich>
                  <a:bodyPr/>
                  <a:lstStyle/>
                  <a:p>
                    <a:r>
                      <a:rPr lang="en-US"/>
                      <a:t>17,089,723,704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15-4702-BBAD-3791B4E22A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[Fondet.xlsx]Sheet1!$A$2:$A$3</c:f>
              <c:numCache>
                <c:formatCode>General</c:formatCode>
                <c:ptCount val="2"/>
                <c:pt idx="0">
                  <c:v>2023</c:v>
                </c:pt>
                <c:pt idx="1">
                  <c:v>2024</c:v>
                </c:pt>
              </c:numCache>
            </c:numRef>
          </c:cat>
          <c:val>
            <c:numRef>
              <c:f>[Fondet.xlsx]Sheet1!$B$2:$B$3</c:f>
              <c:numCache>
                <c:formatCode>#,##0</c:formatCode>
                <c:ptCount val="2"/>
                <c:pt idx="0">
                  <c:v>15154404106</c:v>
                </c:pt>
                <c:pt idx="1">
                  <c:v>15449087980</c:v>
                </c:pt>
              </c:numCache>
            </c:numRef>
          </c:val>
          <c:extLst>
            <c:ext xmlns:c16="http://schemas.microsoft.com/office/drawing/2014/chart" uri="{C3380CC4-5D6E-409C-BE32-E72D297353CC}">
              <c16:uniqueId val="{00000002-AD15-4702-BBAD-3791B4E22ABF}"/>
            </c:ext>
          </c:extLst>
        </c:ser>
        <c:dLbls>
          <c:showLegendKey val="0"/>
          <c:showVal val="1"/>
          <c:showCatName val="0"/>
          <c:showSerName val="0"/>
          <c:showPercent val="0"/>
          <c:showBubbleSize val="0"/>
        </c:dLbls>
        <c:gapWidth val="150"/>
        <c:shape val="box"/>
        <c:axId val="1442011759"/>
        <c:axId val="1442017999"/>
        <c:axId val="921738607"/>
      </c:bar3DChart>
      <c:catAx>
        <c:axId val="144201175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2024                                     2025</a:t>
                </a:r>
              </a:p>
            </c:rich>
          </c:tx>
          <c:layout>
            <c:manualLayout>
              <c:xMode val="edge"/>
              <c:yMode val="edge"/>
              <c:x val="0.35641291517877155"/>
              <c:y val="0.743722676174912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442017999"/>
        <c:crosses val="autoZero"/>
        <c:auto val="1"/>
        <c:lblAlgn val="ctr"/>
        <c:lblOffset val="100"/>
        <c:noMultiLvlLbl val="0"/>
      </c:catAx>
      <c:valAx>
        <c:axId val="1442017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011759"/>
        <c:crosses val="autoZero"/>
        <c:crossBetween val="between"/>
      </c:valAx>
      <c:serAx>
        <c:axId val="92173860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017999"/>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2024</c:v>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Sheet2!$A$2:$A$14</c:f>
              <c:strCache>
                <c:ptCount val="13"/>
                <c:pt idx="1">
                  <c:v>  BERAT</c:v>
                </c:pt>
                <c:pt idx="2">
                  <c:v>  DIBER</c:v>
                </c:pt>
                <c:pt idx="3">
                  <c:v> DURRES</c:v>
                </c:pt>
                <c:pt idx="4">
                  <c:v>  ELBASAN</c:v>
                </c:pt>
                <c:pt idx="5">
                  <c:v>  FIER</c:v>
                </c:pt>
                <c:pt idx="6">
                  <c:v>  GJIROKASTER</c:v>
                </c:pt>
                <c:pt idx="7">
                  <c:v>  KORCE</c:v>
                </c:pt>
                <c:pt idx="8">
                  <c:v>  KUKES</c:v>
                </c:pt>
                <c:pt idx="9">
                  <c:v> LEZHE</c:v>
                </c:pt>
                <c:pt idx="10">
                  <c:v>  SHKODER</c:v>
                </c:pt>
                <c:pt idx="11">
                  <c:v>  TIRANE</c:v>
                </c:pt>
                <c:pt idx="12">
                  <c:v>  VLORE</c:v>
                </c:pt>
              </c:strCache>
            </c:strRef>
          </c:cat>
          <c:val>
            <c:numRef>
              <c:f>Sheet2!$B$2:$B$14</c:f>
              <c:numCache>
                <c:formatCode>#,##0</c:formatCode>
                <c:ptCount val="13"/>
                <c:pt idx="1">
                  <c:v>3550.3333333333335</c:v>
                </c:pt>
                <c:pt idx="2">
                  <c:v>3664</c:v>
                </c:pt>
                <c:pt idx="3">
                  <c:v>6771.5</c:v>
                </c:pt>
                <c:pt idx="4">
                  <c:v>13303</c:v>
                </c:pt>
                <c:pt idx="5">
                  <c:v>8667.6666666666661</c:v>
                </c:pt>
                <c:pt idx="6">
                  <c:v>2072.3333333333335</c:v>
                </c:pt>
                <c:pt idx="7">
                  <c:v>5845.666666666667</c:v>
                </c:pt>
                <c:pt idx="8">
                  <c:v>2598.6666666666665</c:v>
                </c:pt>
                <c:pt idx="9">
                  <c:v>4523.166666666667</c:v>
                </c:pt>
                <c:pt idx="10">
                  <c:v>5095</c:v>
                </c:pt>
                <c:pt idx="11">
                  <c:v>13011.333333333334</c:v>
                </c:pt>
                <c:pt idx="12">
                  <c:v>4456</c:v>
                </c:pt>
              </c:numCache>
            </c:numRef>
          </c:val>
          <c:extLst>
            <c:ext xmlns:c16="http://schemas.microsoft.com/office/drawing/2014/chart" uri="{C3380CC4-5D6E-409C-BE32-E72D297353CC}">
              <c16:uniqueId val="{00000000-BAB4-4694-B5AB-88D1B5B1AC14}"/>
            </c:ext>
          </c:extLst>
        </c:ser>
        <c:ser>
          <c:idx val="1"/>
          <c:order val="1"/>
          <c:tx>
            <c:v>2025</c:v>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Sheet2!$A$2:$A$14</c:f>
              <c:strCache>
                <c:ptCount val="13"/>
                <c:pt idx="1">
                  <c:v>  BERAT</c:v>
                </c:pt>
                <c:pt idx="2">
                  <c:v>  DIBER</c:v>
                </c:pt>
                <c:pt idx="3">
                  <c:v> DURRES</c:v>
                </c:pt>
                <c:pt idx="4">
                  <c:v>  ELBASAN</c:v>
                </c:pt>
                <c:pt idx="5">
                  <c:v>  FIER</c:v>
                </c:pt>
                <c:pt idx="6">
                  <c:v>  GJIROKASTER</c:v>
                </c:pt>
                <c:pt idx="7">
                  <c:v>  KORCE</c:v>
                </c:pt>
                <c:pt idx="8">
                  <c:v>  KUKES</c:v>
                </c:pt>
                <c:pt idx="9">
                  <c:v> LEZHE</c:v>
                </c:pt>
                <c:pt idx="10">
                  <c:v>  SHKODER</c:v>
                </c:pt>
                <c:pt idx="11">
                  <c:v>  TIRANE</c:v>
                </c:pt>
                <c:pt idx="12">
                  <c:v>  VLORE</c:v>
                </c:pt>
              </c:strCache>
            </c:strRef>
          </c:cat>
          <c:val>
            <c:numRef>
              <c:f>Sheet2!$C$2:$C$14</c:f>
              <c:numCache>
                <c:formatCode>#,##0</c:formatCode>
                <c:ptCount val="13"/>
                <c:pt idx="1">
                  <c:v>3666.8333333333335</c:v>
                </c:pt>
                <c:pt idx="2">
                  <c:v>3937.3333333333335</c:v>
                </c:pt>
                <c:pt idx="3">
                  <c:v>7048</c:v>
                </c:pt>
                <c:pt idx="4">
                  <c:v>14028.166666666666</c:v>
                </c:pt>
                <c:pt idx="5">
                  <c:v>9144.5</c:v>
                </c:pt>
                <c:pt idx="6">
                  <c:v>2003.3333333333333</c:v>
                </c:pt>
                <c:pt idx="7">
                  <c:v>6052.333333333333</c:v>
                </c:pt>
                <c:pt idx="8">
                  <c:v>2676.8333333333335</c:v>
                </c:pt>
                <c:pt idx="9">
                  <c:v>4753.5</c:v>
                </c:pt>
                <c:pt idx="10">
                  <c:v>5245.666666666667</c:v>
                </c:pt>
                <c:pt idx="11">
                  <c:v>13520</c:v>
                </c:pt>
                <c:pt idx="12">
                  <c:v>4509.666666666667</c:v>
                </c:pt>
              </c:numCache>
            </c:numRef>
          </c:val>
          <c:extLst>
            <c:ext xmlns:c16="http://schemas.microsoft.com/office/drawing/2014/chart" uri="{C3380CC4-5D6E-409C-BE32-E72D297353CC}">
              <c16:uniqueId val="{00000001-BAB4-4694-B5AB-88D1B5B1AC14}"/>
            </c:ext>
          </c:extLst>
        </c:ser>
        <c:dLbls>
          <c:dLblPos val="outEnd"/>
          <c:showLegendKey val="0"/>
          <c:showVal val="1"/>
          <c:showCatName val="0"/>
          <c:showSerName val="0"/>
          <c:showPercent val="0"/>
          <c:showBubbleSize val="0"/>
        </c:dLbls>
        <c:gapWidth val="219"/>
        <c:overlap val="-27"/>
        <c:axId val="50428400"/>
        <c:axId val="50431728"/>
      </c:barChart>
      <c:catAx>
        <c:axId val="5042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31728"/>
        <c:crosses val="autoZero"/>
        <c:auto val="1"/>
        <c:lblAlgn val="ctr"/>
        <c:lblOffset val="100"/>
        <c:noMultiLvlLbl val="0"/>
      </c:catAx>
      <c:valAx>
        <c:axId val="50431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2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35598130238681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Sheet2!$C$3</c:f>
              <c:strCache>
                <c:ptCount val="1"/>
                <c:pt idx="0">
                  <c:v>Buxheti 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Sheet2!$B$4:$B$5</c:f>
              <c:numCache>
                <c:formatCode>General</c:formatCode>
                <c:ptCount val="2"/>
                <c:pt idx="0">
                  <c:v>2024</c:v>
                </c:pt>
                <c:pt idx="1">
                  <c:v>2025</c:v>
                </c:pt>
              </c:numCache>
            </c:numRef>
          </c:cat>
          <c:val>
            <c:numRef>
              <c:f>Sheet2!$C$4:$C$5</c:f>
              <c:numCache>
                <c:formatCode>_(* #,##0_);_(* \(#,##0\);_(* "-"??_);_(@_)</c:formatCode>
                <c:ptCount val="2"/>
                <c:pt idx="0" formatCode="#,##0">
                  <c:v>30332520996</c:v>
                </c:pt>
                <c:pt idx="1">
                  <c:v>28329744251.970001</c:v>
                </c:pt>
              </c:numCache>
            </c:numRef>
          </c:val>
          <c:extLst>
            <c:ext xmlns:c16="http://schemas.microsoft.com/office/drawing/2014/chart" uri="{C3380CC4-5D6E-409C-BE32-E72D297353CC}">
              <c16:uniqueId val="{00000000-710B-4C18-A7C1-D0BFF15DFCCF}"/>
            </c:ext>
          </c:extLst>
        </c:ser>
        <c:dLbls>
          <c:showLegendKey val="0"/>
          <c:showVal val="0"/>
          <c:showCatName val="0"/>
          <c:showSerName val="0"/>
          <c:showPercent val="0"/>
          <c:showBubbleSize val="0"/>
        </c:dLbls>
        <c:gapWidth val="219"/>
        <c:overlap val="-27"/>
        <c:axId val="1061827264"/>
        <c:axId val="1061826016"/>
      </c:barChart>
      <c:catAx>
        <c:axId val="106182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826016"/>
        <c:crosses val="autoZero"/>
        <c:auto val="1"/>
        <c:lblAlgn val="ctr"/>
        <c:lblOffset val="100"/>
        <c:noMultiLvlLbl val="0"/>
      </c:catAx>
      <c:valAx>
        <c:axId val="1061826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827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946105421032898"/>
          <c:y val="3.79146919431279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Sheet2!$C$10</c:f>
              <c:strCache>
                <c:ptCount val="1"/>
                <c:pt idx="0">
                  <c:v>Ndihma Ekonomike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Sheet2!$B$11:$B$12</c:f>
              <c:numCache>
                <c:formatCode>General</c:formatCode>
                <c:ptCount val="2"/>
                <c:pt idx="0">
                  <c:v>2024</c:v>
                </c:pt>
                <c:pt idx="1">
                  <c:v>2025</c:v>
                </c:pt>
              </c:numCache>
            </c:numRef>
          </c:cat>
          <c:val>
            <c:numRef>
              <c:f>Sheet2!$C$11:$C$12</c:f>
              <c:numCache>
                <c:formatCode>_(* #,##0_);_(* \(#,##0\);_(* "-"??_);_(@_)</c:formatCode>
                <c:ptCount val="2"/>
                <c:pt idx="0" formatCode="#,##0">
                  <c:v>5763983902</c:v>
                </c:pt>
                <c:pt idx="1">
                  <c:v>5306775379</c:v>
                </c:pt>
              </c:numCache>
            </c:numRef>
          </c:val>
          <c:extLst>
            <c:ext xmlns:c16="http://schemas.microsoft.com/office/drawing/2014/chart" uri="{C3380CC4-5D6E-409C-BE32-E72D297353CC}">
              <c16:uniqueId val="{00000000-5C50-4FA7-AEAF-E0D711ACAAE1}"/>
            </c:ext>
          </c:extLst>
        </c:ser>
        <c:dLbls>
          <c:showLegendKey val="0"/>
          <c:showVal val="0"/>
          <c:showCatName val="0"/>
          <c:showSerName val="0"/>
          <c:showPercent val="0"/>
          <c:showBubbleSize val="0"/>
        </c:dLbls>
        <c:gapWidth val="219"/>
        <c:overlap val="-27"/>
        <c:axId val="1031402880"/>
        <c:axId val="1031410784"/>
      </c:barChart>
      <c:catAx>
        <c:axId val="103140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10784"/>
        <c:crosses val="autoZero"/>
        <c:auto val="1"/>
        <c:lblAlgn val="ctr"/>
        <c:lblOffset val="100"/>
        <c:noMultiLvlLbl val="0"/>
      </c:catAx>
      <c:valAx>
        <c:axId val="1031410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02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Sheet2!$C$14</c:f>
              <c:strCache>
                <c:ptCount val="1"/>
                <c:pt idx="0">
                  <c:v>PAK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Sheet2!$B$15:$B$16</c:f>
              <c:numCache>
                <c:formatCode>General</c:formatCode>
                <c:ptCount val="2"/>
                <c:pt idx="0">
                  <c:v>2024</c:v>
                </c:pt>
                <c:pt idx="1">
                  <c:v>2025</c:v>
                </c:pt>
              </c:numCache>
            </c:numRef>
          </c:cat>
          <c:val>
            <c:numRef>
              <c:f>Sheet2!$C$15:$C$16</c:f>
              <c:numCache>
                <c:formatCode>_(* #,##0_);_(* \(#,##0\);_(* "-"??_);_(@_)</c:formatCode>
                <c:ptCount val="2"/>
                <c:pt idx="0" formatCode="#,##0">
                  <c:v>19612354218</c:v>
                </c:pt>
                <c:pt idx="1">
                  <c:v>18604218419</c:v>
                </c:pt>
              </c:numCache>
            </c:numRef>
          </c:val>
          <c:extLst>
            <c:ext xmlns:c16="http://schemas.microsoft.com/office/drawing/2014/chart" uri="{C3380CC4-5D6E-409C-BE32-E72D297353CC}">
              <c16:uniqueId val="{00000000-A28E-4149-A2EF-641A84473D02}"/>
            </c:ext>
          </c:extLst>
        </c:ser>
        <c:dLbls>
          <c:showLegendKey val="0"/>
          <c:showVal val="0"/>
          <c:showCatName val="0"/>
          <c:showSerName val="0"/>
          <c:showPercent val="0"/>
          <c:showBubbleSize val="0"/>
        </c:dLbls>
        <c:gapWidth val="219"/>
        <c:overlap val="-27"/>
        <c:axId val="1026687552"/>
        <c:axId val="1026688384"/>
      </c:barChart>
      <c:catAx>
        <c:axId val="102668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688384"/>
        <c:crosses val="autoZero"/>
        <c:auto val="1"/>
        <c:lblAlgn val="ctr"/>
        <c:lblOffset val="100"/>
        <c:noMultiLvlLbl val="0"/>
      </c:catAx>
      <c:valAx>
        <c:axId val="1026688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687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Sheet2!$C$18</c:f>
              <c:strCache>
                <c:ptCount val="1"/>
                <c:pt idx="0">
                  <c:v>Pagat 600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Sheet2!$B$19:$B$20</c:f>
              <c:numCache>
                <c:formatCode>General</c:formatCode>
                <c:ptCount val="2"/>
                <c:pt idx="0">
                  <c:v>2024</c:v>
                </c:pt>
                <c:pt idx="1">
                  <c:v>2025</c:v>
                </c:pt>
              </c:numCache>
            </c:numRef>
          </c:cat>
          <c:val>
            <c:numRef>
              <c:f>Sheet2!$C$19:$C$20</c:f>
              <c:numCache>
                <c:formatCode>_(* #,##0_);_(* \(#,##0\);_(* "-"??_);_(@_)</c:formatCode>
                <c:ptCount val="2"/>
                <c:pt idx="0" formatCode="#,##0">
                  <c:v>787063581</c:v>
                </c:pt>
                <c:pt idx="1">
                  <c:v>857191010</c:v>
                </c:pt>
              </c:numCache>
            </c:numRef>
          </c:val>
          <c:extLst>
            <c:ext xmlns:c16="http://schemas.microsoft.com/office/drawing/2014/chart" uri="{C3380CC4-5D6E-409C-BE32-E72D297353CC}">
              <c16:uniqueId val="{00000000-1F78-4C04-9456-418C8673956B}"/>
            </c:ext>
          </c:extLst>
        </c:ser>
        <c:dLbls>
          <c:showLegendKey val="0"/>
          <c:showVal val="0"/>
          <c:showCatName val="0"/>
          <c:showSerName val="0"/>
          <c:showPercent val="0"/>
          <c:showBubbleSize val="0"/>
        </c:dLbls>
        <c:gapWidth val="219"/>
        <c:overlap val="-27"/>
        <c:axId val="1031399968"/>
        <c:axId val="1031409952"/>
      </c:barChart>
      <c:catAx>
        <c:axId val="103139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09952"/>
        <c:crosses val="autoZero"/>
        <c:auto val="1"/>
        <c:lblAlgn val="ctr"/>
        <c:lblOffset val="100"/>
        <c:noMultiLvlLbl val="0"/>
      </c:catAx>
      <c:valAx>
        <c:axId val="1031409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39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959980208023843"/>
          <c:y val="0.17959691465538694"/>
          <c:w val="0.79040019791976157"/>
          <c:h val="0.69998373865869401"/>
        </c:manualLayout>
      </c:layout>
      <c:barChart>
        <c:barDir val="col"/>
        <c:grouping val="clustered"/>
        <c:varyColors val="0"/>
        <c:ser>
          <c:idx val="0"/>
          <c:order val="0"/>
          <c:tx>
            <c:strRef>
              <c:f>Sheet2!$C$25</c:f>
              <c:strCache>
                <c:ptCount val="1"/>
                <c:pt idx="0">
                  <c:v>Sigurimet 601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Sheet2!$B$26:$B$27</c:f>
              <c:numCache>
                <c:formatCode>General</c:formatCode>
                <c:ptCount val="2"/>
                <c:pt idx="0">
                  <c:v>2024</c:v>
                </c:pt>
                <c:pt idx="1">
                  <c:v>2025</c:v>
                </c:pt>
              </c:numCache>
            </c:numRef>
          </c:cat>
          <c:val>
            <c:numRef>
              <c:f>Sheet2!$C$26:$C$27</c:f>
              <c:numCache>
                <c:formatCode>_(* #,##0_);_(* \(#,##0\);_(* "-"??_);_(@_)</c:formatCode>
                <c:ptCount val="2"/>
                <c:pt idx="0" formatCode="#,##0">
                  <c:v>131269842</c:v>
                </c:pt>
                <c:pt idx="1">
                  <c:v>142585119</c:v>
                </c:pt>
              </c:numCache>
            </c:numRef>
          </c:val>
          <c:extLst>
            <c:ext xmlns:c16="http://schemas.microsoft.com/office/drawing/2014/chart" uri="{C3380CC4-5D6E-409C-BE32-E72D297353CC}">
              <c16:uniqueId val="{00000000-27DB-4ED2-8BFE-B1DF4E90FCC1}"/>
            </c:ext>
          </c:extLst>
        </c:ser>
        <c:dLbls>
          <c:showLegendKey val="0"/>
          <c:showVal val="0"/>
          <c:showCatName val="0"/>
          <c:showSerName val="0"/>
          <c:showPercent val="0"/>
          <c:showBubbleSize val="0"/>
        </c:dLbls>
        <c:gapWidth val="219"/>
        <c:overlap val="-27"/>
        <c:axId val="1031415360"/>
        <c:axId val="1031401216"/>
      </c:barChart>
      <c:catAx>
        <c:axId val="103141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01216"/>
        <c:crosses val="autoZero"/>
        <c:auto val="1"/>
        <c:lblAlgn val="ctr"/>
        <c:lblOffset val="100"/>
        <c:noMultiLvlLbl val="0"/>
      </c:catAx>
      <c:valAx>
        <c:axId val="1031401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15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Sheet2!$C$32</c:f>
              <c:strCache>
                <c:ptCount val="1"/>
                <c:pt idx="0">
                  <c:v>Shpenzime Operative 602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Sheet2!$B$33:$B$34</c:f>
              <c:numCache>
                <c:formatCode>General</c:formatCode>
                <c:ptCount val="2"/>
                <c:pt idx="0">
                  <c:v>2024</c:v>
                </c:pt>
                <c:pt idx="1">
                  <c:v>2025</c:v>
                </c:pt>
              </c:numCache>
            </c:numRef>
          </c:cat>
          <c:val>
            <c:numRef>
              <c:f>Sheet2!$C$33:$C$34</c:f>
              <c:numCache>
                <c:formatCode>_(* #,##0_);_(* \(#,##0\);_(* "-"??_);_(@_)</c:formatCode>
                <c:ptCount val="2"/>
                <c:pt idx="0" formatCode="#,##0">
                  <c:v>363942653</c:v>
                </c:pt>
                <c:pt idx="1">
                  <c:v>360230176.16000003</c:v>
                </c:pt>
              </c:numCache>
            </c:numRef>
          </c:val>
          <c:extLst>
            <c:ext xmlns:c16="http://schemas.microsoft.com/office/drawing/2014/chart" uri="{C3380CC4-5D6E-409C-BE32-E72D297353CC}">
              <c16:uniqueId val="{00000000-AD14-4C64-9B3D-FF5C2F61812A}"/>
            </c:ext>
          </c:extLst>
        </c:ser>
        <c:dLbls>
          <c:showLegendKey val="0"/>
          <c:showVal val="0"/>
          <c:showCatName val="0"/>
          <c:showSerName val="0"/>
          <c:showPercent val="0"/>
          <c:showBubbleSize val="0"/>
        </c:dLbls>
        <c:gapWidth val="219"/>
        <c:overlap val="-27"/>
        <c:axId val="1031409536"/>
        <c:axId val="1031401632"/>
      </c:barChart>
      <c:catAx>
        <c:axId val="103140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01632"/>
        <c:crosses val="autoZero"/>
        <c:auto val="1"/>
        <c:lblAlgn val="ctr"/>
        <c:lblOffset val="100"/>
        <c:noMultiLvlLbl val="0"/>
      </c:catAx>
      <c:valAx>
        <c:axId val="1031401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09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Sheet2!$C$37</c:f>
              <c:strCache>
                <c:ptCount val="1"/>
                <c:pt idx="0">
                  <c:v>Fondi Social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Sheet2!$B$38:$B$39</c:f>
              <c:numCache>
                <c:formatCode>General</c:formatCode>
                <c:ptCount val="2"/>
                <c:pt idx="0">
                  <c:v>2024</c:v>
                </c:pt>
                <c:pt idx="1">
                  <c:v>2025</c:v>
                </c:pt>
              </c:numCache>
            </c:numRef>
          </c:cat>
          <c:val>
            <c:numRef>
              <c:f>Sheet2!$C$38:$C$39</c:f>
              <c:numCache>
                <c:formatCode>_(* #,##0_);_(* \(#,##0\);_(* "-"??_);_(@_)</c:formatCode>
                <c:ptCount val="2"/>
                <c:pt idx="0" formatCode="#,##0">
                  <c:v>275365973</c:v>
                </c:pt>
                <c:pt idx="1">
                  <c:v>347841531.81</c:v>
                </c:pt>
              </c:numCache>
            </c:numRef>
          </c:val>
          <c:extLst>
            <c:ext xmlns:c16="http://schemas.microsoft.com/office/drawing/2014/chart" uri="{C3380CC4-5D6E-409C-BE32-E72D297353CC}">
              <c16:uniqueId val="{00000000-A659-489A-89AC-7745E5538A43}"/>
            </c:ext>
          </c:extLst>
        </c:ser>
        <c:dLbls>
          <c:showLegendKey val="0"/>
          <c:showVal val="0"/>
          <c:showCatName val="0"/>
          <c:showSerName val="0"/>
          <c:showPercent val="0"/>
          <c:showBubbleSize val="0"/>
        </c:dLbls>
        <c:gapWidth val="219"/>
        <c:overlap val="-27"/>
        <c:axId val="1026685888"/>
        <c:axId val="1026686304"/>
      </c:barChart>
      <c:catAx>
        <c:axId val="102668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686304"/>
        <c:crosses val="autoZero"/>
        <c:auto val="1"/>
        <c:lblAlgn val="ctr"/>
        <c:lblOffset val="100"/>
        <c:noMultiLvlLbl val="0"/>
      </c:catAx>
      <c:valAx>
        <c:axId val="1026686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68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'[Tabelat Vjetore të Kontrollit DR Rajonale &amp; DKNE.xlsx]Vjetore NE'!$B$20</c:f>
              <c:strCache>
                <c:ptCount val="1"/>
                <c:pt idx="0">
                  <c:v>TIRANË</c:v>
                </c:pt>
              </c:strCache>
            </c:strRef>
          </c:tx>
          <c:spPr>
            <a:solidFill>
              <a:schemeClr val="accent2"/>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NE'!$C$20</c:f>
              <c:numCache>
                <c:formatCode>General</c:formatCode>
                <c:ptCount val="1"/>
                <c:pt idx="0">
                  <c:v>186</c:v>
                </c:pt>
              </c:numCache>
            </c:numRef>
          </c:val>
          <c:extLst>
            <c:ext xmlns:c16="http://schemas.microsoft.com/office/drawing/2014/chart" uri="{C3380CC4-5D6E-409C-BE32-E72D297353CC}">
              <c16:uniqueId val="{00000000-42C0-4BFC-9F94-A38EA968D638}"/>
            </c:ext>
          </c:extLst>
        </c:ser>
        <c:ser>
          <c:idx val="2"/>
          <c:order val="2"/>
          <c:tx>
            <c:strRef>
              <c:f>'[Tabelat Vjetore të Kontrollit DR Rajonale &amp; DKNE.xlsx]Vjetore NE'!$B$21</c:f>
              <c:strCache>
                <c:ptCount val="1"/>
                <c:pt idx="0">
                  <c:v>DURRËS</c:v>
                </c:pt>
              </c:strCache>
            </c:strRef>
          </c:tx>
          <c:spPr>
            <a:solidFill>
              <a:schemeClr val="accent3"/>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NE'!$C$21</c:f>
              <c:numCache>
                <c:formatCode>General</c:formatCode>
                <c:ptCount val="1"/>
                <c:pt idx="0">
                  <c:v>357</c:v>
                </c:pt>
              </c:numCache>
            </c:numRef>
          </c:val>
          <c:extLst>
            <c:ext xmlns:c16="http://schemas.microsoft.com/office/drawing/2014/chart" uri="{C3380CC4-5D6E-409C-BE32-E72D297353CC}">
              <c16:uniqueId val="{00000001-42C0-4BFC-9F94-A38EA968D638}"/>
            </c:ext>
          </c:extLst>
        </c:ser>
        <c:ser>
          <c:idx val="3"/>
          <c:order val="3"/>
          <c:tx>
            <c:strRef>
              <c:f>'[Tabelat Vjetore të Kontrollit DR Rajonale &amp; DKNE.xlsx]Vjetore NE'!$B$22</c:f>
              <c:strCache>
                <c:ptCount val="1"/>
                <c:pt idx="0">
                  <c:v>FIER</c:v>
                </c:pt>
              </c:strCache>
            </c:strRef>
          </c:tx>
          <c:spPr>
            <a:solidFill>
              <a:schemeClr val="accent4"/>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NE'!$C$22</c:f>
              <c:numCache>
                <c:formatCode>General</c:formatCode>
                <c:ptCount val="1"/>
                <c:pt idx="0">
                  <c:v>83</c:v>
                </c:pt>
              </c:numCache>
            </c:numRef>
          </c:val>
          <c:extLst>
            <c:ext xmlns:c16="http://schemas.microsoft.com/office/drawing/2014/chart" uri="{C3380CC4-5D6E-409C-BE32-E72D297353CC}">
              <c16:uniqueId val="{00000002-42C0-4BFC-9F94-A38EA968D638}"/>
            </c:ext>
          </c:extLst>
        </c:ser>
        <c:ser>
          <c:idx val="4"/>
          <c:order val="4"/>
          <c:tx>
            <c:strRef>
              <c:f>'[Tabelat Vjetore të Kontrollit DR Rajonale &amp; DKNE.xlsx]Vjetore NE'!$B$23</c:f>
              <c:strCache>
                <c:ptCount val="1"/>
                <c:pt idx="0">
                  <c:v>VLORË</c:v>
                </c:pt>
              </c:strCache>
            </c:strRef>
          </c:tx>
          <c:spPr>
            <a:solidFill>
              <a:schemeClr val="accent5"/>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NE'!$C$23</c:f>
              <c:numCache>
                <c:formatCode>General</c:formatCode>
                <c:ptCount val="1"/>
                <c:pt idx="0">
                  <c:v>327</c:v>
                </c:pt>
              </c:numCache>
            </c:numRef>
          </c:val>
          <c:extLst>
            <c:ext xmlns:c16="http://schemas.microsoft.com/office/drawing/2014/chart" uri="{C3380CC4-5D6E-409C-BE32-E72D297353CC}">
              <c16:uniqueId val="{00000003-42C0-4BFC-9F94-A38EA968D638}"/>
            </c:ext>
          </c:extLst>
        </c:ser>
        <c:ser>
          <c:idx val="5"/>
          <c:order val="5"/>
          <c:tx>
            <c:strRef>
              <c:f>'[Tabelat Vjetore të Kontrollit DR Rajonale &amp; DKNE.xlsx]Vjetore NE'!$B$24</c:f>
              <c:strCache>
                <c:ptCount val="1"/>
                <c:pt idx="0">
                  <c:v>BERAT</c:v>
                </c:pt>
              </c:strCache>
            </c:strRef>
          </c:tx>
          <c:spPr>
            <a:solidFill>
              <a:schemeClr val="accent6"/>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NE'!$C$24</c:f>
              <c:numCache>
                <c:formatCode>General</c:formatCode>
                <c:ptCount val="1"/>
                <c:pt idx="0">
                  <c:v>278</c:v>
                </c:pt>
              </c:numCache>
            </c:numRef>
          </c:val>
          <c:extLst>
            <c:ext xmlns:c16="http://schemas.microsoft.com/office/drawing/2014/chart" uri="{C3380CC4-5D6E-409C-BE32-E72D297353CC}">
              <c16:uniqueId val="{00000004-42C0-4BFC-9F94-A38EA968D638}"/>
            </c:ext>
          </c:extLst>
        </c:ser>
        <c:ser>
          <c:idx val="6"/>
          <c:order val="6"/>
          <c:tx>
            <c:strRef>
              <c:f>'[Tabelat Vjetore të Kontrollit DR Rajonale &amp; DKNE.xlsx]Vjetore NE'!$B$25</c:f>
              <c:strCache>
                <c:ptCount val="1"/>
                <c:pt idx="0">
                  <c:v>GJIROKASTËR</c:v>
                </c:pt>
              </c:strCache>
            </c:strRef>
          </c:tx>
          <c:spPr>
            <a:solidFill>
              <a:schemeClr val="accent1">
                <a:lumMod val="60000"/>
              </a:schemeClr>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NE'!$C$25</c:f>
              <c:numCache>
                <c:formatCode>General</c:formatCode>
                <c:ptCount val="1"/>
                <c:pt idx="0">
                  <c:v>53</c:v>
                </c:pt>
              </c:numCache>
            </c:numRef>
          </c:val>
          <c:extLst>
            <c:ext xmlns:c16="http://schemas.microsoft.com/office/drawing/2014/chart" uri="{C3380CC4-5D6E-409C-BE32-E72D297353CC}">
              <c16:uniqueId val="{00000005-42C0-4BFC-9F94-A38EA968D638}"/>
            </c:ext>
          </c:extLst>
        </c:ser>
        <c:ser>
          <c:idx val="7"/>
          <c:order val="7"/>
          <c:tx>
            <c:strRef>
              <c:f>'[Tabelat Vjetore të Kontrollit DR Rajonale &amp; DKNE.xlsx]Vjetore NE'!$B$26</c:f>
              <c:strCache>
                <c:ptCount val="1"/>
                <c:pt idx="0">
                  <c:v>SHKODËR</c:v>
                </c:pt>
              </c:strCache>
            </c:strRef>
          </c:tx>
          <c:spPr>
            <a:solidFill>
              <a:schemeClr val="accent2">
                <a:lumMod val="60000"/>
              </a:schemeClr>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NE'!$C$26</c:f>
              <c:numCache>
                <c:formatCode>General</c:formatCode>
                <c:ptCount val="1"/>
                <c:pt idx="0">
                  <c:v>60</c:v>
                </c:pt>
              </c:numCache>
            </c:numRef>
          </c:val>
          <c:extLst>
            <c:ext xmlns:c16="http://schemas.microsoft.com/office/drawing/2014/chart" uri="{C3380CC4-5D6E-409C-BE32-E72D297353CC}">
              <c16:uniqueId val="{00000006-42C0-4BFC-9F94-A38EA968D638}"/>
            </c:ext>
          </c:extLst>
        </c:ser>
        <c:ser>
          <c:idx val="8"/>
          <c:order val="8"/>
          <c:tx>
            <c:strRef>
              <c:f>'[Tabelat Vjetore të Kontrollit DR Rajonale &amp; DKNE.xlsx]Vjetore NE'!$B$27</c:f>
              <c:strCache>
                <c:ptCount val="1"/>
                <c:pt idx="0">
                  <c:v>KORÇË</c:v>
                </c:pt>
              </c:strCache>
            </c:strRef>
          </c:tx>
          <c:spPr>
            <a:solidFill>
              <a:schemeClr val="accent3">
                <a:lumMod val="60000"/>
              </a:schemeClr>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NE'!$C$27</c:f>
              <c:numCache>
                <c:formatCode>General</c:formatCode>
                <c:ptCount val="1"/>
                <c:pt idx="0">
                  <c:v>473</c:v>
                </c:pt>
              </c:numCache>
            </c:numRef>
          </c:val>
          <c:extLst>
            <c:ext xmlns:c16="http://schemas.microsoft.com/office/drawing/2014/chart" uri="{C3380CC4-5D6E-409C-BE32-E72D297353CC}">
              <c16:uniqueId val="{00000007-42C0-4BFC-9F94-A38EA968D638}"/>
            </c:ext>
          </c:extLst>
        </c:ser>
        <c:ser>
          <c:idx val="9"/>
          <c:order val="9"/>
          <c:tx>
            <c:strRef>
              <c:f>'[Tabelat Vjetore të Kontrollit DR Rajonale &amp; DKNE.xlsx]Vjetore NE'!$B$28</c:f>
              <c:strCache>
                <c:ptCount val="1"/>
                <c:pt idx="0">
                  <c:v>KUKËS</c:v>
                </c:pt>
              </c:strCache>
            </c:strRef>
          </c:tx>
          <c:spPr>
            <a:solidFill>
              <a:schemeClr val="accent4">
                <a:lumMod val="60000"/>
              </a:schemeClr>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NE'!$C$28</c:f>
              <c:numCache>
                <c:formatCode>General</c:formatCode>
                <c:ptCount val="1"/>
                <c:pt idx="0">
                  <c:v>511</c:v>
                </c:pt>
              </c:numCache>
            </c:numRef>
          </c:val>
          <c:extLst>
            <c:ext xmlns:c16="http://schemas.microsoft.com/office/drawing/2014/chart" uri="{C3380CC4-5D6E-409C-BE32-E72D297353CC}">
              <c16:uniqueId val="{00000008-42C0-4BFC-9F94-A38EA968D638}"/>
            </c:ext>
          </c:extLst>
        </c:ser>
        <c:ser>
          <c:idx val="10"/>
          <c:order val="10"/>
          <c:tx>
            <c:strRef>
              <c:f>'[Tabelat Vjetore të Kontrollit DR Rajonale &amp; DKNE.xlsx]Vjetore NE'!$B$29</c:f>
              <c:strCache>
                <c:ptCount val="1"/>
                <c:pt idx="0">
                  <c:v>DIBËR</c:v>
                </c:pt>
              </c:strCache>
            </c:strRef>
          </c:tx>
          <c:spPr>
            <a:solidFill>
              <a:schemeClr val="accent5">
                <a:lumMod val="60000"/>
              </a:schemeClr>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NE'!$C$29</c:f>
              <c:numCache>
                <c:formatCode>General</c:formatCode>
                <c:ptCount val="1"/>
                <c:pt idx="0">
                  <c:v>320</c:v>
                </c:pt>
              </c:numCache>
            </c:numRef>
          </c:val>
          <c:extLst>
            <c:ext xmlns:c16="http://schemas.microsoft.com/office/drawing/2014/chart" uri="{C3380CC4-5D6E-409C-BE32-E72D297353CC}">
              <c16:uniqueId val="{00000009-42C0-4BFC-9F94-A38EA968D638}"/>
            </c:ext>
          </c:extLst>
        </c:ser>
        <c:ser>
          <c:idx val="11"/>
          <c:order val="11"/>
          <c:tx>
            <c:strRef>
              <c:f>'[Tabelat Vjetore të Kontrollit DR Rajonale &amp; DKNE.xlsx]Vjetore NE'!$B$30</c:f>
              <c:strCache>
                <c:ptCount val="1"/>
                <c:pt idx="0">
                  <c:v>ELBASAN</c:v>
                </c:pt>
              </c:strCache>
            </c:strRef>
          </c:tx>
          <c:spPr>
            <a:solidFill>
              <a:schemeClr val="accent6">
                <a:lumMod val="60000"/>
              </a:schemeClr>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NE'!$C$30</c:f>
              <c:numCache>
                <c:formatCode>General</c:formatCode>
                <c:ptCount val="1"/>
                <c:pt idx="0">
                  <c:v>240</c:v>
                </c:pt>
              </c:numCache>
            </c:numRef>
          </c:val>
          <c:extLst>
            <c:ext xmlns:c16="http://schemas.microsoft.com/office/drawing/2014/chart" uri="{C3380CC4-5D6E-409C-BE32-E72D297353CC}">
              <c16:uniqueId val="{0000000A-42C0-4BFC-9F94-A38EA968D638}"/>
            </c:ext>
          </c:extLst>
        </c:ser>
        <c:ser>
          <c:idx val="12"/>
          <c:order val="12"/>
          <c:tx>
            <c:strRef>
              <c:f>'[Tabelat Vjetore të Kontrollit DR Rajonale &amp; DKNE.xlsx]Vjetore NE'!$B$31</c:f>
              <c:strCache>
                <c:ptCount val="1"/>
                <c:pt idx="0">
                  <c:v>LEZHË</c:v>
                </c:pt>
              </c:strCache>
            </c:strRef>
          </c:tx>
          <c:spPr>
            <a:solidFill>
              <a:schemeClr val="accent1">
                <a:lumMod val="80000"/>
                <a:lumOff val="20000"/>
              </a:schemeClr>
            </a:solidFill>
            <a:ln>
              <a:noFill/>
            </a:ln>
            <a:effectLst/>
          </c:spPr>
          <c:invertIfNegative val="0"/>
          <c:cat>
            <c:strRef>
              <c:f>'[Tabelat Vjetore të Kontrollit DR Rajonale &amp; DKNE.xlsx]Vjetore NE'!$C$18</c:f>
              <c:strCache>
                <c:ptCount val="1"/>
                <c:pt idx="0">
                  <c:v>Nr. verifikimeve social-ekonomike</c:v>
                </c:pt>
              </c:strCache>
            </c:strRef>
          </c:cat>
          <c:val>
            <c:numRef>
              <c:f>'[Tabelat Vjetore të Kontrollit DR Rajonale &amp; DKNE.xlsx]Vjetore NE'!$C$31</c:f>
              <c:numCache>
                <c:formatCode>General</c:formatCode>
                <c:ptCount val="1"/>
                <c:pt idx="0">
                  <c:v>489</c:v>
                </c:pt>
              </c:numCache>
            </c:numRef>
          </c:val>
          <c:extLst>
            <c:ext xmlns:c16="http://schemas.microsoft.com/office/drawing/2014/chart" uri="{C3380CC4-5D6E-409C-BE32-E72D297353CC}">
              <c16:uniqueId val="{0000000B-42C0-4BFC-9F94-A38EA968D638}"/>
            </c:ext>
          </c:extLst>
        </c:ser>
        <c:dLbls>
          <c:showLegendKey val="0"/>
          <c:showVal val="0"/>
          <c:showCatName val="0"/>
          <c:showSerName val="0"/>
          <c:showPercent val="0"/>
          <c:showBubbleSize val="0"/>
        </c:dLbls>
        <c:gapWidth val="219"/>
        <c:overlap val="-27"/>
        <c:axId val="1228537728"/>
        <c:axId val="1228538976"/>
        <c:extLst>
          <c:ext xmlns:c15="http://schemas.microsoft.com/office/drawing/2012/chart" uri="{02D57815-91ED-43cb-92C2-25804820EDAC}">
            <c15:filteredBarSeries>
              <c15:ser>
                <c:idx val="0"/>
                <c:order val="0"/>
                <c:tx>
                  <c:strRef>
                    <c:extLst>
                      <c:ext uri="{02D57815-91ED-43cb-92C2-25804820EDAC}">
                        <c15:formulaRef>
                          <c15:sqref>'[Tabelat Vjetore të Kontrollit DR Rajonale &amp; DKNE.xlsx]Vjetore NE'!$B$19</c15:sqref>
                        </c15:formulaRef>
                      </c:ext>
                    </c:extLst>
                    <c:strCache>
                      <c:ptCount val="1"/>
                    </c:strCache>
                  </c:strRef>
                </c:tx>
                <c:spPr>
                  <a:solidFill>
                    <a:schemeClr val="accent1"/>
                  </a:solidFill>
                  <a:ln>
                    <a:noFill/>
                  </a:ln>
                  <a:effectLst/>
                </c:spPr>
                <c:invertIfNegative val="0"/>
                <c:cat>
                  <c:strRef>
                    <c:extLst>
                      <c:ext uri="{02D57815-91ED-43cb-92C2-25804820EDAC}">
                        <c15:formulaRef>
                          <c15:sqref>'[Tabelat Vjetore të Kontrollit DR Rajonale &amp; DKNE.xlsx]Vjetore NE'!$C$18</c15:sqref>
                        </c15:formulaRef>
                      </c:ext>
                    </c:extLst>
                    <c:strCache>
                      <c:ptCount val="1"/>
                      <c:pt idx="0">
                        <c:v>Nr. verifikimeve social-ekonomike</c:v>
                      </c:pt>
                    </c:strCache>
                  </c:strRef>
                </c:cat>
                <c:val>
                  <c:numRef>
                    <c:extLst>
                      <c:ext uri="{02D57815-91ED-43cb-92C2-25804820EDAC}">
                        <c15:formulaRef>
                          <c15:sqref>'[Tabelat Vjetore të Kontrollit DR Rajonale &amp; DKNE.xlsx]Vjetore NE'!$C$19</c15:sqref>
                        </c15:formulaRef>
                      </c:ext>
                    </c:extLst>
                    <c:numCache>
                      <c:formatCode>General</c:formatCode>
                      <c:ptCount val="1"/>
                    </c:numCache>
                  </c:numRef>
                </c:val>
                <c:extLst>
                  <c:ext xmlns:c16="http://schemas.microsoft.com/office/drawing/2014/chart" uri="{C3380CC4-5D6E-409C-BE32-E72D297353CC}">
                    <c16:uniqueId val="{0000000C-42C0-4BFC-9F94-A38EA968D638}"/>
                  </c:ext>
                </c:extLst>
              </c15:ser>
            </c15:filteredBarSeries>
          </c:ext>
        </c:extLst>
      </c:barChart>
      <c:catAx>
        <c:axId val="122853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538976"/>
        <c:crosses val="autoZero"/>
        <c:auto val="1"/>
        <c:lblAlgn val="ctr"/>
        <c:lblOffset val="100"/>
        <c:noMultiLvlLbl val="0"/>
      </c:catAx>
      <c:valAx>
        <c:axId val="122853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5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499888090419099"/>
          <c:y val="0.17867816091954025"/>
          <c:w val="0.83816203162478298"/>
          <c:h val="0.65351570277853199"/>
        </c:manualLayout>
      </c:layout>
      <c:barChart>
        <c:barDir val="col"/>
        <c:grouping val="clustered"/>
        <c:varyColors val="0"/>
        <c:ser>
          <c:idx val="0"/>
          <c:order val="0"/>
          <c:tx>
            <c:strRef>
              <c:f>Sheet2!$C$42</c:f>
              <c:strCache>
                <c:ptCount val="1"/>
                <c:pt idx="0">
                  <c:v>Investime 213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Sheet2!$B$43:$B$44</c:f>
              <c:numCache>
                <c:formatCode>General</c:formatCode>
                <c:ptCount val="2"/>
                <c:pt idx="0">
                  <c:v>2024</c:v>
                </c:pt>
                <c:pt idx="1">
                  <c:v>2025</c:v>
                </c:pt>
              </c:numCache>
            </c:numRef>
          </c:cat>
          <c:val>
            <c:numRef>
              <c:f>Sheet2!$C$43:$C$44</c:f>
              <c:numCache>
                <c:formatCode>_(* #,##0_);_(* \(#,##0\);_(* "-"??_);_(@_)</c:formatCode>
                <c:ptCount val="2"/>
                <c:pt idx="0">
                  <c:v>5975061</c:v>
                </c:pt>
                <c:pt idx="1">
                  <c:v>4126680</c:v>
                </c:pt>
              </c:numCache>
            </c:numRef>
          </c:val>
          <c:extLst>
            <c:ext xmlns:c16="http://schemas.microsoft.com/office/drawing/2014/chart" uri="{C3380CC4-5D6E-409C-BE32-E72D297353CC}">
              <c16:uniqueId val="{00000000-0FD1-405D-9EEF-3227B510583B}"/>
            </c:ext>
          </c:extLst>
        </c:ser>
        <c:dLbls>
          <c:showLegendKey val="0"/>
          <c:showVal val="0"/>
          <c:showCatName val="0"/>
          <c:showSerName val="0"/>
          <c:showPercent val="0"/>
          <c:showBubbleSize val="0"/>
        </c:dLbls>
        <c:gapWidth val="219"/>
        <c:overlap val="-27"/>
        <c:axId val="1026688800"/>
        <c:axId val="1026682976"/>
      </c:barChart>
      <c:catAx>
        <c:axId val="102668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682976"/>
        <c:crosses val="autoZero"/>
        <c:auto val="1"/>
        <c:lblAlgn val="ctr"/>
        <c:lblOffset val="100"/>
        <c:noMultiLvlLbl val="0"/>
      </c:catAx>
      <c:valAx>
        <c:axId val="102668297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68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Sheet2!$C$47</c:f>
              <c:strCache>
                <c:ptCount val="1"/>
                <c:pt idx="0">
                  <c:v>Grate e Papuna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Sheet2!$B$48:$B$49</c:f>
              <c:numCache>
                <c:formatCode>General</c:formatCode>
                <c:ptCount val="2"/>
                <c:pt idx="0">
                  <c:v>2024</c:v>
                </c:pt>
                <c:pt idx="1">
                  <c:v>2025</c:v>
                </c:pt>
              </c:numCache>
            </c:numRef>
          </c:cat>
          <c:val>
            <c:numRef>
              <c:f>Sheet2!$C$48:$C$49</c:f>
              <c:numCache>
                <c:formatCode>_(* #,##0_);_(* \(#,##0\);_(* "-"??_);_(@_)</c:formatCode>
                <c:ptCount val="2"/>
                <c:pt idx="0">
                  <c:v>862709760</c:v>
                </c:pt>
                <c:pt idx="1">
                  <c:v>829350720</c:v>
                </c:pt>
              </c:numCache>
            </c:numRef>
          </c:val>
          <c:extLst>
            <c:ext xmlns:c16="http://schemas.microsoft.com/office/drawing/2014/chart" uri="{C3380CC4-5D6E-409C-BE32-E72D297353CC}">
              <c16:uniqueId val="{00000000-AC8B-4D2D-89AA-392C58524240}"/>
            </c:ext>
          </c:extLst>
        </c:ser>
        <c:dLbls>
          <c:showLegendKey val="0"/>
          <c:showVal val="0"/>
          <c:showCatName val="0"/>
          <c:showSerName val="0"/>
          <c:showPercent val="0"/>
          <c:showBubbleSize val="0"/>
        </c:dLbls>
        <c:gapWidth val="219"/>
        <c:overlap val="-27"/>
        <c:axId val="1031403296"/>
        <c:axId val="1031413696"/>
      </c:barChart>
      <c:catAx>
        <c:axId val="103140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13696"/>
        <c:crosses val="autoZero"/>
        <c:auto val="1"/>
        <c:lblAlgn val="ctr"/>
        <c:lblOffset val="100"/>
        <c:noMultiLvlLbl val="0"/>
      </c:catAx>
      <c:valAx>
        <c:axId val="103141369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0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81669458985158"/>
          <c:y val="3.212851405622489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Sheet2!$C$52</c:f>
              <c:strCache>
                <c:ptCount val="1"/>
                <c:pt idx="0">
                  <c:v>Bonusi Bebes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Sheet2!$B$53:$B$54</c:f>
              <c:numCache>
                <c:formatCode>General</c:formatCode>
                <c:ptCount val="2"/>
                <c:pt idx="0">
                  <c:v>2024</c:v>
                </c:pt>
                <c:pt idx="1">
                  <c:v>2025</c:v>
                </c:pt>
              </c:numCache>
            </c:numRef>
          </c:cat>
          <c:val>
            <c:numRef>
              <c:f>Sheet2!$C$53:$C$54</c:f>
              <c:numCache>
                <c:formatCode>_(* #,##0_);_(* \(#,##0\);_(* "-"??_);_(@_)</c:formatCode>
                <c:ptCount val="2"/>
                <c:pt idx="0" formatCode="#,##0">
                  <c:v>2200000000</c:v>
                </c:pt>
                <c:pt idx="1">
                  <c:v>1482355000</c:v>
                </c:pt>
              </c:numCache>
            </c:numRef>
          </c:val>
          <c:extLst>
            <c:ext xmlns:c16="http://schemas.microsoft.com/office/drawing/2014/chart" uri="{C3380CC4-5D6E-409C-BE32-E72D297353CC}">
              <c16:uniqueId val="{00000000-1BA0-4E99-A4EB-38761413EE90}"/>
            </c:ext>
          </c:extLst>
        </c:ser>
        <c:dLbls>
          <c:showLegendKey val="0"/>
          <c:showVal val="0"/>
          <c:showCatName val="0"/>
          <c:showSerName val="0"/>
          <c:showPercent val="0"/>
          <c:showBubbleSize val="0"/>
        </c:dLbls>
        <c:gapWidth val="219"/>
        <c:overlap val="-27"/>
        <c:axId val="1031404128"/>
        <c:axId val="1031414944"/>
      </c:barChart>
      <c:catAx>
        <c:axId val="103140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14944"/>
        <c:crosses val="autoZero"/>
        <c:auto val="1"/>
        <c:lblAlgn val="ctr"/>
        <c:lblOffset val="100"/>
        <c:noMultiLvlLbl val="0"/>
      </c:catAx>
      <c:valAx>
        <c:axId val="1031414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404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Sheet2!$C$58</c:f>
              <c:strCache>
                <c:ptCount val="1"/>
                <c:pt idx="0">
                  <c:v>Ndermarrje Sociale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Sheet2!$B$59:$B$60</c:f>
              <c:numCache>
                <c:formatCode>General</c:formatCode>
                <c:ptCount val="2"/>
                <c:pt idx="0">
                  <c:v>2024</c:v>
                </c:pt>
                <c:pt idx="1">
                  <c:v>2025</c:v>
                </c:pt>
              </c:numCache>
            </c:numRef>
          </c:cat>
          <c:val>
            <c:numRef>
              <c:f>Sheet2!$C$59:$C$60</c:f>
              <c:numCache>
                <c:formatCode>_(* #,##0_);_(* \(#,##0\);_(* "-"??_);_(@_)</c:formatCode>
                <c:ptCount val="2"/>
                <c:pt idx="0">
                  <c:v>3676903</c:v>
                </c:pt>
                <c:pt idx="1">
                  <c:v>13583848</c:v>
                </c:pt>
              </c:numCache>
            </c:numRef>
          </c:val>
          <c:extLst>
            <c:ext xmlns:c16="http://schemas.microsoft.com/office/drawing/2014/chart" uri="{C3380CC4-5D6E-409C-BE32-E72D297353CC}">
              <c16:uniqueId val="{00000000-1DE8-4BF0-9E79-32C3B624DD89}"/>
            </c:ext>
          </c:extLst>
        </c:ser>
        <c:dLbls>
          <c:showLegendKey val="0"/>
          <c:showVal val="0"/>
          <c:showCatName val="0"/>
          <c:showSerName val="0"/>
          <c:showPercent val="0"/>
          <c:showBubbleSize val="0"/>
        </c:dLbls>
        <c:gapWidth val="219"/>
        <c:overlap val="-27"/>
        <c:axId val="991336224"/>
        <c:axId val="991337472"/>
      </c:barChart>
      <c:catAx>
        <c:axId val="99133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1337472"/>
        <c:crosses val="autoZero"/>
        <c:auto val="1"/>
        <c:lblAlgn val="ctr"/>
        <c:lblOffset val="100"/>
        <c:noMultiLvlLbl val="0"/>
      </c:catAx>
      <c:valAx>
        <c:axId val="99133747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1336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Rekomanduar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Shërbime Sociale</c:v>
                </c:pt>
                <c:pt idx="1">
                  <c:v>Arsimi</c:v>
                </c:pt>
                <c:pt idx="2">
                  <c:v>Punësim/ Formim profesional</c:v>
                </c:pt>
              </c:strCache>
            </c:strRef>
          </c:cat>
          <c:val>
            <c:numRef>
              <c:f>Sheet1!$B$2:$B$4</c:f>
              <c:numCache>
                <c:formatCode>General</c:formatCode>
                <c:ptCount val="3"/>
                <c:pt idx="0">
                  <c:v>13768</c:v>
                </c:pt>
                <c:pt idx="1">
                  <c:v>1284</c:v>
                </c:pt>
                <c:pt idx="2">
                  <c:v>1707</c:v>
                </c:pt>
              </c:numCache>
            </c:numRef>
          </c:val>
          <c:extLst>
            <c:ext xmlns:c16="http://schemas.microsoft.com/office/drawing/2014/chart" uri="{C3380CC4-5D6E-409C-BE32-E72D297353CC}">
              <c16:uniqueId val="{00000000-EEA9-49C2-9246-0BE48C871813}"/>
            </c:ext>
          </c:extLst>
        </c:ser>
        <c:ser>
          <c:idx val="1"/>
          <c:order val="1"/>
          <c:tx>
            <c:strRef>
              <c:f>Sheet1!$C$1</c:f>
              <c:strCache>
                <c:ptCount val="1"/>
                <c:pt idx="0">
                  <c:v>Përfitues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Shërbime Sociale</c:v>
                </c:pt>
                <c:pt idx="1">
                  <c:v>Arsimi</c:v>
                </c:pt>
                <c:pt idx="2">
                  <c:v>Punësim/ Formim profesional</c:v>
                </c:pt>
              </c:strCache>
            </c:strRef>
          </c:cat>
          <c:val>
            <c:numRef>
              <c:f>Sheet1!$C$2:$C$4</c:f>
              <c:numCache>
                <c:formatCode>General</c:formatCode>
                <c:ptCount val="3"/>
                <c:pt idx="0">
                  <c:v>1780</c:v>
                </c:pt>
                <c:pt idx="1">
                  <c:v>545</c:v>
                </c:pt>
                <c:pt idx="2">
                  <c:v>65</c:v>
                </c:pt>
              </c:numCache>
            </c:numRef>
          </c:val>
          <c:extLst>
            <c:ext xmlns:c16="http://schemas.microsoft.com/office/drawing/2014/chart" uri="{C3380CC4-5D6E-409C-BE32-E72D297353CC}">
              <c16:uniqueId val="{00000001-EEA9-49C2-9246-0BE48C871813}"/>
            </c:ext>
          </c:extLst>
        </c:ser>
        <c:dLbls>
          <c:dLblPos val="outEnd"/>
          <c:showLegendKey val="0"/>
          <c:showVal val="1"/>
          <c:showCatName val="0"/>
          <c:showSerName val="0"/>
          <c:showPercent val="0"/>
          <c:showBubbleSize val="0"/>
        </c:dLbls>
        <c:gapWidth val="219"/>
        <c:overlap val="-27"/>
        <c:axId val="491456880"/>
        <c:axId val="491453136"/>
      </c:barChart>
      <c:catAx>
        <c:axId val="49145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453136"/>
        <c:crosses val="autoZero"/>
        <c:auto val="1"/>
        <c:lblAlgn val="ctr"/>
        <c:lblOffset val="100"/>
        <c:noMultiLvlLbl val="0"/>
      </c:catAx>
      <c:valAx>
        <c:axId val="49145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45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Kërkesat e të moshuarve për sistemim  dhe sistemimet gjatë vitit 2025 , nga SHSSH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Numri i kërkesava për sistemim</c:v>
                </c:pt>
              </c:strCache>
            </c:strRef>
          </c:tx>
          <c:spPr>
            <a:ln w="28575" cap="rnd">
              <a:solidFill>
                <a:schemeClr val="accent1"/>
              </a:solidFill>
              <a:round/>
            </a:ln>
            <a:effectLst/>
          </c:spPr>
          <c:marker>
            <c:symbol val="none"/>
          </c:marker>
          <c:cat>
            <c:strRef>
              <c:f>Sheet1!$A$2:$A$14</c:f>
              <c:strCache>
                <c:ptCount val="13"/>
                <c:pt idx="0">
                  <c:v>Janar </c:v>
                </c:pt>
                <c:pt idx="1">
                  <c:v>Shkurt </c:v>
                </c:pt>
                <c:pt idx="2">
                  <c:v>Mars </c:v>
                </c:pt>
                <c:pt idx="3">
                  <c:v>Prill </c:v>
                </c:pt>
                <c:pt idx="4">
                  <c:v>Maj </c:v>
                </c:pt>
                <c:pt idx="5">
                  <c:v>Qershor </c:v>
                </c:pt>
                <c:pt idx="6">
                  <c:v>Korrik </c:v>
                </c:pt>
                <c:pt idx="7">
                  <c:v>Gusht </c:v>
                </c:pt>
                <c:pt idx="8">
                  <c:v>Shtator</c:v>
                </c:pt>
                <c:pt idx="9">
                  <c:v>Tetor</c:v>
                </c:pt>
                <c:pt idx="10">
                  <c:v>Nëntor</c:v>
                </c:pt>
                <c:pt idx="11">
                  <c:v>Dhjetor</c:v>
                </c:pt>
                <c:pt idx="12">
                  <c:v>Total </c:v>
                </c:pt>
              </c:strCache>
            </c:strRef>
          </c:cat>
          <c:val>
            <c:numRef>
              <c:f>Sheet1!$B$2:$B$14</c:f>
              <c:numCache>
                <c:formatCode>General</c:formatCode>
                <c:ptCount val="13"/>
                <c:pt idx="0">
                  <c:v>7</c:v>
                </c:pt>
                <c:pt idx="1">
                  <c:v>4</c:v>
                </c:pt>
                <c:pt idx="2">
                  <c:v>9</c:v>
                </c:pt>
                <c:pt idx="3">
                  <c:v>16</c:v>
                </c:pt>
                <c:pt idx="4">
                  <c:v>13</c:v>
                </c:pt>
                <c:pt idx="5">
                  <c:v>6</c:v>
                </c:pt>
                <c:pt idx="6">
                  <c:v>6</c:v>
                </c:pt>
                <c:pt idx="7">
                  <c:v>3</c:v>
                </c:pt>
                <c:pt idx="8">
                  <c:v>21</c:v>
                </c:pt>
                <c:pt idx="9">
                  <c:v>10</c:v>
                </c:pt>
                <c:pt idx="10">
                  <c:v>14</c:v>
                </c:pt>
                <c:pt idx="11">
                  <c:v>2</c:v>
                </c:pt>
                <c:pt idx="12">
                  <c:v>111</c:v>
                </c:pt>
              </c:numCache>
            </c:numRef>
          </c:val>
          <c:smooth val="0"/>
          <c:extLst>
            <c:ext xmlns:c16="http://schemas.microsoft.com/office/drawing/2014/chart" uri="{C3380CC4-5D6E-409C-BE32-E72D297353CC}">
              <c16:uniqueId val="{00000000-6981-446D-BF22-353B8D9AACD8}"/>
            </c:ext>
          </c:extLst>
        </c:ser>
        <c:ser>
          <c:idx val="1"/>
          <c:order val="1"/>
          <c:tx>
            <c:strRef>
              <c:f>Sheet1!$C$1</c:f>
              <c:strCache>
                <c:ptCount val="1"/>
                <c:pt idx="0">
                  <c:v>Numri i të moshuarve të komisionuar nga SHSSH</c:v>
                </c:pt>
              </c:strCache>
            </c:strRef>
          </c:tx>
          <c:spPr>
            <a:ln w="28575" cap="rnd">
              <a:solidFill>
                <a:schemeClr val="accent2"/>
              </a:solidFill>
              <a:round/>
            </a:ln>
            <a:effectLst/>
          </c:spPr>
          <c:marker>
            <c:symbol val="none"/>
          </c:marker>
          <c:cat>
            <c:strRef>
              <c:f>Sheet1!$A$2:$A$14</c:f>
              <c:strCache>
                <c:ptCount val="13"/>
                <c:pt idx="0">
                  <c:v>Janar </c:v>
                </c:pt>
                <c:pt idx="1">
                  <c:v>Shkurt </c:v>
                </c:pt>
                <c:pt idx="2">
                  <c:v>Mars </c:v>
                </c:pt>
                <c:pt idx="3">
                  <c:v>Prill </c:v>
                </c:pt>
                <c:pt idx="4">
                  <c:v>Maj </c:v>
                </c:pt>
                <c:pt idx="5">
                  <c:v>Qershor </c:v>
                </c:pt>
                <c:pt idx="6">
                  <c:v>Korrik </c:v>
                </c:pt>
                <c:pt idx="7">
                  <c:v>Gusht </c:v>
                </c:pt>
                <c:pt idx="8">
                  <c:v>Shtator</c:v>
                </c:pt>
                <c:pt idx="9">
                  <c:v>Tetor</c:v>
                </c:pt>
                <c:pt idx="10">
                  <c:v>Nëntor</c:v>
                </c:pt>
                <c:pt idx="11">
                  <c:v>Dhjetor</c:v>
                </c:pt>
                <c:pt idx="12">
                  <c:v>Total </c:v>
                </c:pt>
              </c:strCache>
            </c:strRef>
          </c:cat>
          <c:val>
            <c:numRef>
              <c:f>Sheet1!$C$2:$C$14</c:f>
              <c:numCache>
                <c:formatCode>General</c:formatCode>
                <c:ptCount val="13"/>
                <c:pt idx="0">
                  <c:v>4</c:v>
                </c:pt>
                <c:pt idx="2">
                  <c:v>5</c:v>
                </c:pt>
                <c:pt idx="3">
                  <c:v>9</c:v>
                </c:pt>
                <c:pt idx="4">
                  <c:v>10</c:v>
                </c:pt>
                <c:pt idx="5">
                  <c:v>3</c:v>
                </c:pt>
                <c:pt idx="6">
                  <c:v>9</c:v>
                </c:pt>
                <c:pt idx="7">
                  <c:v>3</c:v>
                </c:pt>
                <c:pt idx="8">
                  <c:v>11</c:v>
                </c:pt>
                <c:pt idx="9">
                  <c:v>5</c:v>
                </c:pt>
                <c:pt idx="10">
                  <c:v>0</c:v>
                </c:pt>
                <c:pt idx="11">
                  <c:v>13</c:v>
                </c:pt>
                <c:pt idx="12">
                  <c:v>72</c:v>
                </c:pt>
              </c:numCache>
            </c:numRef>
          </c:val>
          <c:smooth val="0"/>
          <c:extLst>
            <c:ext xmlns:c16="http://schemas.microsoft.com/office/drawing/2014/chart" uri="{C3380CC4-5D6E-409C-BE32-E72D297353CC}">
              <c16:uniqueId val="{00000001-6981-446D-BF22-353B8D9AACD8}"/>
            </c:ext>
          </c:extLst>
        </c:ser>
        <c:dLbls>
          <c:showLegendKey val="0"/>
          <c:showVal val="0"/>
          <c:showCatName val="0"/>
          <c:showSerName val="0"/>
          <c:showPercent val="0"/>
          <c:showBubbleSize val="0"/>
        </c:dLbls>
        <c:smooth val="0"/>
        <c:axId val="246785535"/>
        <c:axId val="246776799"/>
      </c:lineChart>
      <c:catAx>
        <c:axId val="24678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776799"/>
        <c:crosses val="autoZero"/>
        <c:auto val="1"/>
        <c:lblAlgn val="ctr"/>
        <c:lblOffset val="100"/>
        <c:noMultiLvlLbl val="0"/>
      </c:catAx>
      <c:valAx>
        <c:axId val="24677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785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sq-AL" sz="1600" b="0" i="1" u="none" strike="noStrike" cap="none" normalizeH="0" baseline="0">
                <a:effectLst/>
              </a:rPr>
              <a:t>Dinamikat e Fëmijëve, në IPSH-të rezidenciale publike për fëmijë </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bar"/>
        <c:grouping val="clustered"/>
        <c:varyColors val="0"/>
        <c:ser>
          <c:idx val="0"/>
          <c:order val="0"/>
          <c:tx>
            <c:strRef>
              <c:f>Sheet1!$B$1</c:f>
              <c:strCache>
                <c:ptCount val="1"/>
                <c:pt idx="0">
                  <c:v>Kapaciteti</c:v>
                </c:pt>
              </c:strCache>
            </c:strRef>
          </c:tx>
          <c:spPr>
            <a:solidFill>
              <a:schemeClr val="accent1">
                <a:alpha val="70000"/>
              </a:schemeClr>
            </a:solidFill>
            <a:ln>
              <a:noFill/>
            </a:ln>
            <a:effectLst/>
          </c:spPr>
          <c:invertIfNegative val="0"/>
          <c:cat>
            <c:strRef>
              <c:f>Sheet1!$A$2:$A$8</c:f>
              <c:strCache>
                <c:ptCount val="7"/>
                <c:pt idx="0">
                  <c:v>Shtëpia e fëmijës  0 - 5 vjeç “Hana &amp; Rozafa”, Tiranë</c:v>
                </c:pt>
                <c:pt idx="1">
                  <c:v>Shtëpia e fëmijës 0 - 5 vjeç Durrës</c:v>
                </c:pt>
                <c:pt idx="2">
                  <c:v>Shtëpia e fëmijës 0 - 5 vjeç Shkodër</c:v>
                </c:pt>
                <c:pt idx="3">
                  <c:v>Shtëpia e fëmijës 6 -15 vjeç Shkodër</c:v>
                </c:pt>
                <c:pt idx="4">
                  <c:v>Shtëpia e fëmijës "Zyber Hallulli" 6-15 vjec, Tiranë </c:v>
                </c:pt>
                <c:pt idx="5">
                  <c:v>Shtëpia e fëmijës 6 - 15 vjeç Sarandë</c:v>
                </c:pt>
                <c:pt idx="6">
                  <c:v>Shtëpia e fëmijës 16- 18 vjeç Shkodër</c:v>
                </c:pt>
              </c:strCache>
            </c:strRef>
          </c:cat>
          <c:val>
            <c:numRef>
              <c:f>Sheet1!$B$2:$B$8</c:f>
              <c:numCache>
                <c:formatCode>General</c:formatCode>
                <c:ptCount val="7"/>
                <c:pt idx="0">
                  <c:v>40</c:v>
                </c:pt>
                <c:pt idx="1">
                  <c:v>0</c:v>
                </c:pt>
                <c:pt idx="2">
                  <c:v>18</c:v>
                </c:pt>
                <c:pt idx="3">
                  <c:v>32</c:v>
                </c:pt>
                <c:pt idx="4">
                  <c:v>42</c:v>
                </c:pt>
                <c:pt idx="5">
                  <c:v>24</c:v>
                </c:pt>
                <c:pt idx="6">
                  <c:v>20</c:v>
                </c:pt>
              </c:numCache>
            </c:numRef>
          </c:val>
          <c:extLst>
            <c:ext xmlns:c16="http://schemas.microsoft.com/office/drawing/2014/chart" uri="{C3380CC4-5D6E-409C-BE32-E72D297353CC}">
              <c16:uniqueId val="{00000000-D6FA-42C7-B43A-BE8D3C84BE04}"/>
            </c:ext>
          </c:extLst>
        </c:ser>
        <c:ser>
          <c:idx val="1"/>
          <c:order val="1"/>
          <c:tx>
            <c:strRef>
              <c:f>Sheet1!$C$1</c:f>
              <c:strCache>
                <c:ptCount val="1"/>
                <c:pt idx="0">
                  <c:v>Nr femije</c:v>
                </c:pt>
              </c:strCache>
            </c:strRef>
          </c:tx>
          <c:spPr>
            <a:solidFill>
              <a:schemeClr val="accent2">
                <a:alpha val="70000"/>
              </a:schemeClr>
            </a:solidFill>
            <a:ln>
              <a:noFill/>
            </a:ln>
            <a:effectLst/>
          </c:spPr>
          <c:invertIfNegative val="0"/>
          <c:cat>
            <c:strRef>
              <c:f>Sheet1!$A$2:$A$8</c:f>
              <c:strCache>
                <c:ptCount val="7"/>
                <c:pt idx="0">
                  <c:v>Shtëpia e fëmijës  0 - 5 vjeç “Hana &amp; Rozafa”, Tiranë</c:v>
                </c:pt>
                <c:pt idx="1">
                  <c:v>Shtëpia e fëmijës 0 - 5 vjeç Durrës</c:v>
                </c:pt>
                <c:pt idx="2">
                  <c:v>Shtëpia e fëmijës 0 - 5 vjeç Shkodër</c:v>
                </c:pt>
                <c:pt idx="3">
                  <c:v>Shtëpia e fëmijës 6 -15 vjeç Shkodër</c:v>
                </c:pt>
                <c:pt idx="4">
                  <c:v>Shtëpia e fëmijës "Zyber Hallulli" 6-15 vjec, Tiranë </c:v>
                </c:pt>
                <c:pt idx="5">
                  <c:v>Shtëpia e fëmijës 6 - 15 vjeç Sarandë</c:v>
                </c:pt>
                <c:pt idx="6">
                  <c:v>Shtëpia e fëmijës 16- 18 vjeç Shkodër</c:v>
                </c:pt>
              </c:strCache>
            </c:strRef>
          </c:cat>
          <c:val>
            <c:numRef>
              <c:f>Sheet1!$C$2:$C$8</c:f>
              <c:numCache>
                <c:formatCode>General</c:formatCode>
                <c:ptCount val="7"/>
                <c:pt idx="0">
                  <c:v>31</c:v>
                </c:pt>
                <c:pt idx="1">
                  <c:v>0</c:v>
                </c:pt>
                <c:pt idx="2">
                  <c:v>0</c:v>
                </c:pt>
                <c:pt idx="3">
                  <c:v>25</c:v>
                </c:pt>
                <c:pt idx="4">
                  <c:v>38</c:v>
                </c:pt>
                <c:pt idx="5">
                  <c:v>16</c:v>
                </c:pt>
                <c:pt idx="6">
                  <c:v>13</c:v>
                </c:pt>
              </c:numCache>
            </c:numRef>
          </c:val>
          <c:extLst>
            <c:ext xmlns:c16="http://schemas.microsoft.com/office/drawing/2014/chart" uri="{C3380CC4-5D6E-409C-BE32-E72D297353CC}">
              <c16:uniqueId val="{00000001-D6FA-42C7-B43A-BE8D3C84BE04}"/>
            </c:ext>
          </c:extLst>
        </c:ser>
        <c:ser>
          <c:idx val="2"/>
          <c:order val="2"/>
          <c:tx>
            <c:strRef>
              <c:f>Sheet1!$D$1</c:f>
              <c:strCache>
                <c:ptCount val="1"/>
                <c:pt idx="0">
                  <c:v>Pranime</c:v>
                </c:pt>
              </c:strCache>
            </c:strRef>
          </c:tx>
          <c:spPr>
            <a:solidFill>
              <a:schemeClr val="accent3">
                <a:alpha val="70000"/>
              </a:schemeClr>
            </a:solidFill>
            <a:ln>
              <a:noFill/>
            </a:ln>
            <a:effectLst/>
          </c:spPr>
          <c:invertIfNegative val="0"/>
          <c:cat>
            <c:strRef>
              <c:f>Sheet1!$A$2:$A$8</c:f>
              <c:strCache>
                <c:ptCount val="7"/>
                <c:pt idx="0">
                  <c:v>Shtëpia e fëmijës  0 - 5 vjeç “Hana &amp; Rozafa”, Tiranë</c:v>
                </c:pt>
                <c:pt idx="1">
                  <c:v>Shtëpia e fëmijës 0 - 5 vjeç Durrës</c:v>
                </c:pt>
                <c:pt idx="2">
                  <c:v>Shtëpia e fëmijës 0 - 5 vjeç Shkodër</c:v>
                </c:pt>
                <c:pt idx="3">
                  <c:v>Shtëpia e fëmijës 6 -15 vjeç Shkodër</c:v>
                </c:pt>
                <c:pt idx="4">
                  <c:v>Shtëpia e fëmijës "Zyber Hallulli" 6-15 vjec, Tiranë </c:v>
                </c:pt>
                <c:pt idx="5">
                  <c:v>Shtëpia e fëmijës 6 - 15 vjeç Sarandë</c:v>
                </c:pt>
                <c:pt idx="6">
                  <c:v>Shtëpia e fëmijës 16- 18 vjeç Shkodër</c:v>
                </c:pt>
              </c:strCache>
            </c:strRef>
          </c:cat>
          <c:val>
            <c:numRef>
              <c:f>Sheet1!$D$2:$D$8</c:f>
              <c:numCache>
                <c:formatCode>General</c:formatCode>
                <c:ptCount val="7"/>
                <c:pt idx="0">
                  <c:v>16</c:v>
                </c:pt>
                <c:pt idx="1">
                  <c:v>2</c:v>
                </c:pt>
                <c:pt idx="2">
                  <c:v>1</c:v>
                </c:pt>
                <c:pt idx="3">
                  <c:v>7</c:v>
                </c:pt>
                <c:pt idx="4">
                  <c:v>15</c:v>
                </c:pt>
                <c:pt idx="5">
                  <c:v>0</c:v>
                </c:pt>
                <c:pt idx="6">
                  <c:v>5</c:v>
                </c:pt>
              </c:numCache>
            </c:numRef>
          </c:val>
          <c:extLst>
            <c:ext xmlns:c16="http://schemas.microsoft.com/office/drawing/2014/chart" uri="{C3380CC4-5D6E-409C-BE32-E72D297353CC}">
              <c16:uniqueId val="{00000002-D6FA-42C7-B43A-BE8D3C84BE04}"/>
            </c:ext>
          </c:extLst>
        </c:ser>
        <c:dLbls>
          <c:showLegendKey val="0"/>
          <c:showVal val="0"/>
          <c:showCatName val="0"/>
          <c:showSerName val="0"/>
          <c:showPercent val="0"/>
          <c:showBubbleSize val="0"/>
        </c:dLbls>
        <c:gapWidth val="80"/>
        <c:axId val="303979744"/>
        <c:axId val="303992640"/>
      </c:barChart>
      <c:catAx>
        <c:axId val="303979744"/>
        <c:scaling>
          <c:orientation val="minMax"/>
        </c:scaling>
        <c:delete val="0"/>
        <c:axPos val="l"/>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303992640"/>
        <c:crosses val="autoZero"/>
        <c:auto val="1"/>
        <c:lblAlgn val="ctr"/>
        <c:lblOffset val="100"/>
        <c:noMultiLvlLbl val="0"/>
      </c:catAx>
      <c:valAx>
        <c:axId val="303992640"/>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30397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Dinamikat e PAK në IPSH-të rezidenciale publike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Kapaciteti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6"/>
                <c:pt idx="0">
                  <c:v>Qendra e Zhvillimit PAK Pellumbat, Tiranë </c:v>
                </c:pt>
                <c:pt idx="1">
                  <c:v>Qendra e Zhvillimit PAK Durrës </c:v>
                </c:pt>
                <c:pt idx="2">
                  <c:v>Qendra e Zhvillimit PAK Vlorë </c:v>
                </c:pt>
                <c:pt idx="3">
                  <c:v>Qendra e Zhvillimit PAK Korcë </c:v>
                </c:pt>
                <c:pt idx="4">
                  <c:v>Qendra e Zhvillimit PAK Shkodër </c:v>
                </c:pt>
                <c:pt idx="5">
                  <c:v>Qendra e Zhvillimit PAK Berat</c:v>
                </c:pt>
              </c:strCache>
            </c:strRef>
          </c:cat>
          <c:val>
            <c:numRef>
              <c:f>Sheet1!$B$2:$B$8</c:f>
              <c:numCache>
                <c:formatCode>General</c:formatCode>
                <c:ptCount val="7"/>
                <c:pt idx="0">
                  <c:v>29</c:v>
                </c:pt>
                <c:pt idx="1">
                  <c:v>45</c:v>
                </c:pt>
                <c:pt idx="2">
                  <c:v>28</c:v>
                </c:pt>
                <c:pt idx="3">
                  <c:v>38</c:v>
                </c:pt>
                <c:pt idx="4">
                  <c:v>45</c:v>
                </c:pt>
                <c:pt idx="5">
                  <c:v>30</c:v>
                </c:pt>
              </c:numCache>
            </c:numRef>
          </c:val>
          <c:extLst>
            <c:ext xmlns:c16="http://schemas.microsoft.com/office/drawing/2014/chart" uri="{C3380CC4-5D6E-409C-BE32-E72D297353CC}">
              <c16:uniqueId val="{00000000-FC96-400E-B12A-B128B25BDF74}"/>
            </c:ext>
          </c:extLst>
        </c:ser>
        <c:ser>
          <c:idx val="1"/>
          <c:order val="1"/>
          <c:tx>
            <c:strRef>
              <c:f>Sheet1!$C$1</c:f>
              <c:strCache>
                <c:ptCount val="1"/>
                <c:pt idx="0">
                  <c:v>Numri aktual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6"/>
                <c:pt idx="0">
                  <c:v>Qendra e Zhvillimit PAK Pellumbat, Tiranë </c:v>
                </c:pt>
                <c:pt idx="1">
                  <c:v>Qendra e Zhvillimit PAK Durrës </c:v>
                </c:pt>
                <c:pt idx="2">
                  <c:v>Qendra e Zhvillimit PAK Vlorë </c:v>
                </c:pt>
                <c:pt idx="3">
                  <c:v>Qendra e Zhvillimit PAK Korcë </c:v>
                </c:pt>
                <c:pt idx="4">
                  <c:v>Qendra e Zhvillimit PAK Shkodër </c:v>
                </c:pt>
                <c:pt idx="5">
                  <c:v>Qendra e Zhvillimit PAK Berat</c:v>
                </c:pt>
              </c:strCache>
            </c:strRef>
          </c:cat>
          <c:val>
            <c:numRef>
              <c:f>Sheet1!$C$2:$C$8</c:f>
              <c:numCache>
                <c:formatCode>General</c:formatCode>
                <c:ptCount val="7"/>
                <c:pt idx="0">
                  <c:v>29</c:v>
                </c:pt>
                <c:pt idx="1">
                  <c:v>41</c:v>
                </c:pt>
                <c:pt idx="2">
                  <c:v>30</c:v>
                </c:pt>
                <c:pt idx="3">
                  <c:v>40</c:v>
                </c:pt>
                <c:pt idx="4">
                  <c:v>43</c:v>
                </c:pt>
                <c:pt idx="5">
                  <c:v>30</c:v>
                </c:pt>
              </c:numCache>
            </c:numRef>
          </c:val>
          <c:extLst>
            <c:ext xmlns:c16="http://schemas.microsoft.com/office/drawing/2014/chart" uri="{C3380CC4-5D6E-409C-BE32-E72D297353CC}">
              <c16:uniqueId val="{00000001-FC96-400E-B12A-B128B25BDF74}"/>
            </c:ext>
          </c:extLst>
        </c:ser>
        <c:ser>
          <c:idx val="2"/>
          <c:order val="2"/>
          <c:tx>
            <c:strRef>
              <c:f>Sheet1!$D$1</c:f>
              <c:strCache>
                <c:ptCount val="1"/>
                <c:pt idx="0">
                  <c:v>Hyrjet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6"/>
                <c:pt idx="0">
                  <c:v>Qendra e Zhvillimit PAK Pellumbat, Tiranë </c:v>
                </c:pt>
                <c:pt idx="1">
                  <c:v>Qendra e Zhvillimit PAK Durrës </c:v>
                </c:pt>
                <c:pt idx="2">
                  <c:v>Qendra e Zhvillimit PAK Vlorë </c:v>
                </c:pt>
                <c:pt idx="3">
                  <c:v>Qendra e Zhvillimit PAK Korcë </c:v>
                </c:pt>
                <c:pt idx="4">
                  <c:v>Qendra e Zhvillimit PAK Shkodër </c:v>
                </c:pt>
                <c:pt idx="5">
                  <c:v>Qendra e Zhvillimit PAK Berat</c:v>
                </c:pt>
              </c:strCache>
            </c:strRef>
          </c:cat>
          <c:val>
            <c:numRef>
              <c:f>Sheet1!$D$2:$D$8</c:f>
              <c:numCache>
                <c:formatCode>General</c:formatCode>
                <c:ptCount val="7"/>
                <c:pt idx="0">
                  <c:v>5</c:v>
                </c:pt>
                <c:pt idx="1">
                  <c:v>2</c:v>
                </c:pt>
                <c:pt idx="2">
                  <c:v>0</c:v>
                </c:pt>
                <c:pt idx="3">
                  <c:v>2</c:v>
                </c:pt>
                <c:pt idx="4">
                  <c:v>2</c:v>
                </c:pt>
                <c:pt idx="5">
                  <c:v>0</c:v>
                </c:pt>
              </c:numCache>
            </c:numRef>
          </c:val>
          <c:extLst>
            <c:ext xmlns:c16="http://schemas.microsoft.com/office/drawing/2014/chart" uri="{C3380CC4-5D6E-409C-BE32-E72D297353CC}">
              <c16:uniqueId val="{00000002-FC96-400E-B12A-B128B25BDF74}"/>
            </c:ext>
          </c:extLst>
        </c:ser>
        <c:dLbls>
          <c:dLblPos val="inEnd"/>
          <c:showLegendKey val="0"/>
          <c:showVal val="1"/>
          <c:showCatName val="0"/>
          <c:showSerName val="0"/>
          <c:showPercent val="0"/>
          <c:showBubbleSize val="0"/>
        </c:dLbls>
        <c:gapWidth val="100"/>
        <c:overlap val="-24"/>
        <c:axId val="248950303"/>
        <c:axId val="248941983"/>
      </c:barChart>
      <c:catAx>
        <c:axId val="24895030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8941983"/>
        <c:crosses val="autoZero"/>
        <c:auto val="1"/>
        <c:lblAlgn val="ctr"/>
        <c:lblOffset val="100"/>
        <c:noMultiLvlLbl val="0"/>
      </c:catAx>
      <c:valAx>
        <c:axId val="24894198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895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100"/>
            </a:pPr>
            <a:r>
              <a:rPr lang="en-GB" sz="1100" b="1" i="1" u="none" strike="noStrike" baseline="0"/>
              <a:t>Grafik: Numri mesatar i familjeve pjesë e skemës së NE 2024-2025 </a:t>
            </a:r>
            <a:endParaRPr lang="en-US" sz="1100"/>
          </a:p>
        </c:rich>
      </c:tx>
      <c:overlay val="0"/>
    </c:title>
    <c:autoTitleDeleted val="0"/>
    <c:plotArea>
      <c:layout/>
      <c:barChart>
        <c:barDir val="col"/>
        <c:grouping val="clustered"/>
        <c:varyColors val="0"/>
        <c:ser>
          <c:idx val="0"/>
          <c:order val="0"/>
          <c:tx>
            <c:strRef>
              <c:f>Sheet1!$B$4</c:f>
              <c:strCache>
                <c:ptCount val="1"/>
                <c:pt idx="0">
                  <c:v>Numri mesatar i familjeve pjesë e skemës së Ndihmës Ekonomike </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Sheet1!$C$3:$D$3</c:f>
              <c:numCache>
                <c:formatCode>General</c:formatCode>
                <c:ptCount val="2"/>
                <c:pt idx="0">
                  <c:v>2024</c:v>
                </c:pt>
                <c:pt idx="1">
                  <c:v>2025</c:v>
                </c:pt>
              </c:numCache>
            </c:numRef>
          </c:cat>
          <c:val>
            <c:numRef>
              <c:f>Sheet1!$C$4:$D$4</c:f>
              <c:numCache>
                <c:formatCode>_(* #,##0_);_(* \(#,##0\);_(* "-"??_);_(@_)</c:formatCode>
                <c:ptCount val="2"/>
                <c:pt idx="0" formatCode="#,##0">
                  <c:v>46878</c:v>
                </c:pt>
                <c:pt idx="1">
                  <c:v>43648</c:v>
                </c:pt>
              </c:numCache>
            </c:numRef>
          </c:val>
          <c:extLst>
            <c:ext xmlns:c16="http://schemas.microsoft.com/office/drawing/2014/chart" uri="{C3380CC4-5D6E-409C-BE32-E72D297353CC}">
              <c16:uniqueId val="{00000000-A013-4BFD-BF43-434EF5BCA7F0}"/>
            </c:ext>
          </c:extLst>
        </c:ser>
        <c:dLbls>
          <c:showLegendKey val="0"/>
          <c:showVal val="0"/>
          <c:showCatName val="0"/>
          <c:showSerName val="0"/>
          <c:showPercent val="0"/>
          <c:showBubbleSize val="0"/>
        </c:dLbls>
        <c:gapWidth val="75"/>
        <c:axId val="64052608"/>
        <c:axId val="64058496"/>
      </c:barChart>
      <c:catAx>
        <c:axId val="64052608"/>
        <c:scaling>
          <c:orientation val="minMax"/>
        </c:scaling>
        <c:delete val="0"/>
        <c:axPos val="b"/>
        <c:numFmt formatCode="General" sourceLinked="1"/>
        <c:majorTickMark val="none"/>
        <c:minorTickMark val="none"/>
        <c:tickLblPos val="nextTo"/>
        <c:crossAx val="64058496"/>
        <c:crosses val="autoZero"/>
        <c:auto val="1"/>
        <c:lblAlgn val="ctr"/>
        <c:lblOffset val="100"/>
        <c:noMultiLvlLbl val="0"/>
      </c:catAx>
      <c:valAx>
        <c:axId val="64058496"/>
        <c:scaling>
          <c:orientation val="minMax"/>
        </c:scaling>
        <c:delete val="0"/>
        <c:axPos val="l"/>
        <c:majorGridlines/>
        <c:numFmt formatCode="#,##0" sourceLinked="1"/>
        <c:majorTickMark val="none"/>
        <c:minorTickMark val="none"/>
        <c:tickLblPos val="nextTo"/>
        <c:crossAx val="6405260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GB" sz="1400" baseline="0">
                <a:latin typeface="Times New Roman" panose="02020603050405020304" pitchFamily="18" charset="0"/>
                <a:cs typeface="Times New Roman" panose="02020603050405020304" pitchFamily="18" charset="0"/>
              </a:rPr>
              <a:t>Numri i familjeve ne skemen e NE, ne baze qarku 2024-2025</a:t>
            </a:r>
            <a:endParaRPr lang="en-GB" sz="14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1"/>
          <c:order val="0"/>
          <c:tx>
            <c:strRef>
              <c:f>Sheet1!$B$31</c:f>
              <c:strCache>
                <c:ptCount val="1"/>
                <c:pt idx="0">
                  <c:v>2024</c:v>
                </c:pt>
              </c:strCache>
            </c:strRef>
          </c:tx>
          <c:invertIfNegative val="0"/>
          <c:cat>
            <c:strRef>
              <c:f>Sheet1!$A$32:$A$43</c:f>
              <c:strCache>
                <c:ptCount val="12"/>
                <c:pt idx="0">
                  <c:v>Berat</c:v>
                </c:pt>
                <c:pt idx="1">
                  <c:v>Dibër </c:v>
                </c:pt>
                <c:pt idx="2">
                  <c:v>Durrës</c:v>
                </c:pt>
                <c:pt idx="3">
                  <c:v>Elbasan</c:v>
                </c:pt>
                <c:pt idx="4">
                  <c:v>Fier</c:v>
                </c:pt>
                <c:pt idx="5">
                  <c:v>Gjirokastër</c:v>
                </c:pt>
                <c:pt idx="6">
                  <c:v>Korçë</c:v>
                </c:pt>
                <c:pt idx="7">
                  <c:v>Kukës</c:v>
                </c:pt>
                <c:pt idx="8">
                  <c:v>Lezhe</c:v>
                </c:pt>
                <c:pt idx="9">
                  <c:v>Shkodër</c:v>
                </c:pt>
                <c:pt idx="10">
                  <c:v>Tiranë</c:v>
                </c:pt>
                <c:pt idx="11">
                  <c:v>Vlorë</c:v>
                </c:pt>
              </c:strCache>
            </c:strRef>
          </c:cat>
          <c:val>
            <c:numRef>
              <c:f>Sheet1!$B$32:$B$43</c:f>
              <c:numCache>
                <c:formatCode>#,##0;[Red]#,##0</c:formatCode>
                <c:ptCount val="12"/>
                <c:pt idx="0">
                  <c:v>1047</c:v>
                </c:pt>
                <c:pt idx="1">
                  <c:v>8618</c:v>
                </c:pt>
                <c:pt idx="2">
                  <c:v>595</c:v>
                </c:pt>
                <c:pt idx="3">
                  <c:v>11197</c:v>
                </c:pt>
                <c:pt idx="4">
                  <c:v>1202</c:v>
                </c:pt>
                <c:pt idx="5">
                  <c:v>694</c:v>
                </c:pt>
                <c:pt idx="6">
                  <c:v>6773</c:v>
                </c:pt>
                <c:pt idx="7">
                  <c:v>7208</c:v>
                </c:pt>
                <c:pt idx="8">
                  <c:v>2210</c:v>
                </c:pt>
                <c:pt idx="9">
                  <c:v>3789</c:v>
                </c:pt>
                <c:pt idx="10">
                  <c:v>2189</c:v>
                </c:pt>
                <c:pt idx="11">
                  <c:v>1356</c:v>
                </c:pt>
              </c:numCache>
            </c:numRef>
          </c:val>
          <c:extLst>
            <c:ext xmlns:c16="http://schemas.microsoft.com/office/drawing/2014/chart" uri="{C3380CC4-5D6E-409C-BE32-E72D297353CC}">
              <c16:uniqueId val="{00000000-A24C-4D54-B9E7-43E8F82239EB}"/>
            </c:ext>
          </c:extLst>
        </c:ser>
        <c:ser>
          <c:idx val="2"/>
          <c:order val="1"/>
          <c:tx>
            <c:strRef>
              <c:f>Sheet1!$C$31</c:f>
              <c:strCache>
                <c:ptCount val="1"/>
                <c:pt idx="0">
                  <c:v>2025</c:v>
                </c:pt>
              </c:strCache>
            </c:strRef>
          </c:tx>
          <c:invertIfNegative val="0"/>
          <c:cat>
            <c:strRef>
              <c:f>Sheet1!$A$32:$A$43</c:f>
              <c:strCache>
                <c:ptCount val="12"/>
                <c:pt idx="0">
                  <c:v>Berat</c:v>
                </c:pt>
                <c:pt idx="1">
                  <c:v>Dibër </c:v>
                </c:pt>
                <c:pt idx="2">
                  <c:v>Durrës</c:v>
                </c:pt>
                <c:pt idx="3">
                  <c:v>Elbasan</c:v>
                </c:pt>
                <c:pt idx="4">
                  <c:v>Fier</c:v>
                </c:pt>
                <c:pt idx="5">
                  <c:v>Gjirokastër</c:v>
                </c:pt>
                <c:pt idx="6">
                  <c:v>Korçë</c:v>
                </c:pt>
                <c:pt idx="7">
                  <c:v>Kukës</c:v>
                </c:pt>
                <c:pt idx="8">
                  <c:v>Lezhe</c:v>
                </c:pt>
                <c:pt idx="9">
                  <c:v>Shkodër</c:v>
                </c:pt>
                <c:pt idx="10">
                  <c:v>Tiranë</c:v>
                </c:pt>
                <c:pt idx="11">
                  <c:v>Vlorë</c:v>
                </c:pt>
              </c:strCache>
            </c:strRef>
          </c:cat>
          <c:val>
            <c:numRef>
              <c:f>Sheet1!$C$32:$C$43</c:f>
              <c:numCache>
                <c:formatCode>_(* #,##0_);_(* \(#,##0\);_(* "-"??_);_(@_)</c:formatCode>
                <c:ptCount val="12"/>
                <c:pt idx="0">
                  <c:v>920</c:v>
                </c:pt>
                <c:pt idx="1">
                  <c:v>8370</c:v>
                </c:pt>
                <c:pt idx="2">
                  <c:v>579</c:v>
                </c:pt>
                <c:pt idx="3">
                  <c:v>10069</c:v>
                </c:pt>
                <c:pt idx="4">
                  <c:v>1124.9999999999998</c:v>
                </c:pt>
                <c:pt idx="5">
                  <c:v>583</c:v>
                </c:pt>
                <c:pt idx="6">
                  <c:v>6161</c:v>
                </c:pt>
                <c:pt idx="7">
                  <c:v>7015</c:v>
                </c:pt>
                <c:pt idx="8">
                  <c:v>2085</c:v>
                </c:pt>
                <c:pt idx="9">
                  <c:v>3441</c:v>
                </c:pt>
                <c:pt idx="10">
                  <c:v>1955</c:v>
                </c:pt>
                <c:pt idx="11">
                  <c:v>1345</c:v>
                </c:pt>
              </c:numCache>
            </c:numRef>
          </c:val>
          <c:extLst>
            <c:ext xmlns:c16="http://schemas.microsoft.com/office/drawing/2014/chart" uri="{C3380CC4-5D6E-409C-BE32-E72D297353CC}">
              <c16:uniqueId val="{00000001-A24C-4D54-B9E7-43E8F82239EB}"/>
            </c:ext>
          </c:extLst>
        </c:ser>
        <c:dLbls>
          <c:showLegendKey val="0"/>
          <c:showVal val="0"/>
          <c:showCatName val="0"/>
          <c:showSerName val="0"/>
          <c:showPercent val="0"/>
          <c:showBubbleSize val="0"/>
        </c:dLbls>
        <c:gapWidth val="150"/>
        <c:axId val="64654336"/>
        <c:axId val="64660224"/>
      </c:barChart>
      <c:catAx>
        <c:axId val="64654336"/>
        <c:scaling>
          <c:orientation val="minMax"/>
        </c:scaling>
        <c:delete val="0"/>
        <c:axPos val="b"/>
        <c:numFmt formatCode="General" sourceLinked="0"/>
        <c:majorTickMark val="none"/>
        <c:minorTickMark val="none"/>
        <c:tickLblPos val="nextTo"/>
        <c:crossAx val="64660224"/>
        <c:crosses val="autoZero"/>
        <c:auto val="1"/>
        <c:lblAlgn val="ctr"/>
        <c:lblOffset val="100"/>
        <c:noMultiLvlLbl val="0"/>
      </c:catAx>
      <c:valAx>
        <c:axId val="64660224"/>
        <c:scaling>
          <c:orientation val="minMax"/>
        </c:scaling>
        <c:delete val="0"/>
        <c:axPos val="l"/>
        <c:majorGridlines/>
        <c:numFmt formatCode="#,##0;[Red]#,##0" sourceLinked="1"/>
        <c:majorTickMark val="none"/>
        <c:minorTickMark val="none"/>
        <c:tickLblPos val="nextTo"/>
        <c:crossAx val="646543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GB" sz="1400">
                <a:latin typeface="Times New Roman" pitchFamily="18" charset="0"/>
                <a:cs typeface="Times New Roman" pitchFamily="18" charset="0"/>
              </a:rPr>
              <a:t>Fondi i shpenzuar për familjet pjesë e skemës së NE 2024-2025</a:t>
            </a:r>
          </a:p>
        </c:rich>
      </c:tx>
      <c:overlay val="0"/>
    </c:title>
    <c:autoTitleDeleted val="0"/>
    <c:plotArea>
      <c:layout/>
      <c:barChart>
        <c:barDir val="col"/>
        <c:grouping val="clustered"/>
        <c:varyColors val="0"/>
        <c:ser>
          <c:idx val="0"/>
          <c:order val="0"/>
          <c:tx>
            <c:strRef>
              <c:f>Sheet1!$L$4</c:f>
              <c:strCache>
                <c:ptCount val="1"/>
                <c:pt idx="0">
                  <c:v>fondi</c:v>
                </c:pt>
              </c:strCache>
            </c:strRef>
          </c:tx>
          <c:invertIfNegative val="0"/>
          <c:cat>
            <c:numRef>
              <c:f>Sheet1!$M$3:$N$3</c:f>
              <c:numCache>
                <c:formatCode>General</c:formatCode>
                <c:ptCount val="2"/>
                <c:pt idx="0">
                  <c:v>2024</c:v>
                </c:pt>
                <c:pt idx="1">
                  <c:v>2025</c:v>
                </c:pt>
              </c:numCache>
            </c:numRef>
          </c:cat>
          <c:val>
            <c:numRef>
              <c:f>Sheet1!$M$4:$N$4</c:f>
              <c:numCache>
                <c:formatCode>_(* #,##0_);_(* \(#,##0\);_(* "-"??_);_(@_)</c:formatCode>
                <c:ptCount val="2"/>
                <c:pt idx="0">
                  <c:v>4086355710</c:v>
                </c:pt>
                <c:pt idx="1">
                  <c:v>3799029407</c:v>
                </c:pt>
              </c:numCache>
            </c:numRef>
          </c:val>
          <c:extLst>
            <c:ext xmlns:c16="http://schemas.microsoft.com/office/drawing/2014/chart" uri="{C3380CC4-5D6E-409C-BE32-E72D297353CC}">
              <c16:uniqueId val="{00000000-EEAE-4A1F-BE53-52125356BD54}"/>
            </c:ext>
          </c:extLst>
        </c:ser>
        <c:dLbls>
          <c:showLegendKey val="0"/>
          <c:showVal val="0"/>
          <c:showCatName val="0"/>
          <c:showSerName val="0"/>
          <c:showPercent val="0"/>
          <c:showBubbleSize val="0"/>
        </c:dLbls>
        <c:gapWidth val="150"/>
        <c:axId val="64619264"/>
        <c:axId val="64620800"/>
      </c:barChart>
      <c:catAx>
        <c:axId val="64619264"/>
        <c:scaling>
          <c:orientation val="minMax"/>
        </c:scaling>
        <c:delete val="0"/>
        <c:axPos val="b"/>
        <c:numFmt formatCode="General" sourceLinked="1"/>
        <c:majorTickMark val="none"/>
        <c:minorTickMark val="none"/>
        <c:tickLblPos val="nextTo"/>
        <c:crossAx val="64620800"/>
        <c:crosses val="autoZero"/>
        <c:auto val="1"/>
        <c:lblAlgn val="ctr"/>
        <c:lblOffset val="100"/>
        <c:noMultiLvlLbl val="0"/>
      </c:catAx>
      <c:valAx>
        <c:axId val="64620800"/>
        <c:scaling>
          <c:orientation val="minMax"/>
        </c:scaling>
        <c:delete val="0"/>
        <c:axPos val="l"/>
        <c:majorGridlines/>
        <c:numFmt formatCode="_(* #,##0_);_(* \(#,##0\);_(* &quot;-&quot;??_);_(@_)" sourceLinked="1"/>
        <c:majorTickMark val="none"/>
        <c:minorTickMark val="none"/>
        <c:tickLblPos val="nextTo"/>
        <c:crossAx val="64619264"/>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646A-714D-4ED1-AFF9-384BA6CE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11339</Words>
  <Characters>64638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2026-02-12T11:45:00Z</cp:lastPrinted>
  <dcterms:created xsi:type="dcterms:W3CDTF">2026-03-11T10:41:00Z</dcterms:created>
  <dcterms:modified xsi:type="dcterms:W3CDTF">2026-03-11T10:41:00Z</dcterms:modified>
</cp:coreProperties>
</file>