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BBC76" w14:textId="3E357BDE" w:rsidR="004B2A21" w:rsidRPr="004B2A21" w:rsidRDefault="00A254C1" w:rsidP="004B2A21">
      <w:pPr>
        <w:jc w:val="center"/>
        <w:rPr>
          <w:rFonts w:asciiTheme="minorHAnsi" w:eastAsiaTheme="minorHAnsi" w:hAnsiTheme="minorHAnsi"/>
          <w:b/>
          <w:sz w:val="36"/>
          <w:szCs w:val="36"/>
          <w:lang w:val="sq-AL"/>
        </w:rPr>
      </w:pPr>
      <w:bookmarkStart w:id="0" w:name="_GoBack"/>
      <w:bookmarkEnd w:id="0"/>
      <w:r>
        <w:rPr>
          <w:rFonts w:asciiTheme="minorHAnsi" w:eastAsiaTheme="minorHAnsi" w:hAnsiTheme="minorHAnsi"/>
          <w:b/>
          <w:sz w:val="36"/>
          <w:szCs w:val="36"/>
          <w:lang w:val="sq-AL"/>
        </w:rPr>
        <w:t>REFORM</w:t>
      </w:r>
      <w:r w:rsidR="004B2A21">
        <w:rPr>
          <w:rFonts w:asciiTheme="minorHAnsi" w:eastAsiaTheme="minorHAnsi" w:hAnsiTheme="minorHAnsi"/>
          <w:b/>
          <w:sz w:val="36"/>
          <w:szCs w:val="36"/>
          <w:lang w:val="sq-AL"/>
        </w:rPr>
        <w:t>A</w:t>
      </w:r>
      <w:r w:rsidR="004B2A21" w:rsidRPr="004B2A21">
        <w:rPr>
          <w:rFonts w:asciiTheme="minorHAnsi" w:eastAsiaTheme="minorHAnsi" w:hAnsiTheme="minorHAnsi"/>
          <w:b/>
          <w:sz w:val="36"/>
          <w:szCs w:val="36"/>
          <w:lang w:val="sq-AL"/>
        </w:rPr>
        <w:t xml:space="preserve"> E VLERËSIMIT TË AFTËSISË SË KUFIZUAR  NË SISTEMIN E MBROJTJES SOCIALE</w:t>
      </w:r>
    </w:p>
    <w:p w14:paraId="7BDC5B3F" w14:textId="5C6FF8D3" w:rsidR="00A70959" w:rsidRDefault="00A70959" w:rsidP="00A70959">
      <w:pPr>
        <w:rPr>
          <w:rFonts w:asciiTheme="minorHAnsi" w:hAnsiTheme="minorHAnsi" w:cstheme="minorHAnsi"/>
          <w:b/>
          <w:sz w:val="22"/>
          <w:szCs w:val="22"/>
        </w:rPr>
      </w:pPr>
    </w:p>
    <w:sdt>
      <w:sdtPr>
        <w:rPr>
          <w:rFonts w:eastAsiaTheme="minorEastAsia" w:cstheme="majorHAnsi"/>
          <w:color w:val="auto"/>
          <w:sz w:val="24"/>
          <w:szCs w:val="20"/>
        </w:rPr>
        <w:id w:val="-393273295"/>
        <w:docPartObj>
          <w:docPartGallery w:val="Table of Contents"/>
          <w:docPartUnique/>
        </w:docPartObj>
      </w:sdtPr>
      <w:sdtEndPr>
        <w:rPr>
          <w:b/>
          <w:bCs/>
          <w:noProof/>
        </w:rPr>
      </w:sdtEndPr>
      <w:sdtContent>
        <w:p w14:paraId="252EB440" w14:textId="175AE80E" w:rsidR="00171A69" w:rsidRPr="00B82950" w:rsidRDefault="00171A69">
          <w:pPr>
            <w:pStyle w:val="TOCHeading"/>
            <w:rPr>
              <w:rFonts w:cstheme="majorHAnsi"/>
            </w:rPr>
          </w:pPr>
          <w:r w:rsidRPr="00B82950">
            <w:rPr>
              <w:rFonts w:cstheme="majorHAnsi"/>
            </w:rPr>
            <w:t>P</w:t>
          </w:r>
          <w:r w:rsidR="00641AD8">
            <w:rPr>
              <w:rFonts w:cstheme="majorHAnsi"/>
            </w:rPr>
            <w:t>ë</w:t>
          </w:r>
          <w:r w:rsidRPr="00B82950">
            <w:rPr>
              <w:rFonts w:cstheme="majorHAnsi"/>
            </w:rPr>
            <w:t>rmbajtja</w:t>
          </w:r>
        </w:p>
        <w:p w14:paraId="2EEAF55E" w14:textId="77777777" w:rsidR="00FD3B78" w:rsidRPr="00B82950" w:rsidRDefault="00171A69">
          <w:pPr>
            <w:pStyle w:val="TOC1"/>
            <w:tabs>
              <w:tab w:val="right" w:leader="dot" w:pos="9351"/>
            </w:tabs>
            <w:rPr>
              <w:rFonts w:cstheme="majorHAnsi"/>
              <w:noProof/>
              <w:sz w:val="22"/>
              <w:szCs w:val="22"/>
            </w:rPr>
          </w:pPr>
          <w:r w:rsidRPr="00B82950">
            <w:rPr>
              <w:rFonts w:cstheme="majorHAnsi"/>
            </w:rPr>
            <w:fldChar w:fldCharType="begin"/>
          </w:r>
          <w:r w:rsidRPr="00B82950">
            <w:rPr>
              <w:rFonts w:cstheme="majorHAnsi"/>
            </w:rPr>
            <w:instrText xml:space="preserve"> TOC \o "1-3" \h \z \u </w:instrText>
          </w:r>
          <w:r w:rsidRPr="00B82950">
            <w:rPr>
              <w:rFonts w:cstheme="majorHAnsi"/>
            </w:rPr>
            <w:fldChar w:fldCharType="separate"/>
          </w:r>
          <w:hyperlink w:anchor="_Toc532974880" w:history="1">
            <w:r w:rsidR="00FD3B78" w:rsidRPr="00B82950">
              <w:rPr>
                <w:rStyle w:val="Hyperlink"/>
                <w:rFonts w:cstheme="majorHAnsi"/>
                <w:b/>
                <w:noProof/>
                <w:lang w:bidi="en-US"/>
              </w:rPr>
              <w:t>PJESA I: KONTEKSTI STRATEGJIK</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_Toc532974880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1</w:t>
            </w:r>
            <w:r w:rsidR="00FD3B78" w:rsidRPr="00B82950">
              <w:rPr>
                <w:rFonts w:cstheme="majorHAnsi"/>
                <w:noProof/>
                <w:webHidden/>
              </w:rPr>
              <w:fldChar w:fldCharType="end"/>
            </w:r>
          </w:hyperlink>
        </w:p>
        <w:p w14:paraId="06D3D9FD" w14:textId="2F6C9339" w:rsidR="00FD3B78" w:rsidRPr="00B82950" w:rsidRDefault="00DE5D7A">
          <w:pPr>
            <w:pStyle w:val="TOC2"/>
            <w:tabs>
              <w:tab w:val="right" w:leader="dot" w:pos="9351"/>
            </w:tabs>
            <w:rPr>
              <w:rFonts w:cstheme="majorHAnsi"/>
              <w:noProof/>
              <w:sz w:val="22"/>
              <w:szCs w:val="22"/>
            </w:rPr>
          </w:pPr>
          <w:hyperlink w:anchor="_Toc532974881" w:history="1">
            <w:r w:rsidR="00FD3B78" w:rsidRPr="00B82950">
              <w:rPr>
                <w:rStyle w:val="Hyperlink"/>
                <w:rFonts w:cstheme="majorHAnsi"/>
                <w:b/>
                <w:noProof/>
              </w:rPr>
              <w:t>1. Pamje e P</w:t>
            </w:r>
            <w:r w:rsidR="00641AD8">
              <w:rPr>
                <w:rStyle w:val="Hyperlink"/>
                <w:rFonts w:cstheme="majorHAnsi"/>
                <w:b/>
                <w:noProof/>
              </w:rPr>
              <w:t>ë</w:t>
            </w:r>
            <w:r w:rsidR="00FD3B78" w:rsidRPr="00B82950">
              <w:rPr>
                <w:rStyle w:val="Hyperlink"/>
                <w:rFonts w:cstheme="majorHAnsi"/>
                <w:b/>
                <w:noProof/>
              </w:rPr>
              <w:t>rgjithshme e Dokumentit</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_Toc532974881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1</w:t>
            </w:r>
            <w:r w:rsidR="00FD3B78" w:rsidRPr="00B82950">
              <w:rPr>
                <w:rFonts w:cstheme="majorHAnsi"/>
                <w:noProof/>
                <w:webHidden/>
              </w:rPr>
              <w:fldChar w:fldCharType="end"/>
            </w:r>
          </w:hyperlink>
        </w:p>
        <w:p w14:paraId="085E734A" w14:textId="30FE461A" w:rsidR="00FD3B78" w:rsidRPr="00B82950" w:rsidRDefault="00DE5D7A">
          <w:pPr>
            <w:pStyle w:val="TOC2"/>
            <w:tabs>
              <w:tab w:val="right" w:leader="dot" w:pos="9351"/>
            </w:tabs>
            <w:rPr>
              <w:rFonts w:cstheme="majorHAnsi"/>
              <w:noProof/>
              <w:sz w:val="22"/>
              <w:szCs w:val="22"/>
            </w:rPr>
          </w:pPr>
          <w:hyperlink w:anchor="_Toc532974882" w:history="1">
            <w:r w:rsidR="00FD3B78" w:rsidRPr="00B82950">
              <w:rPr>
                <w:rStyle w:val="Hyperlink"/>
                <w:rFonts w:cstheme="majorHAnsi"/>
                <w:b/>
                <w:noProof/>
              </w:rPr>
              <w:t>2.    Referenca me Dokumentet Strategjike dhe Dokumente t</w:t>
            </w:r>
            <w:r w:rsidR="00641AD8">
              <w:rPr>
                <w:rStyle w:val="Hyperlink"/>
                <w:rFonts w:cstheme="majorHAnsi"/>
                <w:b/>
                <w:noProof/>
              </w:rPr>
              <w:t xml:space="preserve">ë </w:t>
            </w:r>
            <w:r w:rsidR="00FD3B78" w:rsidRPr="00B82950">
              <w:rPr>
                <w:rStyle w:val="Hyperlink"/>
                <w:rFonts w:cstheme="majorHAnsi"/>
                <w:b/>
                <w:noProof/>
              </w:rPr>
              <w:t>BE</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_Toc532974882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2</w:t>
            </w:r>
            <w:r w:rsidR="00FD3B78" w:rsidRPr="00B82950">
              <w:rPr>
                <w:rFonts w:cstheme="majorHAnsi"/>
                <w:noProof/>
                <w:webHidden/>
              </w:rPr>
              <w:fldChar w:fldCharType="end"/>
            </w:r>
          </w:hyperlink>
        </w:p>
        <w:p w14:paraId="2A799016" w14:textId="012C1121" w:rsidR="00FD3B78" w:rsidRPr="00883358" w:rsidRDefault="00DE5D7A">
          <w:pPr>
            <w:pStyle w:val="TOC1"/>
            <w:tabs>
              <w:tab w:val="right" w:leader="dot" w:pos="9351"/>
            </w:tabs>
            <w:rPr>
              <w:rFonts w:cstheme="majorHAnsi"/>
              <w:noProof/>
              <w:sz w:val="22"/>
              <w:szCs w:val="22"/>
            </w:rPr>
          </w:pPr>
          <w:hyperlink w:anchor="_Toc532974883" w:history="1">
            <w:r w:rsidR="005C6703">
              <w:rPr>
                <w:rStyle w:val="Hyperlink"/>
                <w:rFonts w:cstheme="majorHAnsi"/>
                <w:b/>
                <w:noProof/>
                <w:lang w:bidi="en-US"/>
              </w:rPr>
              <w:t>PJESA</w:t>
            </w:r>
            <w:r w:rsidR="00FD3B78" w:rsidRPr="00883358">
              <w:rPr>
                <w:rStyle w:val="Hyperlink"/>
                <w:rFonts w:cstheme="majorHAnsi"/>
                <w:b/>
                <w:noProof/>
                <w:lang w:bidi="en-US"/>
              </w:rPr>
              <w:t xml:space="preserve"> II: PREZANTIMI I OBJEKTIVAVE SPECIFIK</w:t>
            </w:r>
            <w:r w:rsidR="00641AD8" w:rsidRPr="00883358">
              <w:rPr>
                <w:rStyle w:val="Hyperlink"/>
                <w:rFonts w:cstheme="majorHAnsi"/>
                <w:b/>
                <w:noProof/>
                <w:lang w:bidi="en-US"/>
              </w:rPr>
              <w:t>Ë</w:t>
            </w:r>
            <w:r w:rsidR="00FD3B78" w:rsidRPr="00883358">
              <w:rPr>
                <w:rFonts w:cstheme="majorHAnsi"/>
                <w:noProof/>
                <w:webHidden/>
              </w:rPr>
              <w:tab/>
            </w:r>
            <w:r w:rsidR="00FD3B78" w:rsidRPr="00883358">
              <w:rPr>
                <w:rFonts w:cstheme="majorHAnsi"/>
                <w:noProof/>
                <w:webHidden/>
              </w:rPr>
              <w:fldChar w:fldCharType="begin"/>
            </w:r>
            <w:r w:rsidR="00FD3B78" w:rsidRPr="00883358">
              <w:rPr>
                <w:rFonts w:cstheme="majorHAnsi"/>
                <w:noProof/>
                <w:webHidden/>
              </w:rPr>
              <w:instrText xml:space="preserve"> PAGEREF _Toc532974883 \h </w:instrText>
            </w:r>
            <w:r w:rsidR="00FD3B78" w:rsidRPr="00883358">
              <w:rPr>
                <w:rFonts w:cstheme="majorHAnsi"/>
                <w:noProof/>
                <w:webHidden/>
              </w:rPr>
            </w:r>
            <w:r w:rsidR="00FD3B78" w:rsidRPr="00883358">
              <w:rPr>
                <w:rFonts w:cstheme="majorHAnsi"/>
                <w:noProof/>
                <w:webHidden/>
              </w:rPr>
              <w:fldChar w:fldCharType="separate"/>
            </w:r>
            <w:r w:rsidR="00FD3B78" w:rsidRPr="00883358">
              <w:rPr>
                <w:rFonts w:cstheme="majorHAnsi"/>
                <w:noProof/>
                <w:webHidden/>
              </w:rPr>
              <w:t>8</w:t>
            </w:r>
            <w:r w:rsidR="00FD3B78" w:rsidRPr="00883358">
              <w:rPr>
                <w:rFonts w:cstheme="majorHAnsi"/>
                <w:noProof/>
                <w:webHidden/>
              </w:rPr>
              <w:fldChar w:fldCharType="end"/>
            </w:r>
          </w:hyperlink>
        </w:p>
        <w:p w14:paraId="14996A4C" w14:textId="2F686401" w:rsidR="00FD3B78" w:rsidRPr="00B82950" w:rsidRDefault="00DE5D7A">
          <w:pPr>
            <w:pStyle w:val="TOC2"/>
            <w:tabs>
              <w:tab w:val="right" w:leader="dot" w:pos="9351"/>
            </w:tabs>
            <w:rPr>
              <w:rFonts w:cstheme="majorHAnsi"/>
              <w:noProof/>
              <w:sz w:val="22"/>
              <w:szCs w:val="22"/>
            </w:rPr>
          </w:pPr>
          <w:hyperlink w:anchor="_Toc532974884" w:history="1">
            <w:r w:rsidR="00FD3B78" w:rsidRPr="00883358">
              <w:rPr>
                <w:rStyle w:val="Hyperlink"/>
                <w:rFonts w:cstheme="majorHAnsi"/>
                <w:b/>
                <w:noProof/>
                <w:shd w:val="clear" w:color="auto" w:fill="B4C6E7" w:themeFill="accent1" w:themeFillTint="66"/>
              </w:rPr>
              <w:t>3    Indikator</w:t>
            </w:r>
            <w:r w:rsidR="00641AD8" w:rsidRPr="00883358">
              <w:rPr>
                <w:rStyle w:val="Hyperlink"/>
                <w:rFonts w:cstheme="majorHAnsi"/>
                <w:b/>
                <w:noProof/>
                <w:shd w:val="clear" w:color="auto" w:fill="B4C6E7" w:themeFill="accent1" w:themeFillTint="66"/>
              </w:rPr>
              <w:t>ë</w:t>
            </w:r>
            <w:r w:rsidR="00FD3B78" w:rsidRPr="00883358">
              <w:rPr>
                <w:rStyle w:val="Hyperlink"/>
                <w:rFonts w:cstheme="majorHAnsi"/>
                <w:b/>
                <w:noProof/>
                <w:shd w:val="clear" w:color="auto" w:fill="B4C6E7" w:themeFill="accent1" w:themeFillTint="66"/>
              </w:rPr>
              <w:t>t Kryesor</w:t>
            </w:r>
            <w:r w:rsidR="00641AD8" w:rsidRPr="00883358">
              <w:rPr>
                <w:rStyle w:val="Hyperlink"/>
                <w:rFonts w:cstheme="majorHAnsi"/>
                <w:b/>
                <w:noProof/>
                <w:shd w:val="clear" w:color="auto" w:fill="B4C6E7" w:themeFill="accent1" w:themeFillTint="66"/>
              </w:rPr>
              <w:t>ë</w:t>
            </w:r>
            <w:r w:rsidR="00FD3B78" w:rsidRPr="00883358">
              <w:rPr>
                <w:rStyle w:val="Hyperlink"/>
                <w:rFonts w:cstheme="majorHAnsi"/>
                <w:b/>
                <w:noProof/>
                <w:shd w:val="clear" w:color="auto" w:fill="B4C6E7" w:themeFill="accent1" w:themeFillTint="66"/>
              </w:rPr>
              <w:t xml:space="preserve"> t</w:t>
            </w:r>
            <w:r w:rsidR="00641AD8" w:rsidRPr="00883358">
              <w:rPr>
                <w:rStyle w:val="Hyperlink"/>
                <w:rFonts w:cstheme="majorHAnsi"/>
                <w:b/>
                <w:noProof/>
                <w:shd w:val="clear" w:color="auto" w:fill="B4C6E7" w:themeFill="accent1" w:themeFillTint="66"/>
              </w:rPr>
              <w:t>ë</w:t>
            </w:r>
            <w:r w:rsidR="00FD3B78" w:rsidRPr="00883358">
              <w:rPr>
                <w:rStyle w:val="Hyperlink"/>
                <w:rFonts w:cstheme="majorHAnsi"/>
                <w:b/>
                <w:noProof/>
                <w:shd w:val="clear" w:color="auto" w:fill="B4C6E7" w:themeFill="accent1" w:themeFillTint="66"/>
              </w:rPr>
              <w:t xml:space="preserve"> Rezultatit</w:t>
            </w:r>
            <w:r w:rsidR="00FD3B78" w:rsidRPr="00883358">
              <w:rPr>
                <w:rFonts w:cstheme="majorHAnsi"/>
                <w:noProof/>
                <w:webHidden/>
              </w:rPr>
              <w:tab/>
            </w:r>
            <w:r w:rsidR="00FD3B78" w:rsidRPr="00883358">
              <w:rPr>
                <w:rFonts w:cstheme="majorHAnsi"/>
                <w:noProof/>
                <w:webHidden/>
              </w:rPr>
              <w:fldChar w:fldCharType="begin"/>
            </w:r>
            <w:r w:rsidR="00FD3B78" w:rsidRPr="00883358">
              <w:rPr>
                <w:rFonts w:cstheme="majorHAnsi"/>
                <w:noProof/>
                <w:webHidden/>
              </w:rPr>
              <w:instrText xml:space="preserve"> PAGEREF _Toc532974884 \h </w:instrText>
            </w:r>
            <w:r w:rsidR="00FD3B78" w:rsidRPr="00883358">
              <w:rPr>
                <w:rFonts w:cstheme="majorHAnsi"/>
                <w:noProof/>
                <w:webHidden/>
              </w:rPr>
            </w:r>
            <w:r w:rsidR="00FD3B78" w:rsidRPr="00883358">
              <w:rPr>
                <w:rFonts w:cstheme="majorHAnsi"/>
                <w:noProof/>
                <w:webHidden/>
              </w:rPr>
              <w:fldChar w:fldCharType="separate"/>
            </w:r>
            <w:r w:rsidR="00FD3B78" w:rsidRPr="00883358">
              <w:rPr>
                <w:rFonts w:cstheme="majorHAnsi"/>
                <w:noProof/>
                <w:webHidden/>
              </w:rPr>
              <w:t>8</w:t>
            </w:r>
            <w:r w:rsidR="00FD3B78" w:rsidRPr="00883358">
              <w:rPr>
                <w:rFonts w:cstheme="majorHAnsi"/>
                <w:noProof/>
                <w:webHidden/>
              </w:rPr>
              <w:fldChar w:fldCharType="end"/>
            </w:r>
          </w:hyperlink>
        </w:p>
        <w:p w14:paraId="5C8F91F7" w14:textId="4164B9E9" w:rsidR="00FD3B78" w:rsidRPr="00B82950" w:rsidRDefault="00DE5D7A">
          <w:pPr>
            <w:pStyle w:val="TOC2"/>
            <w:tabs>
              <w:tab w:val="right" w:leader="dot" w:pos="9351"/>
            </w:tabs>
            <w:rPr>
              <w:rFonts w:cstheme="majorHAnsi"/>
              <w:noProof/>
              <w:sz w:val="22"/>
              <w:szCs w:val="22"/>
            </w:rPr>
          </w:pPr>
          <w:hyperlink w:anchor="_Toc532974885" w:history="1">
            <w:r w:rsidR="00FD3B78" w:rsidRPr="00B82950">
              <w:rPr>
                <w:rStyle w:val="Hyperlink"/>
                <w:rFonts w:cstheme="majorHAnsi"/>
                <w:noProof/>
              </w:rPr>
              <w:t>4.    Objektivi Specifi</w:t>
            </w:r>
            <w:r w:rsidR="00641AD8">
              <w:rPr>
                <w:rStyle w:val="Hyperlink"/>
                <w:rFonts w:cstheme="majorHAnsi"/>
                <w:noProof/>
              </w:rPr>
              <w:t>k</w:t>
            </w:r>
            <w:r w:rsidR="00FD3B78" w:rsidRPr="00B82950">
              <w:rPr>
                <w:rStyle w:val="Hyperlink"/>
                <w:rFonts w:cstheme="majorHAnsi"/>
                <w:noProof/>
              </w:rPr>
              <w:t xml:space="preserve"> 1:  Sigurimi i drejtimit dhe koordinimit të reformës së sistemit të vlerësimit të aftësisë së kufizuar.</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_Toc532974885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8</w:t>
            </w:r>
            <w:r w:rsidR="00FD3B78" w:rsidRPr="00B82950">
              <w:rPr>
                <w:rFonts w:cstheme="majorHAnsi"/>
                <w:noProof/>
                <w:webHidden/>
              </w:rPr>
              <w:fldChar w:fldCharType="end"/>
            </w:r>
          </w:hyperlink>
        </w:p>
        <w:p w14:paraId="0ADF9EF4" w14:textId="77777777" w:rsidR="00FD3B78" w:rsidRPr="00B82950" w:rsidRDefault="00DE5D7A">
          <w:pPr>
            <w:pStyle w:val="TOC3"/>
            <w:tabs>
              <w:tab w:val="right" w:leader="dot" w:pos="9351"/>
            </w:tabs>
            <w:rPr>
              <w:rFonts w:cstheme="majorHAnsi"/>
              <w:noProof/>
              <w:sz w:val="22"/>
              <w:szCs w:val="22"/>
            </w:rPr>
          </w:pPr>
          <w:hyperlink w:anchor="_Toc532974886" w:history="1">
            <w:r w:rsidR="00FD3B78" w:rsidRPr="00B82950">
              <w:rPr>
                <w:rStyle w:val="Hyperlink"/>
                <w:rFonts w:cstheme="majorHAnsi"/>
                <w:noProof/>
              </w:rPr>
              <w:t>4.1 Gjendja Aktuale dhe Sfidat</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_Toc532974886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8</w:t>
            </w:r>
            <w:r w:rsidR="00FD3B78" w:rsidRPr="00B82950">
              <w:rPr>
                <w:rFonts w:cstheme="majorHAnsi"/>
                <w:noProof/>
                <w:webHidden/>
              </w:rPr>
              <w:fldChar w:fldCharType="end"/>
            </w:r>
          </w:hyperlink>
        </w:p>
        <w:p w14:paraId="3FE1B189" w14:textId="77777777" w:rsidR="00FD3B78" w:rsidRPr="00B82950" w:rsidRDefault="00DE5D7A">
          <w:pPr>
            <w:pStyle w:val="TOC3"/>
            <w:tabs>
              <w:tab w:val="right" w:leader="dot" w:pos="9351"/>
            </w:tabs>
            <w:rPr>
              <w:rFonts w:cstheme="majorHAnsi"/>
              <w:noProof/>
              <w:sz w:val="22"/>
              <w:szCs w:val="22"/>
            </w:rPr>
          </w:pPr>
          <w:hyperlink w:anchor="_Toc532974887" w:history="1">
            <w:r w:rsidR="00FD3B78" w:rsidRPr="00B82950">
              <w:rPr>
                <w:rStyle w:val="Hyperlink"/>
                <w:rFonts w:cstheme="majorHAnsi"/>
                <w:noProof/>
                <w:lang w:val="it-IT"/>
              </w:rPr>
              <w:t>4.2  Lidhja me Programin Buxhetor</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_Toc532974887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8</w:t>
            </w:r>
            <w:r w:rsidR="00FD3B78" w:rsidRPr="00B82950">
              <w:rPr>
                <w:rFonts w:cstheme="majorHAnsi"/>
                <w:noProof/>
                <w:webHidden/>
              </w:rPr>
              <w:fldChar w:fldCharType="end"/>
            </w:r>
          </w:hyperlink>
        </w:p>
        <w:p w14:paraId="5064A5C4" w14:textId="4E7B18DF" w:rsidR="00FD3B78" w:rsidRPr="00B82950" w:rsidRDefault="00DE5D7A">
          <w:pPr>
            <w:pStyle w:val="TOC3"/>
            <w:tabs>
              <w:tab w:val="right" w:leader="dot" w:pos="9351"/>
            </w:tabs>
            <w:rPr>
              <w:rFonts w:cstheme="majorHAnsi"/>
              <w:noProof/>
              <w:sz w:val="22"/>
              <w:szCs w:val="22"/>
            </w:rPr>
          </w:pPr>
          <w:hyperlink w:anchor="_Toc532974888" w:history="1">
            <w:r w:rsidR="00FD3B78" w:rsidRPr="00B82950">
              <w:rPr>
                <w:rStyle w:val="Hyperlink"/>
                <w:rFonts w:cstheme="majorHAnsi"/>
                <w:noProof/>
              </w:rPr>
              <w:t>4.3 Rezultatet dhe Projektet kryesore t</w:t>
            </w:r>
            <w:r w:rsidR="00641AD8">
              <w:rPr>
                <w:rStyle w:val="Hyperlink"/>
                <w:rFonts w:cstheme="majorHAnsi"/>
                <w:noProof/>
              </w:rPr>
              <w:t>ë</w:t>
            </w:r>
            <w:r w:rsidR="00FD3B78" w:rsidRPr="00B82950">
              <w:rPr>
                <w:rStyle w:val="Hyperlink"/>
                <w:rFonts w:cstheme="majorHAnsi"/>
                <w:noProof/>
              </w:rPr>
              <w:t xml:space="preserve"> investimeve</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_Toc532974888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8</w:t>
            </w:r>
            <w:r w:rsidR="00FD3B78" w:rsidRPr="00B82950">
              <w:rPr>
                <w:rFonts w:cstheme="majorHAnsi"/>
                <w:noProof/>
                <w:webHidden/>
              </w:rPr>
              <w:fldChar w:fldCharType="end"/>
            </w:r>
          </w:hyperlink>
        </w:p>
        <w:p w14:paraId="4038379B" w14:textId="3417BCBF" w:rsidR="00FD3B78" w:rsidRPr="00B82950" w:rsidRDefault="00DE5D7A">
          <w:pPr>
            <w:pStyle w:val="TOC3"/>
            <w:tabs>
              <w:tab w:val="right" w:leader="dot" w:pos="9351"/>
            </w:tabs>
            <w:rPr>
              <w:rFonts w:cstheme="majorHAnsi"/>
              <w:noProof/>
              <w:sz w:val="22"/>
              <w:szCs w:val="22"/>
            </w:rPr>
          </w:pPr>
          <w:hyperlink w:anchor="_Toc532974889" w:history="1">
            <w:r w:rsidR="00FD3B78" w:rsidRPr="00B82950">
              <w:rPr>
                <w:rStyle w:val="Hyperlink"/>
                <w:rFonts w:cstheme="majorHAnsi"/>
                <w:noProof/>
                <w:lang w:val="it-IT"/>
              </w:rPr>
              <w:t>4.4   Lista e Indikator</w:t>
            </w:r>
            <w:r w:rsidR="00641AD8">
              <w:rPr>
                <w:rStyle w:val="Hyperlink"/>
                <w:rFonts w:cstheme="majorHAnsi"/>
                <w:noProof/>
                <w:lang w:val="it-IT"/>
              </w:rPr>
              <w:t>ë</w:t>
            </w:r>
            <w:r w:rsidR="00FD3B78" w:rsidRPr="00B82950">
              <w:rPr>
                <w:rStyle w:val="Hyperlink"/>
                <w:rFonts w:cstheme="majorHAnsi"/>
                <w:noProof/>
                <w:lang w:val="it-IT"/>
              </w:rPr>
              <w:t>ve t</w:t>
            </w:r>
            <w:r w:rsidR="00641AD8">
              <w:rPr>
                <w:rStyle w:val="Hyperlink"/>
                <w:rFonts w:cstheme="majorHAnsi"/>
                <w:noProof/>
                <w:lang w:val="it-IT"/>
              </w:rPr>
              <w:t>ë</w:t>
            </w:r>
            <w:r w:rsidR="00FD3B78" w:rsidRPr="00B82950">
              <w:rPr>
                <w:rStyle w:val="Hyperlink"/>
                <w:rFonts w:cstheme="majorHAnsi"/>
                <w:noProof/>
                <w:lang w:val="it-IT"/>
              </w:rPr>
              <w:t xml:space="preserve"> rezultatit dhe kostot e parashikuara</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_Toc532974889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8</w:t>
            </w:r>
            <w:r w:rsidR="00FD3B78" w:rsidRPr="00B82950">
              <w:rPr>
                <w:rFonts w:cstheme="majorHAnsi"/>
                <w:noProof/>
                <w:webHidden/>
              </w:rPr>
              <w:fldChar w:fldCharType="end"/>
            </w:r>
          </w:hyperlink>
        </w:p>
        <w:p w14:paraId="47BA0243" w14:textId="77777777" w:rsidR="00FD3B78" w:rsidRPr="00B82950" w:rsidRDefault="00DE5D7A">
          <w:pPr>
            <w:pStyle w:val="TOC2"/>
            <w:tabs>
              <w:tab w:val="right" w:leader="dot" w:pos="9351"/>
            </w:tabs>
            <w:rPr>
              <w:rFonts w:cstheme="majorHAnsi"/>
              <w:noProof/>
              <w:sz w:val="22"/>
              <w:szCs w:val="22"/>
            </w:rPr>
          </w:pPr>
          <w:hyperlink w:anchor="_Toc532974890" w:history="1">
            <w:r w:rsidR="00FD3B78" w:rsidRPr="00B82950">
              <w:rPr>
                <w:rStyle w:val="Hyperlink"/>
                <w:rFonts w:eastAsia="Times New Roman" w:cstheme="majorHAnsi"/>
                <w:noProof/>
                <w:lang w:val="sq-AL"/>
              </w:rPr>
              <w:t>5. Objektiv Specifik 2: Kryerja e studimeve të vlerësimit për identifikimin e progresit dhe problematikave gjatë implementimit të modelit bio-psiko-social të vlerësimit të aftësisë së kufizuar.</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_Toc532974890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9</w:t>
            </w:r>
            <w:r w:rsidR="00FD3B78" w:rsidRPr="00B82950">
              <w:rPr>
                <w:rFonts w:cstheme="majorHAnsi"/>
                <w:noProof/>
                <w:webHidden/>
              </w:rPr>
              <w:fldChar w:fldCharType="end"/>
            </w:r>
          </w:hyperlink>
        </w:p>
        <w:p w14:paraId="45F58CB8" w14:textId="77777777" w:rsidR="00FD3B78" w:rsidRPr="00B82950" w:rsidRDefault="00DE5D7A">
          <w:pPr>
            <w:pStyle w:val="TOC2"/>
            <w:tabs>
              <w:tab w:val="right" w:leader="dot" w:pos="9351"/>
            </w:tabs>
            <w:rPr>
              <w:rFonts w:cstheme="majorHAnsi"/>
              <w:noProof/>
              <w:sz w:val="22"/>
              <w:szCs w:val="22"/>
            </w:rPr>
          </w:pPr>
          <w:hyperlink w:anchor="_Toc532974891" w:history="1">
            <w:r w:rsidR="00FD3B78" w:rsidRPr="00B82950">
              <w:rPr>
                <w:rStyle w:val="Hyperlink"/>
                <w:rFonts w:eastAsia="Times New Roman" w:cstheme="majorHAnsi"/>
                <w:noProof/>
                <w:lang w:val="sq-AL"/>
              </w:rPr>
              <w:t>6. Objektiv Specifik 3: Zhvillimi i fushatave të komunikimit nëpërmjet informimit të publikut mbi performancën e sistemit të ri të vlerësimit të aftësisë së kufizuar.</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_Toc532974891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9</w:t>
            </w:r>
            <w:r w:rsidR="00FD3B78" w:rsidRPr="00B82950">
              <w:rPr>
                <w:rFonts w:cstheme="majorHAnsi"/>
                <w:noProof/>
                <w:webHidden/>
              </w:rPr>
              <w:fldChar w:fldCharType="end"/>
            </w:r>
          </w:hyperlink>
        </w:p>
        <w:p w14:paraId="78245A83" w14:textId="77777777" w:rsidR="00FD3B78" w:rsidRPr="00B82950" w:rsidRDefault="00DE5D7A">
          <w:pPr>
            <w:pStyle w:val="TOC2"/>
            <w:tabs>
              <w:tab w:val="right" w:leader="dot" w:pos="9351"/>
            </w:tabs>
            <w:rPr>
              <w:rFonts w:cstheme="majorHAnsi"/>
              <w:noProof/>
              <w:sz w:val="22"/>
              <w:szCs w:val="22"/>
            </w:rPr>
          </w:pPr>
          <w:hyperlink w:anchor="_Toc532974892" w:history="1">
            <w:r w:rsidR="00FD3B78" w:rsidRPr="00B82950">
              <w:rPr>
                <w:rStyle w:val="Hyperlink"/>
                <w:rFonts w:eastAsia="Times New Roman" w:cstheme="majorHAnsi"/>
                <w:noProof/>
                <w:lang w:val="sq-AL"/>
              </w:rPr>
              <w:t>7. Objektiv Specifik 4: Përgatitja dhe aprovimi i kuadrit ligjor për skemën e re të vlerësimit bio-psiko-social.</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_Toc532974892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9</w:t>
            </w:r>
            <w:r w:rsidR="00FD3B78" w:rsidRPr="00B82950">
              <w:rPr>
                <w:rFonts w:cstheme="majorHAnsi"/>
                <w:noProof/>
                <w:webHidden/>
              </w:rPr>
              <w:fldChar w:fldCharType="end"/>
            </w:r>
          </w:hyperlink>
        </w:p>
        <w:p w14:paraId="25B15478" w14:textId="469E6844" w:rsidR="00FD3B78" w:rsidRPr="00B82950" w:rsidRDefault="00DE5D7A">
          <w:pPr>
            <w:pStyle w:val="TOC2"/>
            <w:tabs>
              <w:tab w:val="right" w:leader="dot" w:pos="9351"/>
            </w:tabs>
            <w:rPr>
              <w:rFonts w:cstheme="majorHAnsi"/>
              <w:noProof/>
              <w:sz w:val="22"/>
              <w:szCs w:val="22"/>
            </w:rPr>
          </w:pPr>
          <w:hyperlink w:anchor="_Toc532974893" w:history="1">
            <w:r w:rsidR="005C6703">
              <w:rPr>
                <w:rStyle w:val="Hyperlink"/>
                <w:rFonts w:cstheme="majorHAnsi"/>
                <w:noProof/>
              </w:rPr>
              <w:t>PJESA</w:t>
            </w:r>
            <w:r w:rsidR="00FD3B78" w:rsidRPr="00B82950">
              <w:rPr>
                <w:rStyle w:val="Hyperlink"/>
                <w:rFonts w:cstheme="majorHAnsi"/>
                <w:noProof/>
              </w:rPr>
              <w:t xml:space="preserve"> III: </w:t>
            </w:r>
            <w:r w:rsidR="006E0DEF">
              <w:rPr>
                <w:rStyle w:val="Hyperlink"/>
                <w:rFonts w:cstheme="majorHAnsi"/>
                <w:noProof/>
              </w:rPr>
              <w:t>ZBATIMI</w:t>
            </w:r>
            <w:r w:rsidR="00FD3B78" w:rsidRPr="00B82950">
              <w:rPr>
                <w:rStyle w:val="Hyperlink"/>
                <w:rFonts w:cstheme="majorHAnsi"/>
                <w:noProof/>
              </w:rPr>
              <w:t xml:space="preserve">, </w:t>
            </w:r>
            <w:r w:rsidR="007A19EB">
              <w:rPr>
                <w:rStyle w:val="Hyperlink"/>
                <w:rFonts w:cstheme="majorHAnsi"/>
                <w:noProof/>
              </w:rPr>
              <w:t>INSTITUCIONET PËRGJEGJËSE</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_Toc532974893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19</w:t>
            </w:r>
            <w:r w:rsidR="00FD3B78" w:rsidRPr="00B82950">
              <w:rPr>
                <w:rFonts w:cstheme="majorHAnsi"/>
                <w:noProof/>
                <w:webHidden/>
              </w:rPr>
              <w:fldChar w:fldCharType="end"/>
            </w:r>
          </w:hyperlink>
        </w:p>
        <w:p w14:paraId="1F024342" w14:textId="629AEDB3" w:rsidR="00FD3B78" w:rsidRPr="00B82950" w:rsidRDefault="00DE5D7A">
          <w:pPr>
            <w:pStyle w:val="TOC3"/>
            <w:tabs>
              <w:tab w:val="right" w:leader="dot" w:pos="9351"/>
            </w:tabs>
            <w:rPr>
              <w:rFonts w:cstheme="majorHAnsi"/>
              <w:noProof/>
              <w:sz w:val="22"/>
              <w:szCs w:val="22"/>
            </w:rPr>
          </w:pPr>
          <w:hyperlink w:anchor="_Toc532974894" w:history="1">
            <w:r w:rsidR="007A19EB">
              <w:rPr>
                <w:rStyle w:val="Hyperlink"/>
                <w:rFonts w:cstheme="majorHAnsi"/>
                <w:noProof/>
              </w:rPr>
              <w:t>Shtojca</w:t>
            </w:r>
            <w:r w:rsidR="00FD3B78" w:rsidRPr="00B82950">
              <w:rPr>
                <w:rStyle w:val="Hyperlink"/>
                <w:rFonts w:cstheme="majorHAnsi"/>
                <w:noProof/>
              </w:rPr>
              <w:t xml:space="preserve"> I: </w:t>
            </w:r>
            <w:r w:rsidR="0083017D">
              <w:rPr>
                <w:rStyle w:val="Hyperlink"/>
                <w:rFonts w:cstheme="majorHAnsi"/>
                <w:noProof/>
              </w:rPr>
              <w:t>Plani i Zbatimit</w:t>
            </w:r>
            <w:r w:rsidR="00FD3B78" w:rsidRPr="00B82950">
              <w:rPr>
                <w:rStyle w:val="Hyperlink"/>
                <w:rFonts w:cstheme="majorHAnsi"/>
                <w:noProof/>
              </w:rPr>
              <w:t xml:space="preserve"> and </w:t>
            </w:r>
            <w:r w:rsidR="0083017D">
              <w:rPr>
                <w:rStyle w:val="Hyperlink"/>
                <w:rFonts w:cstheme="majorHAnsi"/>
                <w:noProof/>
              </w:rPr>
              <w:t>Burimet Financiare</w:t>
            </w:r>
            <w:r w:rsidR="00FD3B78" w:rsidRPr="00B82950">
              <w:rPr>
                <w:rFonts w:cstheme="majorHAnsi"/>
                <w:noProof/>
                <w:webHidden/>
              </w:rPr>
              <w:tab/>
            </w:r>
            <w:r w:rsidR="00FD3B78" w:rsidRPr="00B82950">
              <w:rPr>
                <w:rFonts w:cstheme="majorHAnsi"/>
                <w:noProof/>
                <w:webHidden/>
              </w:rPr>
              <w:fldChar w:fldCharType="begin"/>
            </w:r>
            <w:r w:rsidR="00FD3B78" w:rsidRPr="00B82950">
              <w:rPr>
                <w:rFonts w:cstheme="majorHAnsi"/>
                <w:noProof/>
                <w:webHidden/>
              </w:rPr>
              <w:instrText xml:space="preserve"> PAGEREF _Toc532974894 \h </w:instrText>
            </w:r>
            <w:r w:rsidR="00FD3B78" w:rsidRPr="00B82950">
              <w:rPr>
                <w:rFonts w:cstheme="majorHAnsi"/>
                <w:noProof/>
                <w:webHidden/>
              </w:rPr>
            </w:r>
            <w:r w:rsidR="00FD3B78" w:rsidRPr="00B82950">
              <w:rPr>
                <w:rFonts w:cstheme="majorHAnsi"/>
                <w:noProof/>
                <w:webHidden/>
              </w:rPr>
              <w:fldChar w:fldCharType="separate"/>
            </w:r>
            <w:r w:rsidR="00FD3B78" w:rsidRPr="00B82950">
              <w:rPr>
                <w:rFonts w:cstheme="majorHAnsi"/>
                <w:noProof/>
                <w:webHidden/>
              </w:rPr>
              <w:t>20</w:t>
            </w:r>
            <w:r w:rsidR="00FD3B78" w:rsidRPr="00B82950">
              <w:rPr>
                <w:rFonts w:cstheme="majorHAnsi"/>
                <w:noProof/>
                <w:webHidden/>
              </w:rPr>
              <w:fldChar w:fldCharType="end"/>
            </w:r>
          </w:hyperlink>
        </w:p>
        <w:p w14:paraId="34DAEF47" w14:textId="6B83B3F8" w:rsidR="00FD3B78" w:rsidRPr="00B82950" w:rsidRDefault="00DE5D7A">
          <w:pPr>
            <w:pStyle w:val="TOC3"/>
            <w:tabs>
              <w:tab w:val="right" w:leader="dot" w:pos="9351"/>
            </w:tabs>
            <w:rPr>
              <w:rFonts w:cstheme="majorHAnsi"/>
              <w:noProof/>
              <w:sz w:val="22"/>
              <w:szCs w:val="22"/>
            </w:rPr>
          </w:pPr>
          <w:hyperlink w:anchor="_Toc532974895" w:history="1">
            <w:r w:rsidR="0083017D" w:rsidRPr="0083017D">
              <w:rPr>
                <w:rStyle w:val="Hyperlink"/>
              </w:rPr>
              <w:t xml:space="preserve"> </w:t>
            </w:r>
            <w:r w:rsidR="0083017D" w:rsidRPr="0083017D">
              <w:rPr>
                <w:rStyle w:val="Hyperlink"/>
                <w:rFonts w:cstheme="majorHAnsi"/>
                <w:noProof/>
              </w:rPr>
              <w:t>Shtojca</w:t>
            </w:r>
            <w:r w:rsidR="00FD3B78" w:rsidRPr="0083017D">
              <w:rPr>
                <w:rStyle w:val="Hyperlink"/>
                <w:rFonts w:cstheme="majorHAnsi"/>
                <w:noProof/>
              </w:rPr>
              <w:t xml:space="preserve"> II: </w:t>
            </w:r>
            <w:r w:rsidR="00524817">
              <w:rPr>
                <w:rStyle w:val="Hyperlink"/>
                <w:rFonts w:cstheme="majorHAnsi"/>
                <w:noProof/>
              </w:rPr>
              <w:t>Treguesit e Rezultateve</w:t>
            </w:r>
            <w:r w:rsidR="00FD3B78" w:rsidRPr="0083017D">
              <w:rPr>
                <w:rStyle w:val="Hyperlink"/>
                <w:rFonts w:cstheme="majorHAnsi"/>
                <w:noProof/>
                <w:webHidden/>
              </w:rPr>
              <w:tab/>
            </w:r>
            <w:r w:rsidR="00FD3B78" w:rsidRPr="0083017D">
              <w:rPr>
                <w:rStyle w:val="Hyperlink"/>
                <w:rFonts w:cstheme="majorHAnsi"/>
                <w:noProof/>
                <w:webHidden/>
              </w:rPr>
              <w:fldChar w:fldCharType="begin"/>
            </w:r>
            <w:r w:rsidR="00FD3B78" w:rsidRPr="0083017D">
              <w:rPr>
                <w:rStyle w:val="Hyperlink"/>
                <w:rFonts w:cstheme="majorHAnsi"/>
                <w:noProof/>
                <w:webHidden/>
              </w:rPr>
              <w:instrText xml:space="preserve"> PAGEREF _Toc532974895 \h </w:instrText>
            </w:r>
            <w:r w:rsidR="00FD3B78" w:rsidRPr="0083017D">
              <w:rPr>
                <w:rStyle w:val="Hyperlink"/>
                <w:rFonts w:cstheme="majorHAnsi"/>
                <w:noProof/>
                <w:webHidden/>
              </w:rPr>
            </w:r>
            <w:r w:rsidR="00FD3B78" w:rsidRPr="0083017D">
              <w:rPr>
                <w:rStyle w:val="Hyperlink"/>
                <w:rFonts w:cstheme="majorHAnsi"/>
                <w:noProof/>
                <w:webHidden/>
              </w:rPr>
              <w:fldChar w:fldCharType="separate"/>
            </w:r>
            <w:r w:rsidR="00FD3B78" w:rsidRPr="0083017D">
              <w:rPr>
                <w:rStyle w:val="Hyperlink"/>
                <w:rFonts w:cstheme="majorHAnsi"/>
                <w:noProof/>
                <w:webHidden/>
              </w:rPr>
              <w:t>20</w:t>
            </w:r>
            <w:r w:rsidR="00FD3B78" w:rsidRPr="0083017D">
              <w:rPr>
                <w:rStyle w:val="Hyperlink"/>
                <w:rFonts w:cstheme="majorHAnsi"/>
                <w:noProof/>
                <w:webHidden/>
              </w:rPr>
              <w:fldChar w:fldCharType="end"/>
            </w:r>
          </w:hyperlink>
        </w:p>
        <w:p w14:paraId="0BC5C642" w14:textId="4BBB2D76" w:rsidR="00171A69" w:rsidRPr="00B82950" w:rsidRDefault="00171A69">
          <w:pPr>
            <w:rPr>
              <w:rFonts w:cstheme="majorHAnsi"/>
            </w:rPr>
          </w:pPr>
          <w:r w:rsidRPr="00B82950">
            <w:rPr>
              <w:rFonts w:cstheme="majorHAnsi"/>
              <w:b/>
              <w:bCs/>
              <w:noProof/>
            </w:rPr>
            <w:fldChar w:fldCharType="end"/>
          </w:r>
        </w:p>
      </w:sdtContent>
    </w:sdt>
    <w:p w14:paraId="3541537F" w14:textId="77777777" w:rsidR="00171A69" w:rsidRPr="00B82950" w:rsidRDefault="00171A69" w:rsidP="00A70959">
      <w:pPr>
        <w:rPr>
          <w:rFonts w:cstheme="majorHAnsi"/>
          <w:b/>
          <w:sz w:val="22"/>
          <w:szCs w:val="22"/>
        </w:rPr>
      </w:pPr>
    </w:p>
    <w:p w14:paraId="4FA57393" w14:textId="6306E8E7" w:rsidR="00A70959" w:rsidRPr="00B82950" w:rsidRDefault="00A70959" w:rsidP="00A70959">
      <w:pPr>
        <w:rPr>
          <w:rFonts w:cstheme="majorHAnsi"/>
          <w:b/>
          <w:sz w:val="22"/>
          <w:szCs w:val="22"/>
        </w:rPr>
      </w:pPr>
      <w:r w:rsidRPr="00B82950">
        <w:rPr>
          <w:rFonts w:cstheme="majorHAnsi"/>
          <w:b/>
          <w:sz w:val="22"/>
          <w:szCs w:val="22"/>
        </w:rPr>
        <w:t>Shkurtimet</w:t>
      </w:r>
    </w:p>
    <w:p w14:paraId="4B55C447" w14:textId="3457B155" w:rsidR="00CF5D12" w:rsidRDefault="00CF5D12" w:rsidP="003108B6">
      <w:pPr>
        <w:rPr>
          <w:szCs w:val="24"/>
        </w:rPr>
      </w:pPr>
    </w:p>
    <w:p w14:paraId="233AE60B" w14:textId="3F21247B" w:rsidR="00CF5D12" w:rsidRDefault="00CF5D12" w:rsidP="003108B6">
      <w:pPr>
        <w:rPr>
          <w:szCs w:val="24"/>
        </w:rPr>
      </w:pPr>
    </w:p>
    <w:p w14:paraId="7581545A" w14:textId="7D8E0072" w:rsidR="00CF5D12" w:rsidRDefault="00CF5D12" w:rsidP="003108B6">
      <w:pPr>
        <w:rPr>
          <w:szCs w:val="24"/>
        </w:rPr>
      </w:pPr>
    </w:p>
    <w:p w14:paraId="4BB40A14" w14:textId="54F3740F" w:rsidR="00CF5D12" w:rsidRDefault="00CF5D12" w:rsidP="003108B6">
      <w:pPr>
        <w:rPr>
          <w:szCs w:val="24"/>
        </w:rPr>
      </w:pPr>
    </w:p>
    <w:p w14:paraId="1AB858A4" w14:textId="77777777" w:rsidR="00CF5D12" w:rsidRPr="007E7C1E" w:rsidRDefault="00CF5D12" w:rsidP="003108B6">
      <w:pPr>
        <w:rPr>
          <w:szCs w:val="24"/>
        </w:rPr>
      </w:pPr>
    </w:p>
    <w:p w14:paraId="2511F196" w14:textId="0DAF576C" w:rsidR="008D65E9" w:rsidRPr="00CC1581" w:rsidRDefault="00A70959" w:rsidP="00CC1581">
      <w:pPr>
        <w:pStyle w:val="Heading1"/>
        <w:numPr>
          <w:ilvl w:val="0"/>
          <w:numId w:val="0"/>
        </w:numPr>
        <w:ind w:left="540" w:hanging="540"/>
        <w:rPr>
          <w:b/>
          <w:sz w:val="28"/>
          <w:szCs w:val="28"/>
        </w:rPr>
      </w:pPr>
      <w:bookmarkStart w:id="1" w:name="_Toc532974880"/>
      <w:r w:rsidRPr="00CC1581">
        <w:rPr>
          <w:b/>
          <w:sz w:val="28"/>
          <w:szCs w:val="28"/>
        </w:rPr>
        <w:lastRenderedPageBreak/>
        <w:t xml:space="preserve">PJESA </w:t>
      </w:r>
      <w:r w:rsidR="008D65E9" w:rsidRPr="00CC1581">
        <w:rPr>
          <w:b/>
          <w:sz w:val="28"/>
          <w:szCs w:val="28"/>
        </w:rPr>
        <w:t xml:space="preserve">I: </w:t>
      </w:r>
      <w:r w:rsidRPr="00CC1581">
        <w:rPr>
          <w:b/>
          <w:sz w:val="28"/>
          <w:szCs w:val="28"/>
        </w:rPr>
        <w:t xml:space="preserve">KONTEKSTI </w:t>
      </w:r>
      <w:r w:rsidR="008D65E9" w:rsidRPr="00CC1581">
        <w:rPr>
          <w:b/>
          <w:sz w:val="28"/>
          <w:szCs w:val="28"/>
        </w:rPr>
        <w:t>STRATEG</w:t>
      </w:r>
      <w:r w:rsidRPr="00CC1581">
        <w:rPr>
          <w:b/>
          <w:sz w:val="28"/>
          <w:szCs w:val="28"/>
        </w:rPr>
        <w:t>JIK</w:t>
      </w:r>
      <w:bookmarkEnd w:id="1"/>
    </w:p>
    <w:p w14:paraId="3C6DC037" w14:textId="77777777" w:rsidR="008D65E9" w:rsidRDefault="008D65E9" w:rsidP="003108B6">
      <w:pPr>
        <w:spacing w:after="160" w:line="259" w:lineRule="auto"/>
        <w:rPr>
          <w:rFonts w:ascii="Calibri Light" w:hAnsi="Calibri Light"/>
          <w:szCs w:val="24"/>
          <w:lang w:val="en-GB"/>
        </w:rPr>
      </w:pPr>
    </w:p>
    <w:p w14:paraId="161E3331" w14:textId="78CC9802" w:rsidR="00A70959" w:rsidRPr="00A70959" w:rsidRDefault="00A70959" w:rsidP="00A70959">
      <w:pPr>
        <w:pStyle w:val="Heading2"/>
        <w:numPr>
          <w:ilvl w:val="0"/>
          <w:numId w:val="0"/>
        </w:numPr>
        <w:ind w:left="720" w:hanging="720"/>
        <w:rPr>
          <w:b/>
          <w:sz w:val="28"/>
          <w:szCs w:val="28"/>
        </w:rPr>
      </w:pPr>
      <w:bookmarkStart w:id="2" w:name="_Toc532974881"/>
      <w:r>
        <w:rPr>
          <w:b/>
          <w:sz w:val="28"/>
          <w:szCs w:val="28"/>
        </w:rPr>
        <w:t xml:space="preserve">1. </w:t>
      </w:r>
      <w:r w:rsidRPr="00A70959">
        <w:rPr>
          <w:b/>
          <w:sz w:val="28"/>
          <w:szCs w:val="28"/>
        </w:rPr>
        <w:t>Pamje e P</w:t>
      </w:r>
      <w:r w:rsidR="00B319E4">
        <w:rPr>
          <w:b/>
          <w:sz w:val="28"/>
          <w:szCs w:val="28"/>
        </w:rPr>
        <w:t>ë</w:t>
      </w:r>
      <w:r w:rsidRPr="00A70959">
        <w:rPr>
          <w:b/>
          <w:sz w:val="28"/>
          <w:szCs w:val="28"/>
        </w:rPr>
        <w:t>rgjithshme e Dokumentit</w:t>
      </w:r>
      <w:bookmarkEnd w:id="2"/>
    </w:p>
    <w:p w14:paraId="07B6CE66" w14:textId="77777777" w:rsidR="003563DB" w:rsidRDefault="003563DB" w:rsidP="00A70959">
      <w:pPr>
        <w:rPr>
          <w:rFonts w:ascii="Calibri Light" w:hAnsi="Calibri Light"/>
          <w:b/>
          <w:bCs/>
          <w:szCs w:val="24"/>
          <w:lang w:val="en-GB"/>
        </w:rPr>
      </w:pPr>
    </w:p>
    <w:p w14:paraId="5AD2EE1F" w14:textId="77777777" w:rsidR="00A70959" w:rsidRPr="00B82950" w:rsidRDefault="00A70959" w:rsidP="00A70959">
      <w:pPr>
        <w:rPr>
          <w:rFonts w:cstheme="majorHAnsi"/>
          <w:szCs w:val="24"/>
          <w:lang w:val="sq-AL"/>
        </w:rPr>
      </w:pPr>
      <w:r w:rsidRPr="00B82950">
        <w:rPr>
          <w:rFonts w:cstheme="majorHAnsi"/>
          <w:szCs w:val="24"/>
          <w:lang w:val="sq-AL"/>
        </w:rPr>
        <w:t xml:space="preserve">Në Shqipëri, personat me aftësi të kufizuara nuk janë ende tërësisht të përfshirë në jetën shoqërore. </w:t>
      </w:r>
    </w:p>
    <w:p w14:paraId="0B18D143" w14:textId="77777777" w:rsidR="003563DB" w:rsidRPr="00B82950" w:rsidRDefault="003563DB" w:rsidP="00A70959">
      <w:pPr>
        <w:pStyle w:val="FootnoteText"/>
        <w:spacing w:line="276" w:lineRule="auto"/>
        <w:rPr>
          <w:rFonts w:asciiTheme="majorHAnsi" w:eastAsia="Calibri" w:hAnsiTheme="majorHAnsi" w:cstheme="majorHAnsi"/>
          <w:sz w:val="24"/>
          <w:szCs w:val="24"/>
          <w:lang w:val="sq-AL"/>
        </w:rPr>
      </w:pPr>
    </w:p>
    <w:p w14:paraId="69061205" w14:textId="77777777" w:rsidR="00A70959" w:rsidRPr="00B82950" w:rsidRDefault="00A70959" w:rsidP="00A70959">
      <w:pPr>
        <w:pStyle w:val="FootnoteText"/>
        <w:spacing w:line="276" w:lineRule="auto"/>
        <w:rPr>
          <w:rFonts w:asciiTheme="majorHAnsi" w:eastAsia="Calibri" w:hAnsiTheme="majorHAnsi" w:cstheme="majorHAnsi"/>
          <w:sz w:val="24"/>
          <w:szCs w:val="24"/>
          <w:lang w:val="sq-AL"/>
        </w:rPr>
      </w:pPr>
      <w:r w:rsidRPr="00B82950">
        <w:rPr>
          <w:rFonts w:asciiTheme="majorHAnsi" w:eastAsia="Calibri" w:hAnsiTheme="majorHAnsi" w:cstheme="majorHAnsi"/>
          <w:sz w:val="24"/>
          <w:szCs w:val="24"/>
          <w:lang w:val="sq-AL"/>
        </w:rPr>
        <w:t xml:space="preserve">Sipas statistikave të fundit nga Shërbimi Social Shtetëror (SHSSH) në gusht 2018, numri i personave që janë njohur zyrtarisht që kanë një aftësi të kufizuar në Shqipëri është 141 740 ( 4.8  % e popullsisë së vendit). Nga këta, 73 425 persona janë invalidë pune që përfitojnë si nga pagesat e sigurimeve shoqërore ashtu edhe nga pagesat shtesë të skemës së mbrojtjes sociale dhe 68 315 fëmijë e të rritur  që marrin pagesat e aftësisë së kufizuar dhe përfitime të tjera në sistemin e mbrojtjes sociale. Nga  këta të fundit, 19 060 persona (28%) marrin edhe pagesë për të mbuluar shërbimin e ndihmësit personal që më parë është quajtur shërbimi i kujdestarisë.  </w:t>
      </w:r>
    </w:p>
    <w:p w14:paraId="28EE4633" w14:textId="77777777" w:rsidR="00A70959" w:rsidRPr="00B82950" w:rsidRDefault="00A70959" w:rsidP="00A70959">
      <w:pPr>
        <w:pStyle w:val="FootnoteText"/>
        <w:spacing w:line="276" w:lineRule="auto"/>
        <w:rPr>
          <w:rFonts w:asciiTheme="majorHAnsi" w:eastAsia="Calibri" w:hAnsiTheme="majorHAnsi" w:cstheme="majorHAnsi"/>
          <w:sz w:val="24"/>
          <w:szCs w:val="24"/>
          <w:lang w:val="sq-AL"/>
        </w:rPr>
      </w:pPr>
    </w:p>
    <w:p w14:paraId="5807DA15" w14:textId="77777777" w:rsidR="00A70959" w:rsidRPr="00B82950" w:rsidRDefault="00A70959" w:rsidP="00A70959">
      <w:pPr>
        <w:pStyle w:val="FootnoteText"/>
        <w:spacing w:line="276" w:lineRule="auto"/>
        <w:rPr>
          <w:rFonts w:asciiTheme="majorHAnsi" w:hAnsiTheme="majorHAnsi" w:cstheme="majorHAnsi"/>
          <w:sz w:val="24"/>
          <w:szCs w:val="24"/>
          <w:lang w:val="sq-AL"/>
        </w:rPr>
      </w:pPr>
      <w:r w:rsidRPr="00B82950">
        <w:rPr>
          <w:rFonts w:asciiTheme="majorHAnsi" w:hAnsiTheme="majorHAnsi" w:cstheme="majorHAnsi"/>
          <w:sz w:val="24"/>
          <w:szCs w:val="24"/>
          <w:lang w:val="sq-AL"/>
        </w:rPr>
        <w:t xml:space="preserve">Reformimi i sistemit të vlerësimit të aftësisë së kufizuar është i nevojshëm për disa arsye si: (a) reflektimi i praktikës bashkëkohore ndërkombëtare të shndërrimit të vlerësimit mjekësor në vlerësim bio-psiko-social, për të reflektuar konceptin e ri të aftësisë së kufizuar si një ndërveprim të dëmtimeve funksionale të shkaktuara nga një sëmundje me faktorë psikologjikë e socialë;  (b) rritja e eficencës së vlerësimit, duke krijuar mekanizmat administrativë që reduktojnë ndjeshëm shkallën e abuzimit, rrisin besueshmërinë dhe ulin koston e vlerësimit dhe  (c) përmirësimi i shërbimit për qytetarët. Për më tepër, ky reformim është një domosdoshmëri për të unfikuar qasjen e vlerësimit me parimet e shprehura në Konventën e të Drejtave të Personave me Aftësi të Kufizuara, si edhe me nenin përkatës të Ligjit nr.93/2014, datë 24.7.2014 “Për përfshirjen dhe aksesueshmërinë e personave me aftësi të kufizuara ( Kapitulli III, neni 10). </w:t>
      </w:r>
    </w:p>
    <w:p w14:paraId="40464360" w14:textId="77777777" w:rsidR="00A70959" w:rsidRPr="00B82950" w:rsidRDefault="00A70959" w:rsidP="00A70959">
      <w:pPr>
        <w:pStyle w:val="FootnoteText"/>
        <w:spacing w:before="240" w:line="276" w:lineRule="auto"/>
        <w:rPr>
          <w:rFonts w:asciiTheme="majorHAnsi" w:hAnsiTheme="majorHAnsi" w:cstheme="majorHAnsi"/>
          <w:sz w:val="24"/>
          <w:szCs w:val="24"/>
          <w:lang w:val="sq-AL"/>
        </w:rPr>
      </w:pPr>
      <w:r w:rsidRPr="00B82950">
        <w:rPr>
          <w:rFonts w:asciiTheme="majorHAnsi" w:hAnsiTheme="majorHAnsi" w:cstheme="majorHAnsi"/>
          <w:sz w:val="24"/>
          <w:szCs w:val="24"/>
          <w:lang w:val="sq-AL"/>
        </w:rPr>
        <w:t xml:space="preserve">Kjo nismë është ndërmarrë së fundmi nga Ministria përgjegjëse për mbrojtjen sociale me konsulencën e Projektit “Modernizimi i Asistencës Sociale në Shqipëri”, të financuar nga huaja </w:t>
      </w:r>
      <w:r w:rsidRPr="00B82950">
        <w:rPr>
          <w:rFonts w:asciiTheme="majorHAnsi" w:hAnsiTheme="majorHAnsi" w:cstheme="majorHAnsi"/>
          <w:bCs/>
          <w:sz w:val="24"/>
          <w:szCs w:val="24"/>
          <w:lang w:val="sq-AL"/>
        </w:rPr>
        <w:t xml:space="preserve">IBRD Loan </w:t>
      </w:r>
      <w:r w:rsidRPr="00B82950">
        <w:rPr>
          <w:rFonts w:asciiTheme="majorHAnsi" w:hAnsiTheme="majorHAnsi" w:cstheme="majorHAnsi"/>
          <w:sz w:val="24"/>
          <w:szCs w:val="24"/>
          <w:lang w:val="sq-AL"/>
        </w:rPr>
        <w:t xml:space="preserve">8141-AL e Bankës Botërore. Vlerësimi i aftësisë së kufizuar prek dy sisteme, atë të sigurimeve shoqërore dhe atë të mbrojtjes sociale. Duke pasur parasysh ndryshimet thelbësore ndërmjet dy sistemeve, projekti i Bankës Botërore është fokusuar në sistemin e mbrojtjes sociale.  Vlerësimi bio-psiko-social është testuar dhe po pilotohet në dy njësi administrative të Bashkisë Tiranë, përkatësisht Njësia Administrative nr. 6 dhe Njësia Administrative nr. 7. Pas pilotimit, kjo reformë synon të shtrihet në mënyrë progresive në të gjithë vendin. </w:t>
      </w:r>
    </w:p>
    <w:p w14:paraId="62939B5B" w14:textId="77777777" w:rsidR="00A70959" w:rsidRPr="00B82950" w:rsidRDefault="00A70959" w:rsidP="00A70959">
      <w:pPr>
        <w:rPr>
          <w:rFonts w:cstheme="majorHAnsi"/>
          <w:szCs w:val="24"/>
          <w:lang w:val="sq-AL"/>
        </w:rPr>
      </w:pPr>
    </w:p>
    <w:p w14:paraId="53BBD7F6" w14:textId="77777777" w:rsidR="00A70959" w:rsidRPr="00B82950" w:rsidRDefault="00A70959" w:rsidP="00A70959">
      <w:pPr>
        <w:rPr>
          <w:rFonts w:cstheme="majorHAnsi"/>
          <w:szCs w:val="24"/>
          <w:lang w:val="sq-AL"/>
        </w:rPr>
      </w:pPr>
      <w:r w:rsidRPr="00B82950">
        <w:rPr>
          <w:rFonts w:cstheme="majorHAnsi"/>
          <w:szCs w:val="24"/>
          <w:lang w:val="sq-AL"/>
        </w:rPr>
        <w:t xml:space="preserve">Dokumenti bën një përmbledhje të shkurtër të gjendjes aktuale të vlerësimit të aftësisë së kufizuar në sistemin e mbrojtjes sociale dhe kategoritë e përfitimeve të lidhura me të, më pas, përshkruan ndryshimet e parashikuara, duke shpjeguar thelbin racional të tyre në kontekstin e përvojës ndërkombëtare si dhe përmirësimet e pritshme. </w:t>
      </w:r>
    </w:p>
    <w:p w14:paraId="5FA990A3" w14:textId="77777777" w:rsidR="008D65E9" w:rsidRPr="007840F2" w:rsidRDefault="008D65E9" w:rsidP="003108B6">
      <w:pPr>
        <w:spacing w:after="160" w:line="259" w:lineRule="auto"/>
        <w:rPr>
          <w:rFonts w:ascii="Calibri Light" w:hAnsi="Calibri Light"/>
          <w:szCs w:val="24"/>
          <w:lang w:val="en-GB"/>
        </w:rPr>
      </w:pPr>
    </w:p>
    <w:p w14:paraId="071E9F00" w14:textId="452255B2" w:rsidR="008D65E9" w:rsidRPr="00A70959" w:rsidRDefault="00A70959" w:rsidP="00A70959">
      <w:pPr>
        <w:pStyle w:val="Heading2"/>
        <w:numPr>
          <w:ilvl w:val="0"/>
          <w:numId w:val="0"/>
        </w:numPr>
        <w:ind w:left="720" w:hanging="720"/>
        <w:rPr>
          <w:b/>
          <w:sz w:val="28"/>
          <w:szCs w:val="28"/>
        </w:rPr>
      </w:pPr>
      <w:bookmarkStart w:id="3" w:name="_Toc532974882"/>
      <w:r w:rsidRPr="00A70959">
        <w:rPr>
          <w:b/>
          <w:sz w:val="28"/>
          <w:szCs w:val="28"/>
        </w:rPr>
        <w:lastRenderedPageBreak/>
        <w:t xml:space="preserve">2.    </w:t>
      </w:r>
      <w:r w:rsidR="008D65E9" w:rsidRPr="00A70959">
        <w:rPr>
          <w:b/>
          <w:sz w:val="28"/>
          <w:szCs w:val="28"/>
        </w:rPr>
        <w:t>Referenc</w:t>
      </w:r>
      <w:r w:rsidRPr="00A70959">
        <w:rPr>
          <w:b/>
          <w:sz w:val="28"/>
          <w:szCs w:val="28"/>
        </w:rPr>
        <w:t>a me Dokumentet Strategjike dhe Dokumente t</w:t>
      </w:r>
      <w:r w:rsidR="00EF32C6">
        <w:rPr>
          <w:b/>
          <w:sz w:val="28"/>
          <w:szCs w:val="28"/>
        </w:rPr>
        <w:t>ë</w:t>
      </w:r>
      <w:r w:rsidRPr="00A70959">
        <w:rPr>
          <w:b/>
          <w:sz w:val="28"/>
          <w:szCs w:val="28"/>
        </w:rPr>
        <w:t xml:space="preserve"> BE</w:t>
      </w:r>
      <w:bookmarkEnd w:id="3"/>
    </w:p>
    <w:p w14:paraId="74C83628" w14:textId="77777777" w:rsidR="00CC1581" w:rsidRPr="00B82950" w:rsidRDefault="00CC1581" w:rsidP="003108B6">
      <w:pPr>
        <w:rPr>
          <w:rFonts w:cstheme="majorHAnsi"/>
          <w:szCs w:val="24"/>
          <w:lang w:val="en-GB"/>
        </w:rPr>
      </w:pPr>
    </w:p>
    <w:p w14:paraId="03DF3304" w14:textId="2397C2A7" w:rsidR="00CC1581" w:rsidRPr="00B82950" w:rsidRDefault="00CC1581" w:rsidP="00DE5B3B">
      <w:pPr>
        <w:rPr>
          <w:rFonts w:cstheme="majorHAnsi"/>
          <w:b/>
          <w:szCs w:val="24"/>
          <w:lang w:val="it-IT"/>
        </w:rPr>
      </w:pPr>
      <w:r w:rsidRPr="00B82950">
        <w:rPr>
          <w:rFonts w:cstheme="majorHAnsi"/>
          <w:b/>
          <w:szCs w:val="24"/>
          <w:lang w:val="it-IT"/>
        </w:rPr>
        <w:t>2.1  Q</w:t>
      </w:r>
      <w:r w:rsidR="00EF32C6" w:rsidRPr="00B82950">
        <w:rPr>
          <w:rFonts w:cstheme="majorHAnsi"/>
          <w:b/>
          <w:szCs w:val="24"/>
          <w:lang w:val="it-IT"/>
        </w:rPr>
        <w:t>ë</w:t>
      </w:r>
      <w:r w:rsidRPr="00B82950">
        <w:rPr>
          <w:rFonts w:cstheme="majorHAnsi"/>
          <w:b/>
          <w:szCs w:val="24"/>
          <w:lang w:val="it-IT"/>
        </w:rPr>
        <w:t xml:space="preserve">llimi i Politikes </w:t>
      </w:r>
    </w:p>
    <w:p w14:paraId="07F433F6" w14:textId="77777777" w:rsidR="00BB2C6A" w:rsidRPr="00B82950" w:rsidRDefault="00BB2C6A" w:rsidP="00DE5B3B">
      <w:pPr>
        <w:rPr>
          <w:rFonts w:cstheme="majorHAnsi"/>
          <w:szCs w:val="24"/>
          <w:lang w:val="it-IT"/>
        </w:rPr>
      </w:pPr>
    </w:p>
    <w:p w14:paraId="7783E291" w14:textId="77777777" w:rsidR="002B6657" w:rsidRPr="00B82950" w:rsidRDefault="002B6657" w:rsidP="00DE5B3B">
      <w:pPr>
        <w:rPr>
          <w:rFonts w:cstheme="majorHAnsi"/>
          <w:szCs w:val="24"/>
          <w:lang w:val="it-IT"/>
        </w:rPr>
      </w:pPr>
      <w:r w:rsidRPr="00B82950">
        <w:rPr>
          <w:rFonts w:cstheme="majorHAnsi"/>
          <w:szCs w:val="24"/>
          <w:lang w:val="it-IT"/>
        </w:rPr>
        <w:t>Ky dokument lidhet me qëllimin strategjik të SKZHI “Konsolidimi I mbrojtjes shoqërore” dhe qëllimin politik 4.6.2 “Përmirësimi i cilësisë së jetës së personave me aftësi të kufizuara përmes vlerësimit bio-psikosocial, bazuar në standardet ndërkombëtare të klasifikimit të aftësisë së kufizuar, duke kombinuar skemën e pagesës Cash me shërbime të integruara, për të arritur integrimin e tyre social dhe ekonomik”.</w:t>
      </w:r>
    </w:p>
    <w:p w14:paraId="6F6B41C0" w14:textId="59ACD9B6" w:rsidR="00706562" w:rsidRPr="00B82950" w:rsidRDefault="00CC1581" w:rsidP="002B6657">
      <w:pPr>
        <w:rPr>
          <w:rFonts w:cstheme="majorHAnsi"/>
          <w:b/>
          <w:szCs w:val="24"/>
          <w:lang w:val="it-IT"/>
        </w:rPr>
      </w:pPr>
      <w:r w:rsidRPr="00B82950">
        <w:rPr>
          <w:rFonts w:cstheme="majorHAnsi"/>
          <w:b/>
          <w:szCs w:val="24"/>
          <w:lang w:val="it-IT"/>
        </w:rPr>
        <w:t>Gji</w:t>
      </w:r>
      <w:r w:rsidR="002B6657" w:rsidRPr="00B82950">
        <w:rPr>
          <w:rFonts w:cstheme="majorHAnsi"/>
          <w:b/>
          <w:szCs w:val="24"/>
          <w:lang w:val="it-IT"/>
        </w:rPr>
        <w:t>thashtu shprehur specifikisht në</w:t>
      </w:r>
      <w:r w:rsidRPr="00B82950">
        <w:rPr>
          <w:rFonts w:cstheme="majorHAnsi"/>
          <w:b/>
          <w:szCs w:val="24"/>
          <w:lang w:val="it-IT"/>
        </w:rPr>
        <w:t xml:space="preserve"> SKZHI II 2015-2020 si m</w:t>
      </w:r>
      <w:r w:rsidR="002B6657" w:rsidRPr="00B82950">
        <w:rPr>
          <w:rFonts w:cstheme="majorHAnsi"/>
          <w:b/>
          <w:szCs w:val="24"/>
          <w:lang w:val="it-IT"/>
        </w:rPr>
        <w:t xml:space="preserve">ë poshtë: </w:t>
      </w:r>
    </w:p>
    <w:p w14:paraId="0C2B624F" w14:textId="349EC1B2" w:rsidR="00706562" w:rsidRPr="00B82950" w:rsidRDefault="00706562" w:rsidP="002B6657">
      <w:pPr>
        <w:rPr>
          <w:rFonts w:cstheme="majorHAnsi"/>
        </w:rPr>
      </w:pPr>
      <w:r w:rsidRPr="00B82950">
        <w:rPr>
          <w:rFonts w:cstheme="majorHAnsi"/>
        </w:rPr>
        <w:t>1 Reformimi</w:t>
      </w:r>
      <w:r w:rsidR="002B6657" w:rsidRPr="00B82950">
        <w:rPr>
          <w:rFonts w:cstheme="majorHAnsi"/>
        </w:rPr>
        <w:t xml:space="preserve"> </w:t>
      </w:r>
      <w:r w:rsidRPr="00B82950">
        <w:rPr>
          <w:rFonts w:cstheme="majorHAnsi"/>
        </w:rPr>
        <w:t>i</w:t>
      </w:r>
      <w:r w:rsidR="002B6657" w:rsidRPr="00B82950">
        <w:rPr>
          <w:rFonts w:cstheme="majorHAnsi"/>
        </w:rPr>
        <w:t xml:space="preserve"> sistemit të vlerësimit të personave me aftësi të kufizuar: zbatimi i sistemit të ri të vlerësimit sipas “modelit social” dhe ulja e përqindjes së e përfituesëve pa aftësi të kufizuar; </w:t>
      </w:r>
    </w:p>
    <w:p w14:paraId="0EDF2687" w14:textId="05F0A46C" w:rsidR="00706562" w:rsidRPr="00B82950" w:rsidRDefault="00706562" w:rsidP="002B6657">
      <w:pPr>
        <w:rPr>
          <w:rFonts w:cstheme="majorHAnsi"/>
        </w:rPr>
      </w:pPr>
      <w:r w:rsidRPr="00B82950">
        <w:rPr>
          <w:rFonts w:cstheme="majorHAnsi"/>
        </w:rPr>
        <w:t>2 Rritja e</w:t>
      </w:r>
      <w:r w:rsidR="002B6657" w:rsidRPr="00B82950">
        <w:rPr>
          <w:rFonts w:cstheme="majorHAnsi"/>
        </w:rPr>
        <w:t xml:space="preserve"> transparencës së skemës përmes krijimit të regjistrit elektronik: fillimisht nëpërmjet pushteteve vendore në qarqet pilote, të cilat do të zbatojnë procedurat që lidhen me skemën e paaftësisë përmes këtij regjistri; </w:t>
      </w:r>
    </w:p>
    <w:p w14:paraId="75FA334A" w14:textId="5243122B" w:rsidR="00706562" w:rsidRPr="00B82950" w:rsidRDefault="002B6657" w:rsidP="002B6657">
      <w:pPr>
        <w:rPr>
          <w:rFonts w:cstheme="majorHAnsi"/>
        </w:rPr>
      </w:pPr>
      <w:r w:rsidRPr="00B82950">
        <w:rPr>
          <w:rFonts w:cstheme="majorHAnsi"/>
        </w:rPr>
        <w:t>3 Krjimi</w:t>
      </w:r>
      <w:r w:rsidR="00706562" w:rsidRPr="00B82950">
        <w:rPr>
          <w:rFonts w:cstheme="majorHAnsi"/>
        </w:rPr>
        <w:t xml:space="preserve"> i</w:t>
      </w:r>
      <w:r w:rsidRPr="00B82950">
        <w:rPr>
          <w:rFonts w:cstheme="majorHAnsi"/>
        </w:rPr>
        <w:t xml:space="preserve"> një sistemi të integruar të shërbimeve që kombinon shërbimet e kujdesit shoqëror me pagesat në para cash: personave me aftësi të kufizuar do tu ofrohet një paketë e integruar shërbimesh; dhe </w:t>
      </w:r>
    </w:p>
    <w:p w14:paraId="404CB82F" w14:textId="4216E3B9" w:rsidR="00CC1581" w:rsidRPr="00B82950" w:rsidRDefault="002B6657" w:rsidP="002B6657">
      <w:pPr>
        <w:rPr>
          <w:rFonts w:cstheme="majorHAnsi"/>
          <w:szCs w:val="24"/>
          <w:lang w:val="it-IT"/>
        </w:rPr>
      </w:pPr>
      <w:r w:rsidRPr="00B82950">
        <w:rPr>
          <w:rFonts w:cstheme="majorHAnsi"/>
        </w:rPr>
        <w:t>4 Krijimi dhe forcimi</w:t>
      </w:r>
      <w:r w:rsidR="00706562" w:rsidRPr="00B82950">
        <w:rPr>
          <w:rFonts w:cstheme="majorHAnsi"/>
        </w:rPr>
        <w:t xml:space="preserve"> i</w:t>
      </w:r>
      <w:r w:rsidRPr="00B82950">
        <w:rPr>
          <w:rFonts w:cstheme="majorHAnsi"/>
        </w:rPr>
        <w:t xml:space="preserve"> mekanizmit të monitorimit dhe inspektimit të cilësisë së ofrimit të shërbimeve në nivel qendror dhe vendor: prodhimi i raporteve tremujore të skemës së performancës, vlerësimit të profilit të riskut dhe zbulimit të mashtrimeve, për hartuesit e politikave.</w:t>
      </w:r>
    </w:p>
    <w:p w14:paraId="5DC5B1DF" w14:textId="77777777" w:rsidR="00CC1581" w:rsidRPr="00B82950" w:rsidRDefault="00CC1581" w:rsidP="00DE5B3B">
      <w:pPr>
        <w:rPr>
          <w:rFonts w:cstheme="majorHAnsi"/>
          <w:szCs w:val="24"/>
          <w:lang w:val="it-IT"/>
        </w:rPr>
      </w:pPr>
    </w:p>
    <w:p w14:paraId="31BCA5B1" w14:textId="1C0FE7F2" w:rsidR="00883358" w:rsidRPr="00883358" w:rsidRDefault="00456BA4" w:rsidP="00883358">
      <w:pPr>
        <w:spacing w:after="160" w:line="259" w:lineRule="auto"/>
        <w:rPr>
          <w:rFonts w:cstheme="majorHAnsi"/>
          <w:b/>
          <w:szCs w:val="24"/>
          <w:lang w:val="sq-AL"/>
        </w:rPr>
      </w:pPr>
      <w:r w:rsidRPr="00B82950">
        <w:rPr>
          <w:rFonts w:cstheme="majorHAnsi"/>
          <w:szCs w:val="24"/>
          <w:lang w:val="sq-AL"/>
        </w:rPr>
        <w:t>Një studim i hollësishëm i vlerësimit të aftësisë së kufizuar</w:t>
      </w:r>
      <w:r w:rsidRPr="00B82950">
        <w:rPr>
          <w:rFonts w:cstheme="majorHAnsi"/>
          <w:szCs w:val="24"/>
          <w:vertAlign w:val="superscript"/>
          <w:lang w:val="sq-AL"/>
        </w:rPr>
        <w:footnoteReference w:id="1"/>
      </w:r>
      <w:r w:rsidRPr="00B82950">
        <w:rPr>
          <w:rFonts w:cstheme="majorHAnsi"/>
          <w:szCs w:val="24"/>
          <w:lang w:val="sq-AL"/>
        </w:rPr>
        <w:t>,  i kryer në vitin 2014, ka nxjerrë në pah probleme të shumta që lidhen me kriteret, procesin dhe administrimin</w:t>
      </w:r>
      <w:r w:rsidRPr="00B82950">
        <w:rPr>
          <w:rFonts w:cstheme="majorHAnsi"/>
          <w:szCs w:val="24"/>
          <w:vertAlign w:val="superscript"/>
          <w:lang w:val="sq-AL"/>
        </w:rPr>
        <w:footnoteReference w:id="2"/>
      </w:r>
      <w:r w:rsidRPr="00B82950">
        <w:rPr>
          <w:rFonts w:cstheme="majorHAnsi"/>
          <w:szCs w:val="24"/>
          <w:lang w:val="sq-AL"/>
        </w:rPr>
        <w:t xml:space="preserve">. Këto probleme përshkruhen shkurtimisht </w:t>
      </w:r>
      <w:r w:rsidR="00883358">
        <w:rPr>
          <w:rFonts w:cstheme="majorHAnsi"/>
          <w:szCs w:val="24"/>
          <w:lang w:val="sq-AL"/>
        </w:rPr>
        <w:t>n</w:t>
      </w:r>
      <w:r w:rsidR="00883358">
        <w:rPr>
          <w:rFonts w:ascii="Calibri Light" w:hAnsi="Calibri Light" w:cs="Calibri Light"/>
          <w:szCs w:val="24"/>
          <w:lang w:val="sq-AL"/>
        </w:rPr>
        <w:t xml:space="preserve">ë pikën </w:t>
      </w:r>
      <w:r w:rsidR="00883358" w:rsidRPr="00883358">
        <w:rPr>
          <w:rFonts w:cstheme="majorHAnsi"/>
          <w:szCs w:val="24"/>
          <w:lang w:val="sq-AL"/>
        </w:rPr>
        <w:t xml:space="preserve">4.1.2 </w:t>
      </w:r>
      <w:r w:rsidR="00883358">
        <w:rPr>
          <w:rFonts w:cstheme="majorHAnsi"/>
          <w:szCs w:val="24"/>
          <w:lang w:val="sq-AL"/>
        </w:rPr>
        <w:t>Procesi i vlerësimit /</w:t>
      </w:r>
      <w:r w:rsidR="00883358" w:rsidRPr="00883358">
        <w:rPr>
          <w:rFonts w:cstheme="majorHAnsi"/>
          <w:szCs w:val="24"/>
          <w:lang w:val="sq-AL"/>
        </w:rPr>
        <w:t xml:space="preserve"> komisionimit të këtij seksioni</w:t>
      </w:r>
      <w:r w:rsidR="00883358">
        <w:rPr>
          <w:rFonts w:cstheme="majorHAnsi"/>
          <w:b/>
          <w:szCs w:val="24"/>
          <w:lang w:val="sq-AL"/>
        </w:rPr>
        <w:t>.</w:t>
      </w:r>
    </w:p>
    <w:p w14:paraId="65EC545D" w14:textId="7760395F" w:rsidR="00DE5B3B" w:rsidRPr="00B82950" w:rsidRDefault="00CC1581" w:rsidP="00DE5B3B">
      <w:pPr>
        <w:rPr>
          <w:rFonts w:cstheme="majorHAnsi"/>
          <w:b/>
          <w:szCs w:val="24"/>
          <w:lang w:val="it-IT"/>
        </w:rPr>
      </w:pPr>
      <w:r w:rsidRPr="00B82950">
        <w:rPr>
          <w:rFonts w:cstheme="majorHAnsi"/>
          <w:b/>
          <w:szCs w:val="24"/>
          <w:lang w:val="it-IT"/>
        </w:rPr>
        <w:t xml:space="preserve">2.2  </w:t>
      </w:r>
      <w:r w:rsidR="008D65E9" w:rsidRPr="00B82950">
        <w:rPr>
          <w:rFonts w:cstheme="majorHAnsi"/>
          <w:b/>
          <w:szCs w:val="24"/>
          <w:lang w:val="it-IT"/>
        </w:rPr>
        <w:t>Referenc</w:t>
      </w:r>
      <w:r w:rsidRPr="00B82950">
        <w:rPr>
          <w:rFonts w:cstheme="majorHAnsi"/>
          <w:b/>
          <w:szCs w:val="24"/>
          <w:lang w:val="it-IT"/>
        </w:rPr>
        <w:t>a me Strategjin</w:t>
      </w:r>
      <w:r w:rsidR="00EF32C6" w:rsidRPr="00B82950">
        <w:rPr>
          <w:rFonts w:cstheme="majorHAnsi"/>
          <w:b/>
          <w:szCs w:val="24"/>
          <w:lang w:val="it-IT"/>
        </w:rPr>
        <w:t>ë</w:t>
      </w:r>
      <w:r w:rsidRPr="00B82950">
        <w:rPr>
          <w:rFonts w:cstheme="majorHAnsi"/>
          <w:b/>
          <w:szCs w:val="24"/>
          <w:lang w:val="it-IT"/>
        </w:rPr>
        <w:t xml:space="preserve"> Komb</w:t>
      </w:r>
      <w:r w:rsidR="00EF32C6" w:rsidRPr="00B82950">
        <w:rPr>
          <w:rFonts w:cstheme="majorHAnsi"/>
          <w:b/>
          <w:szCs w:val="24"/>
          <w:lang w:val="it-IT"/>
        </w:rPr>
        <w:t>ë</w:t>
      </w:r>
      <w:r w:rsidRPr="00B82950">
        <w:rPr>
          <w:rFonts w:cstheme="majorHAnsi"/>
          <w:b/>
          <w:szCs w:val="24"/>
          <w:lang w:val="it-IT"/>
        </w:rPr>
        <w:t>tare p</w:t>
      </w:r>
      <w:r w:rsidR="00D22A18" w:rsidRPr="00B82950">
        <w:rPr>
          <w:rFonts w:cstheme="majorHAnsi"/>
          <w:b/>
          <w:szCs w:val="24"/>
          <w:lang w:val="it-IT"/>
        </w:rPr>
        <w:t>ë</w:t>
      </w:r>
      <w:r w:rsidRPr="00B82950">
        <w:rPr>
          <w:rFonts w:cstheme="majorHAnsi"/>
          <w:b/>
          <w:szCs w:val="24"/>
          <w:lang w:val="it-IT"/>
        </w:rPr>
        <w:t>r Zhvillim dhe Integrim</w:t>
      </w:r>
      <w:r w:rsidR="008D65E9" w:rsidRPr="00B82950">
        <w:rPr>
          <w:rFonts w:cstheme="majorHAnsi"/>
          <w:b/>
          <w:szCs w:val="24"/>
          <w:lang w:val="it-IT"/>
        </w:rPr>
        <w:t xml:space="preserve">  </w:t>
      </w:r>
    </w:p>
    <w:p w14:paraId="366D703E" w14:textId="0BE825CD" w:rsidR="008D65E9" w:rsidRPr="00B82950" w:rsidRDefault="00DE5B3B" w:rsidP="00DE5B3B">
      <w:pPr>
        <w:rPr>
          <w:rFonts w:cstheme="majorHAnsi"/>
          <w:szCs w:val="24"/>
          <w:lang w:val="en-GB"/>
        </w:rPr>
      </w:pPr>
      <w:r w:rsidRPr="00B82950">
        <w:rPr>
          <w:rFonts w:cstheme="majorHAnsi"/>
          <w:szCs w:val="24"/>
          <w:lang w:val="it-IT"/>
        </w:rPr>
        <w:t>Ky dokument lidhet me qëllimin strategjik të SKZHI “Konsolidimi I mbrojtjes shoqërore”.</w:t>
      </w:r>
      <w:r w:rsidR="008730E1" w:rsidRPr="00B82950">
        <w:rPr>
          <w:rFonts w:cstheme="majorHAnsi"/>
          <w:szCs w:val="24"/>
          <w:lang w:val="it-IT"/>
        </w:rPr>
        <w:t xml:space="preserve"> </w:t>
      </w:r>
      <w:r w:rsidR="008730E1" w:rsidRPr="00B82950">
        <w:rPr>
          <w:rFonts w:cstheme="majorHAnsi"/>
          <w:szCs w:val="24"/>
          <w:lang w:val="en-GB"/>
        </w:rPr>
        <w:t>Gjithashtu lidhet dhe me objektivin specifik të SKZHI nr. 4.6.2.1 “Reformimi i sistemit të vlerësimit të personave me aftësi të kufizuar: zbatimi i sistemit të ri të vlerësimit sipas “modelit social” dhe ulja e përqindjes së e përfituesëve pa aftësi të kufizuar.</w:t>
      </w:r>
    </w:p>
    <w:p w14:paraId="1F77C90D" w14:textId="77777777" w:rsidR="00DE5B3B" w:rsidRPr="00B82950" w:rsidRDefault="00DE5B3B" w:rsidP="00DE5B3B">
      <w:pPr>
        <w:rPr>
          <w:rFonts w:cstheme="majorHAnsi"/>
          <w:szCs w:val="24"/>
          <w:lang w:val="en-GB"/>
        </w:rPr>
      </w:pPr>
    </w:p>
    <w:p w14:paraId="5168B8FC" w14:textId="54A8B400" w:rsidR="008D65E9" w:rsidRPr="00B82950" w:rsidRDefault="00BF769D" w:rsidP="003108B6">
      <w:pPr>
        <w:rPr>
          <w:rFonts w:cstheme="majorHAnsi"/>
          <w:b/>
          <w:szCs w:val="24"/>
          <w:lang w:val="en-GB"/>
        </w:rPr>
      </w:pPr>
      <w:r w:rsidRPr="00B82950">
        <w:rPr>
          <w:rFonts w:cstheme="majorHAnsi"/>
          <w:b/>
          <w:szCs w:val="24"/>
          <w:lang w:val="en-GB"/>
        </w:rPr>
        <w:t xml:space="preserve">2.3 </w:t>
      </w:r>
      <w:r w:rsidR="008D65E9" w:rsidRPr="00B82950">
        <w:rPr>
          <w:rFonts w:cstheme="majorHAnsi"/>
          <w:b/>
          <w:szCs w:val="24"/>
          <w:lang w:val="en-GB"/>
        </w:rPr>
        <w:t>Referenc</w:t>
      </w:r>
      <w:r w:rsidRPr="00B82950">
        <w:rPr>
          <w:rFonts w:cstheme="majorHAnsi"/>
          <w:b/>
          <w:szCs w:val="24"/>
          <w:lang w:val="en-GB"/>
        </w:rPr>
        <w:t>a me dokumentet e tjer</w:t>
      </w:r>
      <w:r w:rsidR="00EF32C6" w:rsidRPr="00B82950">
        <w:rPr>
          <w:rFonts w:cstheme="majorHAnsi"/>
          <w:b/>
          <w:szCs w:val="24"/>
          <w:lang w:val="en-GB"/>
        </w:rPr>
        <w:t>ë</w:t>
      </w:r>
      <w:r w:rsidRPr="00B82950">
        <w:rPr>
          <w:rFonts w:cstheme="majorHAnsi"/>
          <w:b/>
          <w:szCs w:val="24"/>
          <w:lang w:val="en-GB"/>
        </w:rPr>
        <w:t xml:space="preserve"> strategjik</w:t>
      </w:r>
      <w:r w:rsidR="00EF32C6" w:rsidRPr="00B82950">
        <w:rPr>
          <w:rFonts w:cstheme="majorHAnsi"/>
          <w:b/>
          <w:szCs w:val="24"/>
          <w:lang w:val="en-GB"/>
        </w:rPr>
        <w:t>ë</w:t>
      </w:r>
      <w:r w:rsidRPr="00B82950">
        <w:rPr>
          <w:rFonts w:cstheme="majorHAnsi"/>
          <w:b/>
          <w:szCs w:val="24"/>
          <w:lang w:val="en-GB"/>
        </w:rPr>
        <w:t xml:space="preserve"> </w:t>
      </w:r>
    </w:p>
    <w:p w14:paraId="7D6EB901" w14:textId="1BBC5F64" w:rsidR="00BF769D" w:rsidRPr="00B82950" w:rsidRDefault="00BF769D" w:rsidP="00DE5B3B">
      <w:pPr>
        <w:rPr>
          <w:rFonts w:cstheme="majorHAnsi"/>
          <w:szCs w:val="24"/>
          <w:lang w:val="sq-AL"/>
        </w:rPr>
      </w:pPr>
      <w:r w:rsidRPr="00B82950">
        <w:rPr>
          <w:rFonts w:cstheme="majorHAnsi"/>
          <w:szCs w:val="24"/>
          <w:lang w:val="sq-AL"/>
        </w:rPr>
        <w:t xml:space="preserve">Gjatë viteve të fundit, në vend janë hartuar një sërë ligjesh dhe politikash lidhur me promovimin dhe mbrojtjen e të drejtave të personave me aftësi të kufizuara si Plani Kombëtar për  Personat </w:t>
      </w:r>
      <w:r w:rsidRPr="00B82950">
        <w:rPr>
          <w:rFonts w:cstheme="majorHAnsi"/>
          <w:szCs w:val="24"/>
          <w:lang w:val="sq-AL"/>
        </w:rPr>
        <w:lastRenderedPageBreak/>
        <w:t>me Aftësi të Kufizuara (2016-2020), Strategjia Sektoriale e Mbrojtjes Sociale (2015-2020), të cilat, kanë një element të rëndësishëm të përbashkët: shprehjen e angazhimit për të ndryshuar vlerësimin e aftësisë së kufizuar nga modeli mjekësor, drejt atij bio-psiko-social, bazuar në standardet e Organizatës Botërore të Shëndetit (OBSH) e të reflektuara në Konventën e të Drejtave të Personave me Aftësi të Kufizuara, të ratifikuar në Shkurt 2013.</w:t>
      </w:r>
    </w:p>
    <w:p w14:paraId="24A434E7" w14:textId="77777777" w:rsidR="00BF769D" w:rsidRPr="00B82950" w:rsidRDefault="00BF769D" w:rsidP="00DE5B3B">
      <w:pPr>
        <w:rPr>
          <w:rFonts w:cstheme="majorHAnsi"/>
          <w:szCs w:val="24"/>
          <w:lang w:val="en-GB"/>
        </w:rPr>
      </w:pPr>
    </w:p>
    <w:p w14:paraId="398D7D67" w14:textId="4E84A8E5" w:rsidR="00DE5B3B" w:rsidRPr="00B82950" w:rsidRDefault="00DE5B3B" w:rsidP="00DE5B3B">
      <w:pPr>
        <w:rPr>
          <w:rFonts w:cstheme="majorHAnsi"/>
          <w:szCs w:val="24"/>
          <w:lang w:val="en-GB"/>
        </w:rPr>
      </w:pPr>
      <w:r w:rsidRPr="00B82950">
        <w:rPr>
          <w:rFonts w:cstheme="majorHAnsi"/>
          <w:szCs w:val="24"/>
          <w:lang w:val="en-GB"/>
        </w:rPr>
        <w:t>K</w:t>
      </w:r>
      <w:r w:rsidR="00BF769D" w:rsidRPr="00B82950">
        <w:rPr>
          <w:rFonts w:cstheme="majorHAnsi"/>
          <w:szCs w:val="24"/>
          <w:lang w:val="en-GB"/>
        </w:rPr>
        <w:t xml:space="preserve">y </w:t>
      </w:r>
      <w:r w:rsidRPr="00B82950">
        <w:rPr>
          <w:rFonts w:cstheme="majorHAnsi"/>
          <w:szCs w:val="24"/>
          <w:lang w:val="en-GB"/>
        </w:rPr>
        <w:t>dokument lidhet me Seksionin III/Vizioni, politikat dhe qellimet strategjike,</w:t>
      </w:r>
      <w:r w:rsidR="00284518" w:rsidRPr="00B82950">
        <w:rPr>
          <w:rFonts w:cstheme="majorHAnsi"/>
          <w:szCs w:val="24"/>
          <w:lang w:val="en-GB"/>
        </w:rPr>
        <w:t xml:space="preserve"> pika B</w:t>
      </w:r>
      <w:r w:rsidRPr="00B82950">
        <w:rPr>
          <w:rFonts w:cstheme="majorHAnsi"/>
          <w:szCs w:val="24"/>
          <w:lang w:val="en-GB"/>
        </w:rPr>
        <w:t xml:space="preserve"> të Strategjisë Kombëtare të Mbrojtjes Sociale 2015–2020 dhe planit të veprimit, faqe </w:t>
      </w:r>
      <w:r w:rsidR="00284518" w:rsidRPr="00B82950">
        <w:rPr>
          <w:rFonts w:cstheme="majorHAnsi"/>
          <w:szCs w:val="24"/>
          <w:lang w:val="en-GB"/>
        </w:rPr>
        <w:t>22-</w:t>
      </w:r>
      <w:r w:rsidRPr="00B82950">
        <w:rPr>
          <w:rFonts w:cstheme="majorHAnsi"/>
          <w:szCs w:val="24"/>
          <w:lang w:val="en-GB"/>
        </w:rPr>
        <w:t>2</w:t>
      </w:r>
      <w:r w:rsidR="00284518" w:rsidRPr="00B82950">
        <w:rPr>
          <w:rFonts w:cstheme="majorHAnsi"/>
          <w:szCs w:val="24"/>
          <w:lang w:val="en-GB"/>
        </w:rPr>
        <w:t>3</w:t>
      </w:r>
      <w:r w:rsidRPr="00B82950">
        <w:rPr>
          <w:rFonts w:cstheme="majorHAnsi"/>
          <w:szCs w:val="24"/>
          <w:lang w:val="en-GB"/>
        </w:rPr>
        <w:t>, miratuar me VKM nr. 1071, datë 23.12.2015.</w:t>
      </w:r>
    </w:p>
    <w:p w14:paraId="48322713" w14:textId="77777777" w:rsidR="00BF769D" w:rsidRPr="00B82950" w:rsidRDefault="00BF769D" w:rsidP="003108B6">
      <w:pPr>
        <w:rPr>
          <w:rFonts w:cstheme="majorHAnsi"/>
          <w:color w:val="FF0000"/>
          <w:szCs w:val="24"/>
          <w:lang w:val="en-GB"/>
        </w:rPr>
      </w:pPr>
    </w:p>
    <w:p w14:paraId="0410BACE" w14:textId="1DD484A9" w:rsidR="008D65E9" w:rsidRPr="00B82950" w:rsidRDefault="00BF769D" w:rsidP="003108B6">
      <w:pPr>
        <w:rPr>
          <w:rFonts w:cstheme="majorHAnsi"/>
          <w:b/>
          <w:szCs w:val="24"/>
          <w:lang w:val="it-IT"/>
        </w:rPr>
      </w:pPr>
      <w:r w:rsidRPr="00B82950">
        <w:rPr>
          <w:rFonts w:cstheme="majorHAnsi"/>
          <w:b/>
          <w:szCs w:val="24"/>
          <w:lang w:val="it-IT"/>
        </w:rPr>
        <w:t xml:space="preserve">2.4  </w:t>
      </w:r>
      <w:r w:rsidR="008D65E9" w:rsidRPr="00B82950">
        <w:rPr>
          <w:rFonts w:cstheme="majorHAnsi"/>
          <w:b/>
          <w:szCs w:val="24"/>
          <w:lang w:val="it-IT"/>
        </w:rPr>
        <w:t>Referenc</w:t>
      </w:r>
      <w:r w:rsidRPr="00B82950">
        <w:rPr>
          <w:rFonts w:cstheme="majorHAnsi"/>
          <w:b/>
          <w:szCs w:val="24"/>
          <w:lang w:val="it-IT"/>
        </w:rPr>
        <w:t>a me MS</w:t>
      </w:r>
      <w:r w:rsidR="008D65E9" w:rsidRPr="00B82950">
        <w:rPr>
          <w:rFonts w:cstheme="majorHAnsi"/>
          <w:b/>
          <w:szCs w:val="24"/>
          <w:lang w:val="it-IT"/>
        </w:rPr>
        <w:t xml:space="preserve">A </w:t>
      </w:r>
      <w:r w:rsidRPr="00B82950">
        <w:rPr>
          <w:rFonts w:cstheme="majorHAnsi"/>
          <w:b/>
          <w:szCs w:val="24"/>
          <w:lang w:val="it-IT"/>
        </w:rPr>
        <w:t>dhe dokumente t</w:t>
      </w:r>
      <w:r w:rsidR="00551354" w:rsidRPr="00B82950">
        <w:rPr>
          <w:rFonts w:cstheme="majorHAnsi"/>
          <w:b/>
          <w:szCs w:val="24"/>
          <w:lang w:val="it-IT"/>
        </w:rPr>
        <w:t>ë</w:t>
      </w:r>
      <w:r w:rsidRPr="00B82950">
        <w:rPr>
          <w:rFonts w:cstheme="majorHAnsi"/>
          <w:b/>
          <w:szCs w:val="24"/>
          <w:lang w:val="it-IT"/>
        </w:rPr>
        <w:t xml:space="preserve"> tjer</w:t>
      </w:r>
      <w:r w:rsidR="00551354" w:rsidRPr="00B82950">
        <w:rPr>
          <w:rFonts w:cstheme="majorHAnsi"/>
          <w:b/>
          <w:szCs w:val="24"/>
          <w:lang w:val="it-IT"/>
        </w:rPr>
        <w:t>ë</w:t>
      </w:r>
      <w:r w:rsidRPr="00B82950">
        <w:rPr>
          <w:rFonts w:cstheme="majorHAnsi"/>
          <w:b/>
          <w:szCs w:val="24"/>
          <w:lang w:val="it-IT"/>
        </w:rPr>
        <w:t xml:space="preserve"> nd</w:t>
      </w:r>
      <w:r w:rsidR="00551354" w:rsidRPr="00B82950">
        <w:rPr>
          <w:rFonts w:cstheme="majorHAnsi"/>
          <w:b/>
          <w:szCs w:val="24"/>
          <w:lang w:val="it-IT"/>
        </w:rPr>
        <w:t>ë</w:t>
      </w:r>
      <w:r w:rsidRPr="00B82950">
        <w:rPr>
          <w:rFonts w:cstheme="majorHAnsi"/>
          <w:b/>
          <w:szCs w:val="24"/>
          <w:lang w:val="it-IT"/>
        </w:rPr>
        <w:t>rkomb</w:t>
      </w:r>
      <w:r w:rsidR="00551354" w:rsidRPr="00B82950">
        <w:rPr>
          <w:rFonts w:cstheme="majorHAnsi"/>
          <w:b/>
          <w:szCs w:val="24"/>
          <w:lang w:val="it-IT"/>
        </w:rPr>
        <w:t>ë</w:t>
      </w:r>
      <w:r w:rsidRPr="00B82950">
        <w:rPr>
          <w:rFonts w:cstheme="majorHAnsi"/>
          <w:b/>
          <w:szCs w:val="24"/>
          <w:lang w:val="it-IT"/>
        </w:rPr>
        <w:t>tar</w:t>
      </w:r>
      <w:r w:rsidR="00551354" w:rsidRPr="00B82950">
        <w:rPr>
          <w:rFonts w:cstheme="majorHAnsi"/>
          <w:b/>
          <w:szCs w:val="24"/>
          <w:lang w:val="it-IT"/>
        </w:rPr>
        <w:t>ë</w:t>
      </w:r>
    </w:p>
    <w:p w14:paraId="7CF1F77F" w14:textId="77777777" w:rsidR="00551354" w:rsidRPr="00B82950" w:rsidRDefault="00551354" w:rsidP="003108B6">
      <w:pPr>
        <w:rPr>
          <w:rFonts w:cstheme="majorHAnsi"/>
          <w:szCs w:val="24"/>
        </w:rPr>
      </w:pPr>
    </w:p>
    <w:p w14:paraId="10DB10E9" w14:textId="4A35F3F1" w:rsidR="008730E1" w:rsidRPr="00B82950" w:rsidRDefault="008730E1" w:rsidP="003108B6">
      <w:pPr>
        <w:rPr>
          <w:rFonts w:cstheme="majorHAnsi"/>
          <w:szCs w:val="24"/>
          <w:lang w:val="it-IT"/>
        </w:rPr>
      </w:pPr>
      <w:r w:rsidRPr="00B82950">
        <w:rPr>
          <w:rFonts w:cstheme="majorHAnsi"/>
          <w:szCs w:val="24"/>
        </w:rPr>
        <w:t>Ky do</w:t>
      </w:r>
      <w:r w:rsidR="00F970C5" w:rsidRPr="00B82950">
        <w:rPr>
          <w:rFonts w:cstheme="majorHAnsi"/>
          <w:szCs w:val="24"/>
        </w:rPr>
        <w:t>k</w:t>
      </w:r>
      <w:r w:rsidRPr="00B82950">
        <w:rPr>
          <w:rFonts w:cstheme="majorHAnsi"/>
          <w:szCs w:val="24"/>
        </w:rPr>
        <w:t>ument lidhet me Kapitullin 19</w:t>
      </w:r>
      <w:r w:rsidR="008371B7" w:rsidRPr="00B82950">
        <w:rPr>
          <w:rFonts w:cstheme="majorHAnsi"/>
          <w:szCs w:val="24"/>
        </w:rPr>
        <w:t xml:space="preserve"> (nëntëmbëdhjetë) “Politika Sociale dhe Punësimi”</w:t>
      </w:r>
      <w:r w:rsidRPr="00B82950">
        <w:rPr>
          <w:rFonts w:cstheme="majorHAnsi"/>
          <w:szCs w:val="24"/>
        </w:rPr>
        <w:t xml:space="preserve">, </w:t>
      </w:r>
      <w:r w:rsidR="008371B7" w:rsidRPr="00B82950">
        <w:rPr>
          <w:rFonts w:cstheme="majorHAnsi"/>
          <w:szCs w:val="24"/>
        </w:rPr>
        <w:t xml:space="preserve">Kreu </w:t>
      </w:r>
      <w:r w:rsidRPr="00B82950">
        <w:rPr>
          <w:rFonts w:cstheme="majorHAnsi"/>
          <w:szCs w:val="24"/>
        </w:rPr>
        <w:t>II</w:t>
      </w:r>
      <w:r w:rsidR="008371B7" w:rsidRPr="00B82950">
        <w:rPr>
          <w:rFonts w:cstheme="majorHAnsi"/>
          <w:szCs w:val="24"/>
        </w:rPr>
        <w:t xml:space="preserve"> pika 5 “</w:t>
      </w:r>
      <w:r w:rsidRPr="00B82950">
        <w:rPr>
          <w:rFonts w:cstheme="majorHAnsi"/>
          <w:szCs w:val="24"/>
          <w:lang w:val="it-IT"/>
        </w:rPr>
        <w:t>Përfshirja dhe Mbrojtja Sociale</w:t>
      </w:r>
      <w:r w:rsidR="008371B7" w:rsidRPr="00B82950">
        <w:rPr>
          <w:rFonts w:cstheme="majorHAnsi"/>
          <w:szCs w:val="24"/>
          <w:lang w:val="it-IT"/>
        </w:rPr>
        <w:t>”</w:t>
      </w:r>
      <w:r w:rsidR="008371B7" w:rsidRPr="00B82950">
        <w:rPr>
          <w:rFonts w:cstheme="majorHAnsi"/>
          <w:szCs w:val="24"/>
        </w:rPr>
        <w:t xml:space="preserve"> të Marrëveshjes së Stabilizim Asociimit</w:t>
      </w:r>
      <w:r w:rsidRPr="00B82950">
        <w:rPr>
          <w:rFonts w:cstheme="majorHAnsi"/>
          <w:szCs w:val="24"/>
          <w:lang w:val="it-IT"/>
        </w:rPr>
        <w:t>.</w:t>
      </w:r>
    </w:p>
    <w:p w14:paraId="3F24643B" w14:textId="77777777" w:rsidR="00DE5B3B" w:rsidRPr="00BF769D" w:rsidRDefault="00DE5B3B" w:rsidP="003108B6">
      <w:pPr>
        <w:rPr>
          <w:rFonts w:ascii="Calibri Light" w:hAnsi="Calibri Light"/>
          <w:szCs w:val="24"/>
          <w:lang w:val="it-IT"/>
        </w:rPr>
      </w:pPr>
    </w:p>
    <w:p w14:paraId="0C1F3F85" w14:textId="322DCF5D" w:rsidR="00BF769D" w:rsidRDefault="00BF769D">
      <w:pPr>
        <w:spacing w:after="160" w:line="259" w:lineRule="auto"/>
        <w:jc w:val="left"/>
        <w:rPr>
          <w:rFonts w:ascii="Calibri Light" w:hAnsi="Calibri Light"/>
          <w:szCs w:val="24"/>
          <w:lang w:val="en-GB"/>
        </w:rPr>
      </w:pPr>
      <w:r>
        <w:rPr>
          <w:rFonts w:ascii="Calibri Light" w:hAnsi="Calibri Light"/>
          <w:szCs w:val="24"/>
          <w:lang w:val="en-GB"/>
        </w:rPr>
        <w:br w:type="page"/>
      </w:r>
    </w:p>
    <w:p w14:paraId="649295F1" w14:textId="086B2C16" w:rsidR="008D65E9" w:rsidRPr="00BF769D" w:rsidRDefault="00B86FAD" w:rsidP="00BA3E8F">
      <w:pPr>
        <w:pStyle w:val="Heading1"/>
        <w:numPr>
          <w:ilvl w:val="0"/>
          <w:numId w:val="0"/>
        </w:numPr>
        <w:ind w:left="540" w:hanging="540"/>
        <w:rPr>
          <w:b/>
          <w:sz w:val="28"/>
          <w:szCs w:val="28"/>
        </w:rPr>
      </w:pPr>
      <w:bookmarkStart w:id="4" w:name="_Toc532974883"/>
      <w:r>
        <w:rPr>
          <w:b/>
          <w:sz w:val="28"/>
          <w:szCs w:val="28"/>
        </w:rPr>
        <w:lastRenderedPageBreak/>
        <w:t>Pjesa</w:t>
      </w:r>
      <w:r w:rsidR="008D65E9" w:rsidRPr="00BF769D">
        <w:rPr>
          <w:b/>
          <w:sz w:val="28"/>
          <w:szCs w:val="28"/>
        </w:rPr>
        <w:t xml:space="preserve"> </w:t>
      </w:r>
      <w:r w:rsidR="00BA3E8F">
        <w:rPr>
          <w:b/>
          <w:sz w:val="28"/>
          <w:szCs w:val="28"/>
        </w:rPr>
        <w:t>I</w:t>
      </w:r>
      <w:r w:rsidR="008D65E9" w:rsidRPr="00BF769D">
        <w:rPr>
          <w:b/>
          <w:sz w:val="28"/>
          <w:szCs w:val="28"/>
        </w:rPr>
        <w:t>I: PRE</w:t>
      </w:r>
      <w:r w:rsidR="00924F0D">
        <w:rPr>
          <w:b/>
          <w:sz w:val="28"/>
          <w:szCs w:val="28"/>
        </w:rPr>
        <w:t>ZANTIMI</w:t>
      </w:r>
      <w:r w:rsidR="008D65E9" w:rsidRPr="00BF769D">
        <w:rPr>
          <w:b/>
          <w:sz w:val="28"/>
          <w:szCs w:val="28"/>
        </w:rPr>
        <w:t xml:space="preserve"> </w:t>
      </w:r>
      <w:r w:rsidR="00924F0D">
        <w:rPr>
          <w:b/>
          <w:sz w:val="28"/>
          <w:szCs w:val="28"/>
        </w:rPr>
        <w:t>I OBJEKTIVAVE SPECIFIK</w:t>
      </w:r>
      <w:bookmarkEnd w:id="4"/>
      <w:r w:rsidR="00920F3C">
        <w:rPr>
          <w:b/>
          <w:sz w:val="28"/>
          <w:szCs w:val="28"/>
        </w:rPr>
        <w:t>Ë</w:t>
      </w:r>
      <w:r w:rsidR="008D65E9" w:rsidRPr="00BF769D">
        <w:rPr>
          <w:b/>
          <w:sz w:val="28"/>
          <w:szCs w:val="28"/>
        </w:rPr>
        <w:tab/>
      </w:r>
    </w:p>
    <w:p w14:paraId="2324F384" w14:textId="032B064E" w:rsidR="008D65E9" w:rsidRPr="007840F2" w:rsidRDefault="008D65E9" w:rsidP="003108B6">
      <w:pPr>
        <w:spacing w:after="160" w:line="259" w:lineRule="auto"/>
        <w:rPr>
          <w:rFonts w:ascii="Calibri Light" w:hAnsi="Calibri Light"/>
          <w:lang w:val="en-GB"/>
        </w:rPr>
      </w:pPr>
    </w:p>
    <w:p w14:paraId="5B46F400" w14:textId="1817592D" w:rsidR="00D563D5" w:rsidRPr="00F6440F" w:rsidRDefault="00D563D5" w:rsidP="00924F0D">
      <w:pPr>
        <w:spacing w:after="160" w:line="259" w:lineRule="auto"/>
        <w:rPr>
          <w:rStyle w:val="Heading3Char"/>
          <w:color w:val="auto"/>
          <w:sz w:val="24"/>
          <w:szCs w:val="24"/>
        </w:rPr>
      </w:pPr>
      <w:bookmarkStart w:id="5" w:name="_Toc532974884"/>
      <w:r w:rsidRPr="00F6440F">
        <w:rPr>
          <w:rStyle w:val="Heading2Char"/>
          <w:b/>
          <w:sz w:val="28"/>
          <w:szCs w:val="28"/>
        </w:rPr>
        <w:t>3</w:t>
      </w:r>
      <w:r w:rsidR="00924F0D" w:rsidRPr="00F6440F">
        <w:rPr>
          <w:rStyle w:val="Heading2Char"/>
          <w:b/>
          <w:sz w:val="28"/>
          <w:szCs w:val="28"/>
        </w:rPr>
        <w:t xml:space="preserve">   </w:t>
      </w:r>
      <w:r w:rsidR="008D65E9" w:rsidRPr="00F6440F">
        <w:rPr>
          <w:rStyle w:val="Heading2Char"/>
          <w:b/>
          <w:sz w:val="28"/>
          <w:szCs w:val="28"/>
        </w:rPr>
        <w:t xml:space="preserve"> Indi</w:t>
      </w:r>
      <w:r w:rsidRPr="00F6440F">
        <w:rPr>
          <w:rStyle w:val="Heading2Char"/>
          <w:b/>
          <w:sz w:val="28"/>
          <w:szCs w:val="28"/>
        </w:rPr>
        <w:t>kator</w:t>
      </w:r>
      <w:r w:rsidR="00920F3C" w:rsidRPr="00F6440F">
        <w:rPr>
          <w:rStyle w:val="Heading2Char"/>
          <w:b/>
          <w:sz w:val="28"/>
          <w:szCs w:val="28"/>
        </w:rPr>
        <w:t>ë</w:t>
      </w:r>
      <w:r w:rsidRPr="00F6440F">
        <w:rPr>
          <w:rStyle w:val="Heading2Char"/>
          <w:b/>
          <w:sz w:val="28"/>
          <w:szCs w:val="28"/>
        </w:rPr>
        <w:t>t Kryesor</w:t>
      </w:r>
      <w:r w:rsidR="00920F3C" w:rsidRPr="00F6440F">
        <w:rPr>
          <w:rStyle w:val="Heading2Char"/>
          <w:b/>
          <w:sz w:val="28"/>
          <w:szCs w:val="28"/>
        </w:rPr>
        <w:t>ë</w:t>
      </w:r>
      <w:r w:rsidRPr="00F6440F">
        <w:rPr>
          <w:rStyle w:val="Heading2Char"/>
          <w:b/>
          <w:sz w:val="28"/>
          <w:szCs w:val="28"/>
        </w:rPr>
        <w:t xml:space="preserve"> t</w:t>
      </w:r>
      <w:r w:rsidR="00920F3C" w:rsidRPr="00F6440F">
        <w:rPr>
          <w:rStyle w:val="Heading2Char"/>
          <w:b/>
          <w:sz w:val="28"/>
          <w:szCs w:val="28"/>
        </w:rPr>
        <w:t>ë</w:t>
      </w:r>
      <w:r w:rsidRPr="00F6440F">
        <w:rPr>
          <w:rStyle w:val="Heading2Char"/>
          <w:b/>
          <w:sz w:val="28"/>
          <w:szCs w:val="28"/>
        </w:rPr>
        <w:t xml:space="preserve"> Rezultatit</w:t>
      </w:r>
      <w:bookmarkEnd w:id="5"/>
      <w:r w:rsidR="008D65E9" w:rsidRPr="00F6440F">
        <w:rPr>
          <w:rStyle w:val="Heading3Char"/>
          <w:color w:val="auto"/>
          <w:sz w:val="24"/>
          <w:szCs w:val="24"/>
        </w:rPr>
        <w:t xml:space="preserve"> </w:t>
      </w:r>
    </w:p>
    <w:p w14:paraId="10F5A407" w14:textId="37DE33EE" w:rsidR="00FF2AD0" w:rsidRPr="00B82950" w:rsidRDefault="00CC7CE1" w:rsidP="00CC7CE1">
      <w:pPr>
        <w:spacing w:after="160" w:line="259" w:lineRule="auto"/>
        <w:rPr>
          <w:rFonts w:cstheme="majorHAnsi"/>
          <w:szCs w:val="24"/>
          <w:lang w:val="sq-AL"/>
        </w:rPr>
      </w:pPr>
      <w:r w:rsidRPr="00B82950">
        <w:rPr>
          <w:rFonts w:cstheme="majorHAnsi"/>
          <w:szCs w:val="24"/>
          <w:lang w:val="sq-AL"/>
        </w:rPr>
        <w:t xml:space="preserve">1. </w:t>
      </w:r>
      <w:r w:rsidR="00CF3BAE" w:rsidRPr="00B82950">
        <w:rPr>
          <w:rFonts w:cstheme="majorHAnsi"/>
          <w:szCs w:val="24"/>
          <w:lang w:val="sq-AL"/>
        </w:rPr>
        <w:t>Shmangja e abuzivitetit n</w:t>
      </w:r>
      <w:r w:rsidR="004B2A21" w:rsidRPr="00B82950">
        <w:rPr>
          <w:rFonts w:cstheme="majorHAnsi"/>
          <w:szCs w:val="24"/>
          <w:lang w:val="sq-AL"/>
        </w:rPr>
        <w:t>ë</w:t>
      </w:r>
      <w:r w:rsidR="00CF3BAE" w:rsidRPr="00B82950">
        <w:rPr>
          <w:rFonts w:cstheme="majorHAnsi"/>
          <w:szCs w:val="24"/>
          <w:lang w:val="sq-AL"/>
        </w:rPr>
        <w:t xml:space="preserve"> skem</w:t>
      </w:r>
      <w:r w:rsidR="004B2A21" w:rsidRPr="00B82950">
        <w:rPr>
          <w:rFonts w:cstheme="majorHAnsi"/>
          <w:szCs w:val="24"/>
          <w:lang w:val="sq-AL"/>
        </w:rPr>
        <w:t>ë</w:t>
      </w:r>
      <w:r w:rsidR="00CF3BAE" w:rsidRPr="00B82950">
        <w:rPr>
          <w:rFonts w:cstheme="majorHAnsi"/>
          <w:szCs w:val="24"/>
          <w:lang w:val="sq-AL"/>
        </w:rPr>
        <w:t>n e aft</w:t>
      </w:r>
      <w:r w:rsidR="004B2A21" w:rsidRPr="00B82950">
        <w:rPr>
          <w:rFonts w:cstheme="majorHAnsi"/>
          <w:szCs w:val="24"/>
          <w:lang w:val="sq-AL"/>
        </w:rPr>
        <w:t>ë</w:t>
      </w:r>
      <w:r w:rsidR="00CF3BAE" w:rsidRPr="00B82950">
        <w:rPr>
          <w:rFonts w:cstheme="majorHAnsi"/>
          <w:szCs w:val="24"/>
          <w:lang w:val="sq-AL"/>
        </w:rPr>
        <w:t>sis</w:t>
      </w:r>
      <w:r w:rsidR="004B2A21" w:rsidRPr="00B82950">
        <w:rPr>
          <w:rFonts w:cstheme="majorHAnsi"/>
          <w:szCs w:val="24"/>
          <w:lang w:val="sq-AL"/>
        </w:rPr>
        <w:t>ë</w:t>
      </w:r>
      <w:r w:rsidR="00CF3BAE" w:rsidRPr="00B82950">
        <w:rPr>
          <w:rFonts w:cstheme="majorHAnsi"/>
          <w:szCs w:val="24"/>
          <w:lang w:val="sq-AL"/>
        </w:rPr>
        <w:t xml:space="preserve"> s</w:t>
      </w:r>
      <w:r w:rsidR="004B2A21" w:rsidRPr="00B82950">
        <w:rPr>
          <w:rFonts w:cstheme="majorHAnsi"/>
          <w:szCs w:val="24"/>
          <w:lang w:val="sq-AL"/>
        </w:rPr>
        <w:t>ë</w:t>
      </w:r>
      <w:r w:rsidR="00CF3BAE" w:rsidRPr="00B82950">
        <w:rPr>
          <w:rFonts w:cstheme="majorHAnsi"/>
          <w:szCs w:val="24"/>
          <w:lang w:val="sq-AL"/>
        </w:rPr>
        <w:t xml:space="preserve"> kufizuar</w:t>
      </w:r>
      <w:r w:rsidR="003729B9" w:rsidRPr="00B82950">
        <w:rPr>
          <w:rFonts w:cstheme="majorHAnsi"/>
          <w:szCs w:val="24"/>
          <w:lang w:val="sq-AL"/>
        </w:rPr>
        <w:t>,</w:t>
      </w:r>
      <w:r w:rsidR="00CF3BAE" w:rsidRPr="00B82950">
        <w:rPr>
          <w:rFonts w:cstheme="majorHAnsi"/>
          <w:szCs w:val="24"/>
          <w:lang w:val="sq-AL"/>
        </w:rPr>
        <w:t xml:space="preserve"> </w:t>
      </w:r>
      <w:r w:rsidRPr="00B82950">
        <w:rPr>
          <w:rFonts w:cstheme="majorHAnsi"/>
          <w:szCs w:val="24"/>
          <w:lang w:val="sq-AL"/>
        </w:rPr>
        <w:t>t</w:t>
      </w:r>
      <w:r w:rsidR="004B2A21" w:rsidRPr="00B82950">
        <w:rPr>
          <w:rFonts w:cstheme="majorHAnsi"/>
          <w:szCs w:val="24"/>
          <w:lang w:val="sq-AL"/>
        </w:rPr>
        <w:t>ë</w:t>
      </w:r>
      <w:r w:rsidRPr="00B82950">
        <w:rPr>
          <w:rFonts w:cstheme="majorHAnsi"/>
          <w:szCs w:val="24"/>
          <w:lang w:val="sq-AL"/>
        </w:rPr>
        <w:t xml:space="preserve"> matur me </w:t>
      </w:r>
      <w:r w:rsidR="005E2D67" w:rsidRPr="00B82950">
        <w:rPr>
          <w:rFonts w:cstheme="majorHAnsi"/>
          <w:szCs w:val="24"/>
          <w:lang w:val="sq-AL"/>
        </w:rPr>
        <w:t>% e rasteve abuzive</w:t>
      </w:r>
      <w:r w:rsidR="00CF3BAE" w:rsidRPr="00B82950">
        <w:rPr>
          <w:rFonts w:cstheme="majorHAnsi"/>
          <w:szCs w:val="24"/>
          <w:lang w:val="sq-AL"/>
        </w:rPr>
        <w:t xml:space="preserve"> t</w:t>
      </w:r>
      <w:r w:rsidR="004B2A21" w:rsidRPr="00B82950">
        <w:rPr>
          <w:rFonts w:cstheme="majorHAnsi"/>
          <w:szCs w:val="24"/>
          <w:lang w:val="sq-AL"/>
        </w:rPr>
        <w:t>ë</w:t>
      </w:r>
      <w:r w:rsidR="00CF3BAE" w:rsidRPr="00B82950">
        <w:rPr>
          <w:rFonts w:cstheme="majorHAnsi"/>
          <w:szCs w:val="24"/>
          <w:lang w:val="sq-AL"/>
        </w:rPr>
        <w:t xml:space="preserve"> cilat nuk shfaqin aft</w:t>
      </w:r>
      <w:r w:rsidR="004B2A21" w:rsidRPr="00B82950">
        <w:rPr>
          <w:rFonts w:cstheme="majorHAnsi"/>
          <w:szCs w:val="24"/>
          <w:lang w:val="sq-AL"/>
        </w:rPr>
        <w:t>ë</w:t>
      </w:r>
      <w:r w:rsidR="00CF3BAE" w:rsidRPr="00B82950">
        <w:rPr>
          <w:rFonts w:cstheme="majorHAnsi"/>
          <w:szCs w:val="24"/>
          <w:lang w:val="sq-AL"/>
        </w:rPr>
        <w:t>si t</w:t>
      </w:r>
      <w:r w:rsidR="004B2A21" w:rsidRPr="00B82950">
        <w:rPr>
          <w:rFonts w:cstheme="majorHAnsi"/>
          <w:szCs w:val="24"/>
          <w:lang w:val="sq-AL"/>
        </w:rPr>
        <w:t>ë</w:t>
      </w:r>
      <w:r w:rsidR="00CF3BAE" w:rsidRPr="00B82950">
        <w:rPr>
          <w:rFonts w:cstheme="majorHAnsi"/>
          <w:szCs w:val="24"/>
          <w:lang w:val="sq-AL"/>
        </w:rPr>
        <w:t xml:space="preserve"> kufizuar,</w:t>
      </w:r>
      <w:r w:rsidR="005E2D67" w:rsidRPr="00B82950">
        <w:rPr>
          <w:rFonts w:cstheme="majorHAnsi"/>
          <w:szCs w:val="24"/>
          <w:lang w:val="sq-AL"/>
        </w:rPr>
        <w:t xml:space="preserve"> të idenifikuara </w:t>
      </w:r>
      <w:r w:rsidR="00FF2AD0" w:rsidRPr="00B82950">
        <w:rPr>
          <w:rFonts w:cstheme="majorHAnsi"/>
          <w:szCs w:val="24"/>
          <w:lang w:val="sq-AL"/>
        </w:rPr>
        <w:t>dhe t</w:t>
      </w:r>
      <w:r w:rsidR="004B2A21" w:rsidRPr="00B82950">
        <w:rPr>
          <w:rFonts w:cstheme="majorHAnsi"/>
          <w:szCs w:val="24"/>
          <w:lang w:val="sq-AL"/>
        </w:rPr>
        <w:t>ë</w:t>
      </w:r>
      <w:r w:rsidR="00FF2AD0" w:rsidRPr="00B82950">
        <w:rPr>
          <w:rFonts w:cstheme="majorHAnsi"/>
          <w:szCs w:val="24"/>
          <w:lang w:val="sq-AL"/>
        </w:rPr>
        <w:t xml:space="preserve"> p</w:t>
      </w:r>
      <w:r w:rsidR="004B2A21" w:rsidRPr="00B82950">
        <w:rPr>
          <w:rFonts w:cstheme="majorHAnsi"/>
          <w:szCs w:val="24"/>
          <w:lang w:val="sq-AL"/>
        </w:rPr>
        <w:t>ë</w:t>
      </w:r>
      <w:r w:rsidR="00FF2AD0" w:rsidRPr="00B82950">
        <w:rPr>
          <w:rFonts w:cstheme="majorHAnsi"/>
          <w:szCs w:val="24"/>
          <w:lang w:val="sq-AL"/>
        </w:rPr>
        <w:t>rjashtuara nga skema e aft</w:t>
      </w:r>
      <w:r w:rsidR="004B2A21" w:rsidRPr="00B82950">
        <w:rPr>
          <w:rFonts w:cstheme="majorHAnsi"/>
          <w:szCs w:val="24"/>
          <w:lang w:val="sq-AL"/>
        </w:rPr>
        <w:t>ë</w:t>
      </w:r>
      <w:r w:rsidR="00FF2AD0" w:rsidRPr="00B82950">
        <w:rPr>
          <w:rFonts w:cstheme="majorHAnsi"/>
          <w:szCs w:val="24"/>
          <w:lang w:val="sq-AL"/>
        </w:rPr>
        <w:t>sis</w:t>
      </w:r>
      <w:r w:rsidR="004B2A21" w:rsidRPr="00B82950">
        <w:rPr>
          <w:rFonts w:cstheme="majorHAnsi"/>
          <w:szCs w:val="24"/>
          <w:lang w:val="sq-AL"/>
        </w:rPr>
        <w:t>ë</w:t>
      </w:r>
      <w:r w:rsidR="00FF2AD0" w:rsidRPr="00B82950">
        <w:rPr>
          <w:rFonts w:cstheme="majorHAnsi"/>
          <w:szCs w:val="24"/>
          <w:lang w:val="sq-AL"/>
        </w:rPr>
        <w:t xml:space="preserve"> s</w:t>
      </w:r>
      <w:r w:rsidR="004B2A21" w:rsidRPr="00B82950">
        <w:rPr>
          <w:rFonts w:cstheme="majorHAnsi"/>
          <w:szCs w:val="24"/>
          <w:lang w:val="sq-AL"/>
        </w:rPr>
        <w:t>ë</w:t>
      </w:r>
      <w:r w:rsidR="00FF2AD0" w:rsidRPr="00B82950">
        <w:rPr>
          <w:rFonts w:cstheme="majorHAnsi"/>
          <w:szCs w:val="24"/>
          <w:lang w:val="sq-AL"/>
        </w:rPr>
        <w:t xml:space="preserve"> kufizuar</w:t>
      </w:r>
      <w:r w:rsidRPr="00B82950">
        <w:rPr>
          <w:rFonts w:cstheme="majorHAnsi"/>
          <w:szCs w:val="24"/>
          <w:lang w:val="sq-AL"/>
        </w:rPr>
        <w:t>.</w:t>
      </w:r>
    </w:p>
    <w:p w14:paraId="0C408854" w14:textId="0CE42693" w:rsidR="003729B9" w:rsidRPr="00B82950" w:rsidRDefault="003729B9" w:rsidP="003729B9">
      <w:pPr>
        <w:spacing w:after="160" w:line="259" w:lineRule="auto"/>
        <w:rPr>
          <w:rFonts w:cstheme="majorHAnsi"/>
          <w:szCs w:val="24"/>
        </w:rPr>
      </w:pPr>
      <w:r w:rsidRPr="00B82950">
        <w:rPr>
          <w:rFonts w:cstheme="majorHAnsi"/>
          <w:szCs w:val="24"/>
          <w:lang w:val="sq-AL"/>
        </w:rPr>
        <w:t>2. Mir</w:t>
      </w:r>
      <w:r w:rsidR="004B2A21" w:rsidRPr="00B82950">
        <w:rPr>
          <w:rFonts w:cstheme="majorHAnsi"/>
          <w:szCs w:val="24"/>
          <w:lang w:val="sq-AL"/>
        </w:rPr>
        <w:t>ë</w:t>
      </w:r>
      <w:r w:rsidRPr="00B82950">
        <w:rPr>
          <w:rFonts w:cstheme="majorHAnsi"/>
          <w:szCs w:val="24"/>
          <w:lang w:val="sq-AL"/>
        </w:rPr>
        <w:t>administrimi i fondeve t</w:t>
      </w:r>
      <w:r w:rsidR="004B2A21" w:rsidRPr="00B82950">
        <w:rPr>
          <w:rFonts w:cstheme="majorHAnsi"/>
          <w:szCs w:val="24"/>
          <w:lang w:val="sq-AL"/>
        </w:rPr>
        <w:t>ë</w:t>
      </w:r>
      <w:r w:rsidRPr="00B82950">
        <w:rPr>
          <w:rFonts w:cstheme="majorHAnsi"/>
          <w:szCs w:val="24"/>
          <w:lang w:val="sq-AL"/>
        </w:rPr>
        <w:t xml:space="preserve"> skem</w:t>
      </w:r>
      <w:r w:rsidR="004B2A21" w:rsidRPr="00B82950">
        <w:rPr>
          <w:rFonts w:cstheme="majorHAnsi"/>
          <w:szCs w:val="24"/>
          <w:lang w:val="sq-AL"/>
        </w:rPr>
        <w:t>ë</w:t>
      </w:r>
      <w:r w:rsidRPr="00B82950">
        <w:rPr>
          <w:rFonts w:cstheme="majorHAnsi"/>
          <w:szCs w:val="24"/>
          <w:lang w:val="sq-AL"/>
        </w:rPr>
        <w:t>s s</w:t>
      </w:r>
      <w:r w:rsidR="004B2A21" w:rsidRPr="00B82950">
        <w:rPr>
          <w:rFonts w:cstheme="majorHAnsi"/>
          <w:szCs w:val="24"/>
          <w:lang w:val="sq-AL"/>
        </w:rPr>
        <w:t>ë</w:t>
      </w:r>
      <w:r w:rsidRPr="00B82950">
        <w:rPr>
          <w:rFonts w:cstheme="majorHAnsi"/>
          <w:szCs w:val="24"/>
          <w:lang w:val="sq-AL"/>
        </w:rPr>
        <w:t xml:space="preserve"> aft</w:t>
      </w:r>
      <w:r w:rsidR="004B2A21" w:rsidRPr="00B82950">
        <w:rPr>
          <w:rFonts w:cstheme="majorHAnsi"/>
          <w:szCs w:val="24"/>
          <w:lang w:val="sq-AL"/>
        </w:rPr>
        <w:t>ë</w:t>
      </w:r>
      <w:r w:rsidRPr="00B82950">
        <w:rPr>
          <w:rFonts w:cstheme="majorHAnsi"/>
          <w:szCs w:val="24"/>
          <w:lang w:val="sq-AL"/>
        </w:rPr>
        <w:t>sis</w:t>
      </w:r>
      <w:r w:rsidR="004B2A21" w:rsidRPr="00B82950">
        <w:rPr>
          <w:rFonts w:cstheme="majorHAnsi"/>
          <w:szCs w:val="24"/>
          <w:lang w:val="sq-AL"/>
        </w:rPr>
        <w:t>ë</w:t>
      </w:r>
      <w:r w:rsidRPr="00B82950">
        <w:rPr>
          <w:rFonts w:cstheme="majorHAnsi"/>
          <w:szCs w:val="24"/>
          <w:lang w:val="sq-AL"/>
        </w:rPr>
        <w:t xml:space="preserve"> s</w:t>
      </w:r>
      <w:r w:rsidR="004B2A21" w:rsidRPr="00B82950">
        <w:rPr>
          <w:rFonts w:cstheme="majorHAnsi"/>
          <w:szCs w:val="24"/>
          <w:lang w:val="sq-AL"/>
        </w:rPr>
        <w:t>ë</w:t>
      </w:r>
      <w:r w:rsidRPr="00B82950">
        <w:rPr>
          <w:rFonts w:cstheme="majorHAnsi"/>
          <w:szCs w:val="24"/>
          <w:lang w:val="sq-AL"/>
        </w:rPr>
        <w:t xml:space="preserve"> kufizuar, i matur me % </w:t>
      </w:r>
      <w:r w:rsidR="00614FC0" w:rsidRPr="00B82950">
        <w:rPr>
          <w:rFonts w:cstheme="majorHAnsi"/>
          <w:szCs w:val="24"/>
          <w:lang w:val="sq-AL"/>
        </w:rPr>
        <w:t>e fondit t</w:t>
      </w:r>
      <w:r w:rsidR="004B2A21" w:rsidRPr="00B82950">
        <w:rPr>
          <w:rFonts w:cstheme="majorHAnsi"/>
          <w:szCs w:val="24"/>
          <w:lang w:val="sq-AL"/>
        </w:rPr>
        <w:t>ë</w:t>
      </w:r>
      <w:r w:rsidR="00614FC0" w:rsidRPr="00B82950">
        <w:rPr>
          <w:rFonts w:cstheme="majorHAnsi"/>
          <w:szCs w:val="24"/>
          <w:lang w:val="sq-AL"/>
        </w:rPr>
        <w:t xml:space="preserve"> </w:t>
      </w:r>
      <w:r w:rsidRPr="00B82950">
        <w:rPr>
          <w:rFonts w:cstheme="majorHAnsi"/>
          <w:szCs w:val="24"/>
          <w:lang w:val="sq-AL"/>
        </w:rPr>
        <w:t>reduktuar që shkon për përfitimet në pagesa.</w:t>
      </w:r>
    </w:p>
    <w:p w14:paraId="2D233BB1" w14:textId="1427777B" w:rsidR="00BD4C3E" w:rsidRPr="00B82950" w:rsidRDefault="00614FC0" w:rsidP="003108B6">
      <w:pPr>
        <w:spacing w:after="160" w:line="259" w:lineRule="auto"/>
        <w:rPr>
          <w:rFonts w:cstheme="majorHAnsi"/>
          <w:szCs w:val="24"/>
          <w:lang w:val="sq-AL"/>
        </w:rPr>
      </w:pPr>
      <w:r w:rsidRPr="00B82950">
        <w:rPr>
          <w:rFonts w:cstheme="majorHAnsi"/>
          <w:szCs w:val="24"/>
          <w:lang w:val="sq-AL"/>
        </w:rPr>
        <w:t>3</w:t>
      </w:r>
      <w:r w:rsidR="00BD4C3E" w:rsidRPr="00B82950">
        <w:rPr>
          <w:rFonts w:cstheme="majorHAnsi"/>
          <w:szCs w:val="24"/>
          <w:lang w:val="sq-AL"/>
        </w:rPr>
        <w:t>. Rritja e kapaciteteve dhe profesionalizmit</w:t>
      </w:r>
      <w:r w:rsidR="003729B9" w:rsidRPr="00B82950">
        <w:rPr>
          <w:rFonts w:cstheme="majorHAnsi"/>
          <w:szCs w:val="24"/>
          <w:lang w:val="sq-AL"/>
        </w:rPr>
        <w:t>,</w:t>
      </w:r>
      <w:r w:rsidR="00BD4C3E" w:rsidRPr="00B82950">
        <w:rPr>
          <w:rFonts w:cstheme="majorHAnsi"/>
          <w:szCs w:val="24"/>
          <w:lang w:val="sq-AL"/>
        </w:rPr>
        <w:t xml:space="preserve"> </w:t>
      </w:r>
      <w:r w:rsidR="003F665F" w:rsidRPr="00B82950">
        <w:rPr>
          <w:rFonts w:cstheme="majorHAnsi"/>
          <w:szCs w:val="24"/>
          <w:lang w:val="sq-AL"/>
        </w:rPr>
        <w:t>e matur n</w:t>
      </w:r>
      <w:r w:rsidR="004B2A21" w:rsidRPr="00B82950">
        <w:rPr>
          <w:rFonts w:cstheme="majorHAnsi"/>
          <w:szCs w:val="24"/>
          <w:lang w:val="sq-AL"/>
        </w:rPr>
        <w:t>ë</w:t>
      </w:r>
      <w:r w:rsidR="003F665F" w:rsidRPr="00B82950">
        <w:rPr>
          <w:rFonts w:cstheme="majorHAnsi"/>
          <w:szCs w:val="24"/>
          <w:lang w:val="sq-AL"/>
        </w:rPr>
        <w:t xml:space="preserve"> baz</w:t>
      </w:r>
      <w:r w:rsidR="004B2A21" w:rsidRPr="00B82950">
        <w:rPr>
          <w:rFonts w:cstheme="majorHAnsi"/>
          <w:szCs w:val="24"/>
          <w:lang w:val="sq-AL"/>
        </w:rPr>
        <w:t>ë</w:t>
      </w:r>
      <w:r w:rsidR="003F665F" w:rsidRPr="00B82950">
        <w:rPr>
          <w:rFonts w:cstheme="majorHAnsi"/>
          <w:szCs w:val="24"/>
          <w:lang w:val="sq-AL"/>
        </w:rPr>
        <w:t xml:space="preserve"> t</w:t>
      </w:r>
      <w:r w:rsidR="004B2A21" w:rsidRPr="00B82950">
        <w:rPr>
          <w:rFonts w:cstheme="majorHAnsi"/>
          <w:szCs w:val="24"/>
          <w:lang w:val="sq-AL"/>
        </w:rPr>
        <w:t>ë</w:t>
      </w:r>
      <w:r w:rsidR="003F665F" w:rsidRPr="00B82950">
        <w:rPr>
          <w:rFonts w:cstheme="majorHAnsi"/>
          <w:szCs w:val="24"/>
          <w:lang w:val="sq-AL"/>
        </w:rPr>
        <w:t xml:space="preserve"> numrit t</w:t>
      </w:r>
      <w:r w:rsidR="004B2A21" w:rsidRPr="00B82950">
        <w:rPr>
          <w:rFonts w:cstheme="majorHAnsi"/>
          <w:szCs w:val="24"/>
          <w:lang w:val="sq-AL"/>
        </w:rPr>
        <w:t>ë</w:t>
      </w:r>
      <w:r w:rsidR="003F665F" w:rsidRPr="00B82950">
        <w:rPr>
          <w:rFonts w:cstheme="majorHAnsi"/>
          <w:szCs w:val="24"/>
          <w:lang w:val="sq-AL"/>
        </w:rPr>
        <w:t xml:space="preserve"> trajnimeve t</w:t>
      </w:r>
      <w:r w:rsidR="004B2A21" w:rsidRPr="00B82950">
        <w:rPr>
          <w:rFonts w:cstheme="majorHAnsi"/>
          <w:szCs w:val="24"/>
          <w:lang w:val="sq-AL"/>
        </w:rPr>
        <w:t>ë</w:t>
      </w:r>
      <w:r w:rsidR="003F665F" w:rsidRPr="00B82950">
        <w:rPr>
          <w:rFonts w:cstheme="majorHAnsi"/>
          <w:szCs w:val="24"/>
          <w:lang w:val="sq-AL"/>
        </w:rPr>
        <w:t xml:space="preserve"> realizuara.</w:t>
      </w:r>
    </w:p>
    <w:p w14:paraId="75F1BB3F" w14:textId="6EF76164" w:rsidR="005E2D67" w:rsidRPr="00B82950" w:rsidRDefault="00614FC0" w:rsidP="003108B6">
      <w:pPr>
        <w:spacing w:after="160" w:line="259" w:lineRule="auto"/>
        <w:rPr>
          <w:rFonts w:cstheme="majorHAnsi"/>
          <w:szCs w:val="24"/>
        </w:rPr>
      </w:pPr>
      <w:r w:rsidRPr="00B82950">
        <w:rPr>
          <w:rFonts w:cstheme="majorHAnsi"/>
          <w:szCs w:val="24"/>
          <w:lang w:val="sq-AL"/>
        </w:rPr>
        <w:t>4</w:t>
      </w:r>
      <w:r w:rsidR="003F665F" w:rsidRPr="00B82950">
        <w:rPr>
          <w:rFonts w:cstheme="majorHAnsi"/>
          <w:szCs w:val="24"/>
          <w:lang w:val="sq-AL"/>
        </w:rPr>
        <w:t xml:space="preserve">. </w:t>
      </w:r>
      <w:r w:rsidR="00316732" w:rsidRPr="00B82950">
        <w:rPr>
          <w:rFonts w:cstheme="majorHAnsi"/>
          <w:szCs w:val="24"/>
          <w:lang w:val="sq-AL"/>
        </w:rPr>
        <w:t>Rritja e n</w:t>
      </w:r>
      <w:r w:rsidR="00316732" w:rsidRPr="00B82950">
        <w:rPr>
          <w:rFonts w:cstheme="majorHAnsi"/>
          <w:szCs w:val="24"/>
        </w:rPr>
        <w:t xml:space="preserve">dërgjegjësimit </w:t>
      </w:r>
      <w:r w:rsidR="00F23828" w:rsidRPr="00B82950">
        <w:rPr>
          <w:rFonts w:cstheme="majorHAnsi"/>
          <w:szCs w:val="24"/>
        </w:rPr>
        <w:t>dhe informimit publik</w:t>
      </w:r>
      <w:r w:rsidR="003729B9" w:rsidRPr="00B82950">
        <w:rPr>
          <w:rFonts w:cstheme="majorHAnsi"/>
          <w:szCs w:val="24"/>
        </w:rPr>
        <w:t>,</w:t>
      </w:r>
      <w:r w:rsidR="00F23828" w:rsidRPr="00B82950">
        <w:rPr>
          <w:rFonts w:cstheme="majorHAnsi"/>
          <w:szCs w:val="24"/>
        </w:rPr>
        <w:t xml:space="preserve"> e matur n</w:t>
      </w:r>
      <w:r w:rsidR="004B2A21" w:rsidRPr="00B82950">
        <w:rPr>
          <w:rFonts w:cstheme="majorHAnsi"/>
          <w:szCs w:val="24"/>
        </w:rPr>
        <w:t>ë</w:t>
      </w:r>
      <w:r w:rsidR="00F23828" w:rsidRPr="00B82950">
        <w:rPr>
          <w:rFonts w:cstheme="majorHAnsi"/>
          <w:szCs w:val="24"/>
        </w:rPr>
        <w:t xml:space="preserve"> baz</w:t>
      </w:r>
      <w:r w:rsidR="004B2A21" w:rsidRPr="00B82950">
        <w:rPr>
          <w:rFonts w:cstheme="majorHAnsi"/>
          <w:szCs w:val="24"/>
        </w:rPr>
        <w:t>ë</w:t>
      </w:r>
      <w:r w:rsidR="00F23828" w:rsidRPr="00B82950">
        <w:rPr>
          <w:rFonts w:cstheme="majorHAnsi"/>
          <w:szCs w:val="24"/>
        </w:rPr>
        <w:t xml:space="preserve"> t</w:t>
      </w:r>
      <w:r w:rsidR="004B2A21" w:rsidRPr="00B82950">
        <w:rPr>
          <w:rFonts w:cstheme="majorHAnsi"/>
          <w:szCs w:val="24"/>
        </w:rPr>
        <w:t>ë</w:t>
      </w:r>
      <w:r w:rsidR="00F23828" w:rsidRPr="00B82950">
        <w:rPr>
          <w:rFonts w:cstheme="majorHAnsi"/>
          <w:szCs w:val="24"/>
        </w:rPr>
        <w:t xml:space="preserve"> numrit t</w:t>
      </w:r>
      <w:r w:rsidR="004B2A21" w:rsidRPr="00B82950">
        <w:rPr>
          <w:rFonts w:cstheme="majorHAnsi"/>
          <w:szCs w:val="24"/>
        </w:rPr>
        <w:t>ë</w:t>
      </w:r>
      <w:r w:rsidR="00F23828" w:rsidRPr="00B82950">
        <w:rPr>
          <w:rFonts w:cstheme="majorHAnsi"/>
          <w:szCs w:val="24"/>
        </w:rPr>
        <w:t xml:space="preserve"> </w:t>
      </w:r>
      <w:r w:rsidR="00316732" w:rsidRPr="00B82950">
        <w:rPr>
          <w:rFonts w:cstheme="majorHAnsi"/>
          <w:szCs w:val="24"/>
        </w:rPr>
        <w:t>fushatave të komunikimit dhe informimit.</w:t>
      </w:r>
    </w:p>
    <w:p w14:paraId="55A95513" w14:textId="77777777" w:rsidR="005E2D67" w:rsidRPr="00B82950" w:rsidRDefault="005E2D67" w:rsidP="003108B6">
      <w:pPr>
        <w:spacing w:after="160" w:line="259" w:lineRule="auto"/>
        <w:rPr>
          <w:rFonts w:cstheme="majorHAnsi"/>
          <w:szCs w:val="24"/>
        </w:rPr>
      </w:pPr>
    </w:p>
    <w:p w14:paraId="332437B6" w14:textId="77777777" w:rsidR="006E6AD7" w:rsidRPr="00B82950" w:rsidRDefault="00D563D5" w:rsidP="00920F3C">
      <w:pPr>
        <w:rPr>
          <w:rFonts w:cstheme="majorHAnsi"/>
        </w:rPr>
      </w:pPr>
      <w:bookmarkStart w:id="6" w:name="_Toc532974885"/>
      <w:r w:rsidRPr="00B82950">
        <w:rPr>
          <w:rFonts w:cstheme="majorHAnsi"/>
          <w:noProof/>
        </w:rPr>
        <w:t>4.</w:t>
      </w:r>
      <w:r w:rsidR="00F84449" w:rsidRPr="00B82950">
        <w:rPr>
          <w:rFonts w:cstheme="majorHAnsi"/>
          <w:noProof/>
        </w:rPr>
        <w:t xml:space="preserve">    </w:t>
      </w:r>
      <w:r w:rsidR="00924F0D" w:rsidRPr="00B82950">
        <w:rPr>
          <w:rFonts w:cstheme="majorHAnsi"/>
          <w:noProof/>
        </w:rPr>
        <w:t xml:space="preserve">Objektivi </w:t>
      </w:r>
      <w:r w:rsidR="00F84449" w:rsidRPr="00B82950">
        <w:rPr>
          <w:rFonts w:cstheme="majorHAnsi"/>
          <w:noProof/>
        </w:rPr>
        <w:t>Specific 1</w:t>
      </w:r>
      <w:r w:rsidR="001C6871" w:rsidRPr="00B82950">
        <w:rPr>
          <w:rFonts w:cstheme="majorHAnsi"/>
          <w:noProof/>
        </w:rPr>
        <w:t xml:space="preserve">: </w:t>
      </w:r>
      <w:r w:rsidR="001C6871" w:rsidRPr="00B82950">
        <w:rPr>
          <w:rFonts w:cstheme="majorHAnsi"/>
        </w:rPr>
        <w:t xml:space="preserve"> </w:t>
      </w:r>
    </w:p>
    <w:p w14:paraId="2B4AC936" w14:textId="77777777" w:rsidR="00F633C4" w:rsidRPr="00B82950" w:rsidRDefault="00F633C4" w:rsidP="00920F3C">
      <w:pPr>
        <w:rPr>
          <w:rFonts w:cstheme="majorHAnsi"/>
          <w:lang w:val="en-GB"/>
        </w:rPr>
      </w:pPr>
    </w:p>
    <w:p w14:paraId="56FF21FD" w14:textId="585AE9A9" w:rsidR="006E6AD7" w:rsidRPr="00B82950" w:rsidRDefault="006E6AD7" w:rsidP="00920F3C">
      <w:pPr>
        <w:rPr>
          <w:rFonts w:cstheme="majorHAnsi"/>
          <w:szCs w:val="24"/>
          <w:lang w:val="sq-AL"/>
        </w:rPr>
      </w:pPr>
      <w:r w:rsidRPr="00B82950">
        <w:rPr>
          <w:rFonts w:cstheme="majorHAnsi"/>
          <w:szCs w:val="24"/>
        </w:rPr>
        <w:t>1. Reformimi i sistemit të vlerësimit të aftësisë së kufizuar  per te realizuar vleresimin bio-psiko-social</w:t>
      </w:r>
      <w:r w:rsidR="001B346B" w:rsidRPr="00B82950">
        <w:rPr>
          <w:rFonts w:cstheme="majorHAnsi"/>
          <w:szCs w:val="24"/>
          <w:lang w:val="sq-AL"/>
        </w:rPr>
        <w:t xml:space="preserve"> duke ulur me 10% rastet abuzive të përfituesve që nuk shfaqin aftësi të kufizuar deri në vitin 2020, dhe duke reduktuar fondin që shkon për përfitimet në pagesa në masën 27% deri në vitin 2024</w:t>
      </w:r>
      <w:r w:rsidR="001A29C9" w:rsidRPr="00B82950">
        <w:rPr>
          <w:rFonts w:cstheme="majorHAnsi"/>
          <w:szCs w:val="24"/>
          <w:lang w:val="sq-AL"/>
        </w:rPr>
        <w:t>.</w:t>
      </w:r>
    </w:p>
    <w:p w14:paraId="40D22179" w14:textId="77777777" w:rsidR="001A29C9" w:rsidRPr="00B82950" w:rsidRDefault="001A29C9" w:rsidP="00920F3C">
      <w:pPr>
        <w:rPr>
          <w:rFonts w:cstheme="majorHAnsi"/>
          <w:lang w:val="sq-AL"/>
        </w:rPr>
      </w:pPr>
    </w:p>
    <w:p w14:paraId="2AC67A80" w14:textId="5FD1A189" w:rsidR="001B346B" w:rsidRPr="00B82950" w:rsidRDefault="006E6AD7" w:rsidP="00920F3C">
      <w:pPr>
        <w:rPr>
          <w:rFonts w:cstheme="majorHAnsi"/>
          <w:szCs w:val="24"/>
        </w:rPr>
      </w:pPr>
      <w:r w:rsidRPr="00B82950">
        <w:rPr>
          <w:rFonts w:cstheme="majorHAnsi"/>
          <w:noProof/>
          <w:szCs w:val="24"/>
        </w:rPr>
        <w:t xml:space="preserve">2. </w:t>
      </w:r>
      <w:r w:rsidR="003C424E" w:rsidRPr="00B82950">
        <w:rPr>
          <w:rFonts w:cstheme="majorHAnsi"/>
          <w:noProof/>
          <w:szCs w:val="24"/>
        </w:rPr>
        <w:t>Ngritja dhe fuqizimi i</w:t>
      </w:r>
      <w:r w:rsidR="009B32AE" w:rsidRPr="00B82950">
        <w:rPr>
          <w:rFonts w:cstheme="majorHAnsi"/>
          <w:noProof/>
          <w:szCs w:val="24"/>
        </w:rPr>
        <w:t xml:space="preserve"> kapaciteteve referuese, vler</w:t>
      </w:r>
      <w:r w:rsidR="00D22A18" w:rsidRPr="00B82950">
        <w:rPr>
          <w:rFonts w:cstheme="majorHAnsi"/>
          <w:noProof/>
          <w:szCs w:val="24"/>
        </w:rPr>
        <w:t>ë</w:t>
      </w:r>
      <w:r w:rsidR="009B32AE" w:rsidRPr="00B82950">
        <w:rPr>
          <w:rFonts w:cstheme="majorHAnsi"/>
          <w:noProof/>
          <w:szCs w:val="24"/>
        </w:rPr>
        <w:t xml:space="preserve">suese dhe monitoruese dhe </w:t>
      </w:r>
      <w:r w:rsidRPr="00B82950">
        <w:rPr>
          <w:rFonts w:cstheme="majorHAnsi"/>
          <w:noProof/>
          <w:szCs w:val="24"/>
        </w:rPr>
        <w:t>koordinimi</w:t>
      </w:r>
      <w:r w:rsidR="001C6871" w:rsidRPr="00B82950">
        <w:rPr>
          <w:rFonts w:cstheme="majorHAnsi"/>
          <w:noProof/>
          <w:szCs w:val="24"/>
        </w:rPr>
        <w:t xml:space="preserve"> </w:t>
      </w:r>
      <w:r w:rsidR="009B32AE" w:rsidRPr="00B82950">
        <w:rPr>
          <w:rFonts w:cstheme="majorHAnsi"/>
          <w:noProof/>
          <w:szCs w:val="24"/>
        </w:rPr>
        <w:t>nd</w:t>
      </w:r>
      <w:r w:rsidR="00D22A18" w:rsidRPr="00B82950">
        <w:rPr>
          <w:rFonts w:cstheme="majorHAnsi"/>
          <w:noProof/>
          <w:szCs w:val="24"/>
        </w:rPr>
        <w:t>ë</w:t>
      </w:r>
      <w:r w:rsidR="009B32AE" w:rsidRPr="00B82950">
        <w:rPr>
          <w:rFonts w:cstheme="majorHAnsi"/>
          <w:noProof/>
          <w:szCs w:val="24"/>
        </w:rPr>
        <w:t xml:space="preserve">rinstitucional </w:t>
      </w:r>
      <w:r w:rsidRPr="00B82950">
        <w:rPr>
          <w:rFonts w:cstheme="majorHAnsi"/>
          <w:noProof/>
          <w:szCs w:val="24"/>
        </w:rPr>
        <w:t>i</w:t>
      </w:r>
      <w:r w:rsidR="001C6871" w:rsidRPr="00B82950">
        <w:rPr>
          <w:rFonts w:cstheme="majorHAnsi"/>
          <w:noProof/>
          <w:szCs w:val="24"/>
        </w:rPr>
        <w:t xml:space="preserve"> reformës së sistemit të vlerësimit të aftësisë së kufizuar.</w:t>
      </w:r>
      <w:bookmarkEnd w:id="6"/>
      <w:r w:rsidR="00F84449" w:rsidRPr="00B82950">
        <w:rPr>
          <w:rFonts w:cstheme="majorHAnsi"/>
          <w:noProof/>
          <w:szCs w:val="24"/>
        </w:rPr>
        <w:t xml:space="preserve"> </w:t>
      </w:r>
      <w:r w:rsidR="00F84449" w:rsidRPr="00B82950">
        <w:rPr>
          <w:rFonts w:cstheme="majorHAnsi"/>
          <w:szCs w:val="24"/>
        </w:rPr>
        <w:t xml:space="preserve"> </w:t>
      </w:r>
    </w:p>
    <w:p w14:paraId="0898961B" w14:textId="77777777" w:rsidR="00F34B97" w:rsidRPr="00B82950" w:rsidRDefault="00F34B97" w:rsidP="00920F3C">
      <w:pPr>
        <w:rPr>
          <w:rFonts w:cstheme="majorHAnsi"/>
        </w:rPr>
      </w:pPr>
    </w:p>
    <w:p w14:paraId="578B18F4" w14:textId="0A98AB00" w:rsidR="001B346B" w:rsidRPr="00B82950" w:rsidRDefault="001B346B" w:rsidP="00920F3C">
      <w:pPr>
        <w:rPr>
          <w:rFonts w:cstheme="majorHAnsi"/>
          <w:szCs w:val="24"/>
        </w:rPr>
      </w:pPr>
      <w:r w:rsidRPr="00B82950">
        <w:rPr>
          <w:rFonts w:cstheme="majorHAnsi"/>
          <w:szCs w:val="24"/>
        </w:rPr>
        <w:t>3. Vler</w:t>
      </w:r>
      <w:r w:rsidR="00D22A18" w:rsidRPr="00B82950">
        <w:rPr>
          <w:rFonts w:cstheme="majorHAnsi"/>
          <w:szCs w:val="24"/>
        </w:rPr>
        <w:t>ë</w:t>
      </w:r>
      <w:r w:rsidRPr="00B82950">
        <w:rPr>
          <w:rFonts w:cstheme="majorHAnsi"/>
          <w:szCs w:val="24"/>
        </w:rPr>
        <w:t>simi i skem</w:t>
      </w:r>
      <w:r w:rsidR="00D22A18" w:rsidRPr="00B82950">
        <w:rPr>
          <w:rFonts w:cstheme="majorHAnsi"/>
          <w:szCs w:val="24"/>
        </w:rPr>
        <w:t>ë</w:t>
      </w:r>
      <w:r w:rsidRPr="00B82950">
        <w:rPr>
          <w:rFonts w:cstheme="majorHAnsi"/>
          <w:szCs w:val="24"/>
        </w:rPr>
        <w:t>s s</w:t>
      </w:r>
      <w:r w:rsidR="00D22A18" w:rsidRPr="00B82950">
        <w:rPr>
          <w:rFonts w:cstheme="majorHAnsi"/>
          <w:szCs w:val="24"/>
        </w:rPr>
        <w:t>ë</w:t>
      </w:r>
      <w:r w:rsidRPr="00B82950">
        <w:rPr>
          <w:rFonts w:cstheme="majorHAnsi"/>
          <w:szCs w:val="24"/>
        </w:rPr>
        <w:t xml:space="preserve"> reformuar t</w:t>
      </w:r>
      <w:r w:rsidR="00D22A18" w:rsidRPr="00B82950">
        <w:rPr>
          <w:rFonts w:cstheme="majorHAnsi"/>
          <w:szCs w:val="24"/>
        </w:rPr>
        <w:t>ë</w:t>
      </w:r>
      <w:r w:rsidRPr="00B82950">
        <w:rPr>
          <w:rFonts w:cstheme="majorHAnsi"/>
          <w:szCs w:val="24"/>
        </w:rPr>
        <w:t xml:space="preserve"> aft</w:t>
      </w:r>
      <w:r w:rsidR="00D22A18" w:rsidRPr="00B82950">
        <w:rPr>
          <w:rFonts w:cstheme="majorHAnsi"/>
          <w:szCs w:val="24"/>
        </w:rPr>
        <w:t>ë</w:t>
      </w:r>
      <w:r w:rsidRPr="00B82950">
        <w:rPr>
          <w:rFonts w:cstheme="majorHAnsi"/>
          <w:szCs w:val="24"/>
        </w:rPr>
        <w:t>sis</w:t>
      </w:r>
      <w:r w:rsidR="00D22A18" w:rsidRPr="00B82950">
        <w:rPr>
          <w:rFonts w:cstheme="majorHAnsi"/>
          <w:szCs w:val="24"/>
        </w:rPr>
        <w:t>ë</w:t>
      </w:r>
      <w:r w:rsidRPr="00B82950">
        <w:rPr>
          <w:rFonts w:cstheme="majorHAnsi"/>
          <w:szCs w:val="24"/>
        </w:rPr>
        <w:t xml:space="preserve"> s</w:t>
      </w:r>
      <w:r w:rsidR="00D22A18" w:rsidRPr="00B82950">
        <w:rPr>
          <w:rFonts w:cstheme="majorHAnsi"/>
          <w:szCs w:val="24"/>
        </w:rPr>
        <w:t>ë</w:t>
      </w:r>
      <w:r w:rsidRPr="00B82950">
        <w:rPr>
          <w:rFonts w:cstheme="majorHAnsi"/>
          <w:szCs w:val="24"/>
        </w:rPr>
        <w:t xml:space="preserve"> kufizuar.</w:t>
      </w:r>
    </w:p>
    <w:p w14:paraId="23D5FC2B" w14:textId="77777777" w:rsidR="005A4B2D" w:rsidRPr="00B82950" w:rsidRDefault="005A4B2D" w:rsidP="00920F3C">
      <w:pPr>
        <w:rPr>
          <w:rFonts w:cstheme="majorHAnsi"/>
          <w:lang w:val="en-GB"/>
        </w:rPr>
      </w:pPr>
    </w:p>
    <w:p w14:paraId="0E4927F4" w14:textId="75DF9BED" w:rsidR="001B346B" w:rsidRPr="00B82950" w:rsidRDefault="001B346B" w:rsidP="00920F3C">
      <w:pPr>
        <w:rPr>
          <w:rFonts w:cstheme="majorHAnsi"/>
          <w:szCs w:val="24"/>
        </w:rPr>
      </w:pPr>
      <w:r w:rsidRPr="00B82950">
        <w:rPr>
          <w:rFonts w:cstheme="majorHAnsi"/>
          <w:szCs w:val="24"/>
        </w:rPr>
        <w:t>4. Nd</w:t>
      </w:r>
      <w:r w:rsidR="00D22A18" w:rsidRPr="00B82950">
        <w:rPr>
          <w:rFonts w:cstheme="majorHAnsi"/>
          <w:szCs w:val="24"/>
        </w:rPr>
        <w:t>ë</w:t>
      </w:r>
      <w:r w:rsidRPr="00B82950">
        <w:rPr>
          <w:rFonts w:cstheme="majorHAnsi"/>
          <w:szCs w:val="24"/>
        </w:rPr>
        <w:t>rgjegj</w:t>
      </w:r>
      <w:r w:rsidR="00D22A18" w:rsidRPr="00B82950">
        <w:rPr>
          <w:rFonts w:cstheme="majorHAnsi"/>
          <w:szCs w:val="24"/>
        </w:rPr>
        <w:t>ë</w:t>
      </w:r>
      <w:r w:rsidRPr="00B82950">
        <w:rPr>
          <w:rFonts w:cstheme="majorHAnsi"/>
          <w:szCs w:val="24"/>
        </w:rPr>
        <w:t>simi i publikut, grupeve t</w:t>
      </w:r>
      <w:r w:rsidR="00D22A18" w:rsidRPr="00B82950">
        <w:rPr>
          <w:rFonts w:cstheme="majorHAnsi"/>
          <w:szCs w:val="24"/>
        </w:rPr>
        <w:t>ë</w:t>
      </w:r>
      <w:r w:rsidRPr="00B82950">
        <w:rPr>
          <w:rFonts w:cstheme="majorHAnsi"/>
          <w:szCs w:val="24"/>
        </w:rPr>
        <w:t xml:space="preserve"> inter</w:t>
      </w:r>
      <w:r w:rsidR="00D22A18" w:rsidRPr="00B82950">
        <w:rPr>
          <w:rFonts w:cstheme="majorHAnsi"/>
          <w:szCs w:val="24"/>
        </w:rPr>
        <w:t>ë</w:t>
      </w:r>
      <w:r w:rsidRPr="00B82950">
        <w:rPr>
          <w:rFonts w:cstheme="majorHAnsi"/>
          <w:szCs w:val="24"/>
        </w:rPr>
        <w:t>sit dhe aktor</w:t>
      </w:r>
      <w:r w:rsidR="00D22A18" w:rsidRPr="00B82950">
        <w:rPr>
          <w:rFonts w:cstheme="majorHAnsi"/>
          <w:szCs w:val="24"/>
        </w:rPr>
        <w:t>ë</w:t>
      </w:r>
      <w:r w:rsidRPr="00B82950">
        <w:rPr>
          <w:rFonts w:cstheme="majorHAnsi"/>
          <w:szCs w:val="24"/>
        </w:rPr>
        <w:t>ve t</w:t>
      </w:r>
      <w:r w:rsidR="00D22A18" w:rsidRPr="00B82950">
        <w:rPr>
          <w:rFonts w:cstheme="majorHAnsi"/>
          <w:szCs w:val="24"/>
        </w:rPr>
        <w:t>ë</w:t>
      </w:r>
      <w:r w:rsidRPr="00B82950">
        <w:rPr>
          <w:rFonts w:cstheme="majorHAnsi"/>
          <w:szCs w:val="24"/>
        </w:rPr>
        <w:t xml:space="preserve"> p</w:t>
      </w:r>
      <w:r w:rsidR="00D22A18" w:rsidRPr="00B82950">
        <w:rPr>
          <w:rFonts w:cstheme="majorHAnsi"/>
          <w:szCs w:val="24"/>
        </w:rPr>
        <w:t>ë</w:t>
      </w:r>
      <w:r w:rsidRPr="00B82950">
        <w:rPr>
          <w:rFonts w:cstheme="majorHAnsi"/>
          <w:szCs w:val="24"/>
        </w:rPr>
        <w:t>rfshir</w:t>
      </w:r>
      <w:r w:rsidR="00D22A18" w:rsidRPr="00B82950">
        <w:rPr>
          <w:rFonts w:cstheme="majorHAnsi"/>
          <w:szCs w:val="24"/>
        </w:rPr>
        <w:t>ë</w:t>
      </w:r>
      <w:r w:rsidRPr="00B82950">
        <w:rPr>
          <w:rFonts w:cstheme="majorHAnsi"/>
          <w:szCs w:val="24"/>
        </w:rPr>
        <w:t xml:space="preserve"> n</w:t>
      </w:r>
      <w:r w:rsidR="00D22A18" w:rsidRPr="00B82950">
        <w:rPr>
          <w:rFonts w:cstheme="majorHAnsi"/>
          <w:szCs w:val="24"/>
        </w:rPr>
        <w:t>ë</w:t>
      </w:r>
      <w:r w:rsidRPr="00B82950">
        <w:rPr>
          <w:rFonts w:cstheme="majorHAnsi"/>
          <w:szCs w:val="24"/>
        </w:rPr>
        <w:t xml:space="preserve"> zbatimin e reform</w:t>
      </w:r>
      <w:r w:rsidR="00D22A18" w:rsidRPr="00B82950">
        <w:rPr>
          <w:rFonts w:cstheme="majorHAnsi"/>
          <w:szCs w:val="24"/>
        </w:rPr>
        <w:t>ë</w:t>
      </w:r>
      <w:r w:rsidRPr="00B82950">
        <w:rPr>
          <w:rFonts w:cstheme="majorHAnsi"/>
          <w:szCs w:val="24"/>
        </w:rPr>
        <w:t>s</w:t>
      </w:r>
      <w:r w:rsidR="005A4B2D" w:rsidRPr="00B82950">
        <w:rPr>
          <w:rFonts w:cstheme="majorHAnsi"/>
          <w:szCs w:val="24"/>
        </w:rPr>
        <w:t xml:space="preserve"> p</w:t>
      </w:r>
      <w:r w:rsidR="00D22A18" w:rsidRPr="00B82950">
        <w:rPr>
          <w:rFonts w:cstheme="majorHAnsi"/>
          <w:szCs w:val="24"/>
        </w:rPr>
        <w:t>ë</w:t>
      </w:r>
      <w:r w:rsidR="005A4B2D" w:rsidRPr="00B82950">
        <w:rPr>
          <w:rFonts w:cstheme="majorHAnsi"/>
          <w:szCs w:val="24"/>
        </w:rPr>
        <w:t>rmes fushatave t</w:t>
      </w:r>
      <w:r w:rsidR="00D22A18" w:rsidRPr="00B82950">
        <w:rPr>
          <w:rFonts w:cstheme="majorHAnsi"/>
          <w:szCs w:val="24"/>
        </w:rPr>
        <w:t>ë</w:t>
      </w:r>
      <w:r w:rsidR="005A4B2D" w:rsidRPr="00B82950">
        <w:rPr>
          <w:rFonts w:cstheme="majorHAnsi"/>
          <w:szCs w:val="24"/>
        </w:rPr>
        <w:t xml:space="preserve"> komunikimit dhe informimit</w:t>
      </w:r>
      <w:r w:rsidRPr="00B82950">
        <w:rPr>
          <w:rFonts w:cstheme="majorHAnsi"/>
          <w:szCs w:val="24"/>
        </w:rPr>
        <w:t>.</w:t>
      </w:r>
    </w:p>
    <w:p w14:paraId="160F0708" w14:textId="77777777" w:rsidR="005A4B2D" w:rsidRPr="00B82950" w:rsidRDefault="005A4B2D" w:rsidP="00920F3C">
      <w:pPr>
        <w:rPr>
          <w:rFonts w:cstheme="majorHAnsi"/>
          <w:lang w:val="en-GB"/>
        </w:rPr>
      </w:pPr>
    </w:p>
    <w:p w14:paraId="278E70EB" w14:textId="6F2FA650" w:rsidR="001B346B" w:rsidRPr="00B82950" w:rsidRDefault="001B346B" w:rsidP="00920F3C">
      <w:pPr>
        <w:rPr>
          <w:rFonts w:cstheme="majorHAnsi"/>
          <w:szCs w:val="24"/>
        </w:rPr>
      </w:pPr>
      <w:r w:rsidRPr="00B82950">
        <w:rPr>
          <w:rFonts w:cstheme="majorHAnsi"/>
          <w:szCs w:val="24"/>
        </w:rPr>
        <w:t>5. P</w:t>
      </w:r>
      <w:r w:rsidR="00D22A18" w:rsidRPr="00B82950">
        <w:rPr>
          <w:rFonts w:cstheme="majorHAnsi"/>
          <w:szCs w:val="24"/>
        </w:rPr>
        <w:t>ë</w:t>
      </w:r>
      <w:r w:rsidRPr="00B82950">
        <w:rPr>
          <w:rFonts w:cstheme="majorHAnsi"/>
          <w:szCs w:val="24"/>
        </w:rPr>
        <w:t>rmir</w:t>
      </w:r>
      <w:r w:rsidR="00D22A18" w:rsidRPr="00B82950">
        <w:rPr>
          <w:rFonts w:cstheme="majorHAnsi"/>
          <w:szCs w:val="24"/>
        </w:rPr>
        <w:t>ë</w:t>
      </w:r>
      <w:r w:rsidRPr="00B82950">
        <w:rPr>
          <w:rFonts w:cstheme="majorHAnsi"/>
          <w:szCs w:val="24"/>
        </w:rPr>
        <w:t>simi i kuadrit ligjor</w:t>
      </w:r>
      <w:r w:rsidR="005A4B2D" w:rsidRPr="00B82950">
        <w:rPr>
          <w:rFonts w:cstheme="majorHAnsi"/>
          <w:szCs w:val="24"/>
        </w:rPr>
        <w:t xml:space="preserve"> t</w:t>
      </w:r>
      <w:r w:rsidR="00D22A18" w:rsidRPr="00B82950">
        <w:rPr>
          <w:rFonts w:cstheme="majorHAnsi"/>
          <w:szCs w:val="24"/>
        </w:rPr>
        <w:t>ë</w:t>
      </w:r>
      <w:r w:rsidR="005A4B2D" w:rsidRPr="00B82950">
        <w:rPr>
          <w:rFonts w:cstheme="majorHAnsi"/>
          <w:szCs w:val="24"/>
        </w:rPr>
        <w:t xml:space="preserve"> vler</w:t>
      </w:r>
      <w:r w:rsidR="00D22A18" w:rsidRPr="00B82950">
        <w:rPr>
          <w:rFonts w:cstheme="majorHAnsi"/>
          <w:szCs w:val="24"/>
        </w:rPr>
        <w:t>ë</w:t>
      </w:r>
      <w:r w:rsidR="005A4B2D" w:rsidRPr="00B82950">
        <w:rPr>
          <w:rFonts w:cstheme="majorHAnsi"/>
          <w:szCs w:val="24"/>
        </w:rPr>
        <w:t xml:space="preserve">simit </w:t>
      </w:r>
      <w:r w:rsidR="00B03592" w:rsidRPr="00B82950">
        <w:rPr>
          <w:rFonts w:cstheme="majorHAnsi"/>
          <w:szCs w:val="24"/>
        </w:rPr>
        <w:t>bio-psiko-social t</w:t>
      </w:r>
      <w:r w:rsidR="00D22A18" w:rsidRPr="00B82950">
        <w:rPr>
          <w:rFonts w:cstheme="majorHAnsi"/>
          <w:szCs w:val="24"/>
        </w:rPr>
        <w:t>ë</w:t>
      </w:r>
      <w:r w:rsidR="00B03592" w:rsidRPr="00B82950">
        <w:rPr>
          <w:rFonts w:cstheme="majorHAnsi"/>
          <w:szCs w:val="24"/>
        </w:rPr>
        <w:t xml:space="preserve"> aft</w:t>
      </w:r>
      <w:r w:rsidR="00D22A18" w:rsidRPr="00B82950">
        <w:rPr>
          <w:rFonts w:cstheme="majorHAnsi"/>
          <w:szCs w:val="24"/>
        </w:rPr>
        <w:t>ë</w:t>
      </w:r>
      <w:r w:rsidR="00B03592" w:rsidRPr="00B82950">
        <w:rPr>
          <w:rFonts w:cstheme="majorHAnsi"/>
          <w:szCs w:val="24"/>
        </w:rPr>
        <w:t>sis</w:t>
      </w:r>
      <w:r w:rsidR="00D22A18" w:rsidRPr="00B82950">
        <w:rPr>
          <w:rFonts w:cstheme="majorHAnsi"/>
          <w:szCs w:val="24"/>
        </w:rPr>
        <w:t>ë</w:t>
      </w:r>
      <w:r w:rsidR="00B03592" w:rsidRPr="00B82950">
        <w:rPr>
          <w:rFonts w:cstheme="majorHAnsi"/>
          <w:szCs w:val="24"/>
        </w:rPr>
        <w:t xml:space="preserve"> s</w:t>
      </w:r>
      <w:r w:rsidR="00D22A18" w:rsidRPr="00B82950">
        <w:rPr>
          <w:rFonts w:cstheme="majorHAnsi"/>
          <w:szCs w:val="24"/>
        </w:rPr>
        <w:t>ë</w:t>
      </w:r>
      <w:r w:rsidR="00B03592" w:rsidRPr="00B82950">
        <w:rPr>
          <w:rFonts w:cstheme="majorHAnsi"/>
          <w:szCs w:val="24"/>
        </w:rPr>
        <w:t xml:space="preserve"> </w:t>
      </w:r>
      <w:r w:rsidR="005A4B2D" w:rsidRPr="00B82950">
        <w:rPr>
          <w:rFonts w:cstheme="majorHAnsi"/>
          <w:szCs w:val="24"/>
        </w:rPr>
        <w:t>kufizuar</w:t>
      </w:r>
      <w:r w:rsidR="00063850" w:rsidRPr="00B82950">
        <w:rPr>
          <w:rFonts w:cstheme="majorHAnsi"/>
          <w:szCs w:val="24"/>
        </w:rPr>
        <w:t xml:space="preserve"> dhe rishikimi i p</w:t>
      </w:r>
      <w:r w:rsidR="00D22A18" w:rsidRPr="00B82950">
        <w:rPr>
          <w:rFonts w:cstheme="majorHAnsi"/>
          <w:szCs w:val="24"/>
        </w:rPr>
        <w:t>ë</w:t>
      </w:r>
      <w:r w:rsidR="00063850" w:rsidRPr="00B82950">
        <w:rPr>
          <w:rFonts w:cstheme="majorHAnsi"/>
          <w:szCs w:val="24"/>
        </w:rPr>
        <w:t>rfitimeve duke kombinuar pagesat n</w:t>
      </w:r>
      <w:r w:rsidR="00D22A18" w:rsidRPr="00B82950">
        <w:rPr>
          <w:rFonts w:cstheme="majorHAnsi"/>
          <w:szCs w:val="24"/>
        </w:rPr>
        <w:t>ë</w:t>
      </w:r>
      <w:r w:rsidR="00063850" w:rsidRPr="00B82950">
        <w:rPr>
          <w:rFonts w:cstheme="majorHAnsi"/>
          <w:szCs w:val="24"/>
        </w:rPr>
        <w:t xml:space="preserve"> </w:t>
      </w:r>
      <w:r w:rsidR="00063850" w:rsidRPr="00B82950">
        <w:rPr>
          <w:rFonts w:cstheme="majorHAnsi"/>
          <w:i/>
          <w:szCs w:val="24"/>
        </w:rPr>
        <w:t>Cash</w:t>
      </w:r>
      <w:r w:rsidR="00063850" w:rsidRPr="00B82950">
        <w:rPr>
          <w:rFonts w:cstheme="majorHAnsi"/>
          <w:szCs w:val="24"/>
        </w:rPr>
        <w:t xml:space="preserve"> me sh</w:t>
      </w:r>
      <w:r w:rsidR="00D22A18" w:rsidRPr="00B82950">
        <w:rPr>
          <w:rFonts w:cstheme="majorHAnsi"/>
          <w:szCs w:val="24"/>
        </w:rPr>
        <w:t>ë</w:t>
      </w:r>
      <w:r w:rsidR="00063850" w:rsidRPr="00B82950">
        <w:rPr>
          <w:rFonts w:cstheme="majorHAnsi"/>
          <w:szCs w:val="24"/>
        </w:rPr>
        <w:t>rbimet e integruara.</w:t>
      </w:r>
    </w:p>
    <w:p w14:paraId="796108C9" w14:textId="1B5641B1" w:rsidR="00924F0D" w:rsidRPr="006E6AD7" w:rsidRDefault="00F84449" w:rsidP="00920F3C">
      <w:pPr>
        <w:rPr>
          <w:rFonts w:ascii="Times New Roman" w:hAnsi="Times New Roman" w:cs="Times New Roman"/>
          <w:szCs w:val="24"/>
        </w:rPr>
      </w:pPr>
      <w:r w:rsidRPr="006E6AD7">
        <w:rPr>
          <w:rFonts w:ascii="Times New Roman" w:hAnsi="Times New Roman" w:cs="Times New Roman"/>
          <w:szCs w:val="24"/>
        </w:rPr>
        <w:t xml:space="preserve"> </w:t>
      </w:r>
    </w:p>
    <w:p w14:paraId="460CA313" w14:textId="77777777" w:rsidR="00924F0D" w:rsidRPr="00E70BC2" w:rsidRDefault="00924F0D" w:rsidP="00920F3C">
      <w:pPr>
        <w:rPr>
          <w:rFonts w:asciiTheme="minorHAnsi" w:hAnsiTheme="minorHAnsi" w:cstheme="minorHAnsi"/>
          <w:sz w:val="22"/>
          <w:szCs w:val="22"/>
        </w:rPr>
      </w:pPr>
    </w:p>
    <w:p w14:paraId="6FD6BE96" w14:textId="18045223" w:rsidR="00924F0D" w:rsidRPr="00D563D5" w:rsidRDefault="00D563D5" w:rsidP="00D563D5">
      <w:pPr>
        <w:pStyle w:val="Heading3"/>
        <w:numPr>
          <w:ilvl w:val="0"/>
          <w:numId w:val="0"/>
        </w:numPr>
        <w:ind w:left="900" w:hanging="900"/>
        <w:rPr>
          <w:sz w:val="24"/>
          <w:szCs w:val="24"/>
        </w:rPr>
      </w:pPr>
      <w:bookmarkStart w:id="7" w:name="_Toc532974886"/>
      <w:r>
        <w:rPr>
          <w:sz w:val="24"/>
          <w:szCs w:val="24"/>
        </w:rPr>
        <w:t>4.1</w:t>
      </w:r>
      <w:r w:rsidR="00F84449" w:rsidRPr="00D563D5">
        <w:rPr>
          <w:sz w:val="24"/>
          <w:szCs w:val="24"/>
        </w:rPr>
        <w:t xml:space="preserve"> </w:t>
      </w:r>
      <w:r w:rsidR="00924F0D" w:rsidRPr="00D563D5">
        <w:rPr>
          <w:sz w:val="24"/>
          <w:szCs w:val="24"/>
        </w:rPr>
        <w:t>Gjendja Aktuale dhe Sfidat</w:t>
      </w:r>
      <w:bookmarkEnd w:id="7"/>
    </w:p>
    <w:p w14:paraId="196B253C" w14:textId="77777777" w:rsidR="0019531A" w:rsidRPr="00B82950" w:rsidRDefault="0019531A" w:rsidP="0019531A">
      <w:pPr>
        <w:rPr>
          <w:rFonts w:cstheme="majorHAnsi"/>
          <w:szCs w:val="24"/>
          <w:lang w:val="sq-AL"/>
        </w:rPr>
      </w:pPr>
    </w:p>
    <w:p w14:paraId="63A310AF" w14:textId="517392C8" w:rsidR="0019531A" w:rsidRPr="00B82950" w:rsidRDefault="00AE128B" w:rsidP="0019531A">
      <w:pPr>
        <w:rPr>
          <w:rFonts w:cstheme="majorHAnsi"/>
          <w:szCs w:val="24"/>
          <w:lang w:val="sq-AL"/>
        </w:rPr>
      </w:pPr>
      <w:r w:rsidRPr="00B82950">
        <w:rPr>
          <w:rFonts w:cstheme="majorHAnsi"/>
          <w:szCs w:val="24"/>
          <w:lang w:val="sq-AL"/>
        </w:rPr>
        <w:lastRenderedPageBreak/>
        <w:t>Situata aktuale e sistemit t</w:t>
      </w:r>
      <w:r w:rsidR="004B2A21" w:rsidRPr="00B82950">
        <w:rPr>
          <w:rFonts w:cstheme="majorHAnsi"/>
          <w:szCs w:val="24"/>
          <w:lang w:val="sq-AL"/>
        </w:rPr>
        <w:t>ë</w:t>
      </w:r>
      <w:r w:rsidRPr="00B82950">
        <w:rPr>
          <w:rFonts w:cstheme="majorHAnsi"/>
          <w:szCs w:val="24"/>
          <w:lang w:val="sq-AL"/>
        </w:rPr>
        <w:t xml:space="preserve"> vler</w:t>
      </w:r>
      <w:r w:rsidR="004B2A21" w:rsidRPr="00B82950">
        <w:rPr>
          <w:rFonts w:cstheme="majorHAnsi"/>
          <w:szCs w:val="24"/>
          <w:lang w:val="sq-AL"/>
        </w:rPr>
        <w:t>ë</w:t>
      </w:r>
      <w:r w:rsidRPr="00B82950">
        <w:rPr>
          <w:rFonts w:cstheme="majorHAnsi"/>
          <w:szCs w:val="24"/>
          <w:lang w:val="sq-AL"/>
        </w:rPr>
        <w:t>simit t</w:t>
      </w:r>
      <w:r w:rsidR="004B2A21" w:rsidRPr="00B82950">
        <w:rPr>
          <w:rFonts w:cstheme="majorHAnsi"/>
          <w:szCs w:val="24"/>
          <w:lang w:val="sq-AL"/>
        </w:rPr>
        <w:t>ë</w:t>
      </w:r>
      <w:r w:rsidRPr="00B82950">
        <w:rPr>
          <w:rFonts w:cstheme="majorHAnsi"/>
          <w:szCs w:val="24"/>
          <w:lang w:val="sq-AL"/>
        </w:rPr>
        <w:t xml:space="preserve"> aft</w:t>
      </w:r>
      <w:r w:rsidR="004B2A21" w:rsidRPr="00B82950">
        <w:rPr>
          <w:rFonts w:cstheme="majorHAnsi"/>
          <w:szCs w:val="24"/>
          <w:lang w:val="sq-AL"/>
        </w:rPr>
        <w:t>ë</w:t>
      </w:r>
      <w:r w:rsidRPr="00B82950">
        <w:rPr>
          <w:rFonts w:cstheme="majorHAnsi"/>
          <w:szCs w:val="24"/>
          <w:lang w:val="sq-AL"/>
        </w:rPr>
        <w:t>sis</w:t>
      </w:r>
      <w:r w:rsidR="004B2A21" w:rsidRPr="00B82950">
        <w:rPr>
          <w:rFonts w:cstheme="majorHAnsi"/>
          <w:szCs w:val="24"/>
          <w:lang w:val="sq-AL"/>
        </w:rPr>
        <w:t>ë</w:t>
      </w:r>
      <w:r w:rsidRPr="00B82950">
        <w:rPr>
          <w:rFonts w:cstheme="majorHAnsi"/>
          <w:szCs w:val="24"/>
          <w:lang w:val="sq-AL"/>
        </w:rPr>
        <w:t xml:space="preserve"> s</w:t>
      </w:r>
      <w:r w:rsidR="004B2A21" w:rsidRPr="00B82950">
        <w:rPr>
          <w:rFonts w:cstheme="majorHAnsi"/>
          <w:szCs w:val="24"/>
          <w:lang w:val="sq-AL"/>
        </w:rPr>
        <w:t>ë</w:t>
      </w:r>
      <w:r w:rsidRPr="00B82950">
        <w:rPr>
          <w:rFonts w:cstheme="majorHAnsi"/>
          <w:szCs w:val="24"/>
          <w:lang w:val="sq-AL"/>
        </w:rPr>
        <w:t xml:space="preserve"> kufizuar n</w:t>
      </w:r>
      <w:r w:rsidR="004B2A21" w:rsidRPr="00B82950">
        <w:rPr>
          <w:rFonts w:cstheme="majorHAnsi"/>
          <w:szCs w:val="24"/>
          <w:lang w:val="sq-AL"/>
        </w:rPr>
        <w:t>ë</w:t>
      </w:r>
      <w:r w:rsidRPr="00B82950">
        <w:rPr>
          <w:rFonts w:cstheme="majorHAnsi"/>
          <w:szCs w:val="24"/>
          <w:lang w:val="sq-AL"/>
        </w:rPr>
        <w:t xml:space="preserve"> Shqip</w:t>
      </w:r>
      <w:r w:rsidR="004B2A21" w:rsidRPr="00B82950">
        <w:rPr>
          <w:rFonts w:cstheme="majorHAnsi"/>
          <w:szCs w:val="24"/>
          <w:lang w:val="sq-AL"/>
        </w:rPr>
        <w:t>ë</w:t>
      </w:r>
      <w:r w:rsidRPr="00B82950">
        <w:rPr>
          <w:rFonts w:cstheme="majorHAnsi"/>
          <w:szCs w:val="24"/>
          <w:lang w:val="sq-AL"/>
        </w:rPr>
        <w:t xml:space="preserve">ri </w:t>
      </w:r>
      <w:r w:rsidR="001C4FE6" w:rsidRPr="00B82950">
        <w:rPr>
          <w:rFonts w:cstheme="majorHAnsi"/>
          <w:szCs w:val="24"/>
          <w:lang w:val="sq-AL"/>
        </w:rPr>
        <w:t xml:space="preserve">paraqet </w:t>
      </w:r>
      <w:r w:rsidR="0019531A" w:rsidRPr="00B82950">
        <w:rPr>
          <w:rFonts w:cstheme="majorHAnsi"/>
          <w:szCs w:val="24"/>
          <w:lang w:val="sq-AL"/>
        </w:rPr>
        <w:t>probleme të shumta që lidhen me kriteret, procesin dhe administrimin</w:t>
      </w:r>
      <w:r w:rsidR="0019531A" w:rsidRPr="00B82950">
        <w:rPr>
          <w:rStyle w:val="FootnoteReference"/>
          <w:rFonts w:cstheme="majorHAnsi"/>
          <w:szCs w:val="24"/>
          <w:lang w:val="sq-AL"/>
        </w:rPr>
        <w:footnoteReference w:id="3"/>
      </w:r>
      <w:r w:rsidR="001C4FE6" w:rsidRPr="00B82950">
        <w:rPr>
          <w:rFonts w:cstheme="majorHAnsi"/>
          <w:szCs w:val="24"/>
          <w:lang w:val="sq-AL"/>
        </w:rPr>
        <w:t xml:space="preserve"> e sistemit t</w:t>
      </w:r>
      <w:r w:rsidR="004B2A21" w:rsidRPr="00B82950">
        <w:rPr>
          <w:rFonts w:cstheme="majorHAnsi"/>
          <w:szCs w:val="24"/>
          <w:lang w:val="sq-AL"/>
        </w:rPr>
        <w:t>ë</w:t>
      </w:r>
      <w:r w:rsidR="001C4FE6" w:rsidRPr="00B82950">
        <w:rPr>
          <w:rFonts w:cstheme="majorHAnsi"/>
          <w:szCs w:val="24"/>
          <w:lang w:val="sq-AL"/>
        </w:rPr>
        <w:t xml:space="preserve"> vler</w:t>
      </w:r>
      <w:r w:rsidR="004B2A21" w:rsidRPr="00B82950">
        <w:rPr>
          <w:rFonts w:cstheme="majorHAnsi"/>
          <w:szCs w:val="24"/>
          <w:lang w:val="sq-AL"/>
        </w:rPr>
        <w:t>ë</w:t>
      </w:r>
      <w:r w:rsidR="001C4FE6" w:rsidRPr="00B82950">
        <w:rPr>
          <w:rFonts w:cstheme="majorHAnsi"/>
          <w:szCs w:val="24"/>
          <w:lang w:val="sq-AL"/>
        </w:rPr>
        <w:t>simit t</w:t>
      </w:r>
      <w:r w:rsidR="004B2A21" w:rsidRPr="00B82950">
        <w:rPr>
          <w:rFonts w:cstheme="majorHAnsi"/>
          <w:szCs w:val="24"/>
          <w:lang w:val="sq-AL"/>
        </w:rPr>
        <w:t>ë</w:t>
      </w:r>
      <w:r w:rsidR="001C4FE6" w:rsidRPr="00B82950">
        <w:rPr>
          <w:rFonts w:cstheme="majorHAnsi"/>
          <w:szCs w:val="24"/>
          <w:lang w:val="sq-AL"/>
        </w:rPr>
        <w:t xml:space="preserve"> aft</w:t>
      </w:r>
      <w:r w:rsidR="004B2A21" w:rsidRPr="00B82950">
        <w:rPr>
          <w:rFonts w:cstheme="majorHAnsi"/>
          <w:szCs w:val="24"/>
          <w:lang w:val="sq-AL"/>
        </w:rPr>
        <w:t>ë</w:t>
      </w:r>
      <w:r w:rsidR="001C4FE6" w:rsidRPr="00B82950">
        <w:rPr>
          <w:rFonts w:cstheme="majorHAnsi"/>
          <w:szCs w:val="24"/>
          <w:lang w:val="sq-AL"/>
        </w:rPr>
        <w:t>sis</w:t>
      </w:r>
      <w:r w:rsidR="004B2A21" w:rsidRPr="00B82950">
        <w:rPr>
          <w:rFonts w:cstheme="majorHAnsi"/>
          <w:szCs w:val="24"/>
          <w:lang w:val="sq-AL"/>
        </w:rPr>
        <w:t>ë</w:t>
      </w:r>
      <w:r w:rsidR="001C4FE6" w:rsidRPr="00B82950">
        <w:rPr>
          <w:rFonts w:cstheme="majorHAnsi"/>
          <w:szCs w:val="24"/>
          <w:lang w:val="sq-AL"/>
        </w:rPr>
        <w:t xml:space="preserve"> s</w:t>
      </w:r>
      <w:r w:rsidR="004B2A21" w:rsidRPr="00B82950">
        <w:rPr>
          <w:rFonts w:cstheme="majorHAnsi"/>
          <w:szCs w:val="24"/>
          <w:lang w:val="sq-AL"/>
        </w:rPr>
        <w:t>ë</w:t>
      </w:r>
      <w:r w:rsidR="001C4FE6" w:rsidRPr="00B82950">
        <w:rPr>
          <w:rFonts w:cstheme="majorHAnsi"/>
          <w:szCs w:val="24"/>
          <w:lang w:val="sq-AL"/>
        </w:rPr>
        <w:t xml:space="preserve"> kufizuar</w:t>
      </w:r>
      <w:r w:rsidR="0019531A" w:rsidRPr="00B82950">
        <w:rPr>
          <w:rFonts w:cstheme="majorHAnsi"/>
          <w:szCs w:val="24"/>
          <w:lang w:val="sq-AL"/>
        </w:rPr>
        <w:t>. Këto probleme përshkruhen shkurtimisht me poshtë, të shoqëruara me të dhënat e përditësuara për gjendjen aktuale.</w:t>
      </w:r>
    </w:p>
    <w:p w14:paraId="6EB16CA3" w14:textId="77777777" w:rsidR="00732A67" w:rsidRPr="00B82950" w:rsidRDefault="00732A67" w:rsidP="00732A67">
      <w:pPr>
        <w:spacing w:after="160" w:line="259" w:lineRule="auto"/>
        <w:rPr>
          <w:rFonts w:cstheme="majorHAnsi"/>
          <w:b/>
          <w:szCs w:val="24"/>
          <w:lang w:val="sq-AL"/>
        </w:rPr>
      </w:pPr>
    </w:p>
    <w:p w14:paraId="5A9DF3D5" w14:textId="37912F4F" w:rsidR="00732A67" w:rsidRPr="00B82950" w:rsidRDefault="001E0255" w:rsidP="00732A67">
      <w:pPr>
        <w:spacing w:after="160" w:line="259" w:lineRule="auto"/>
        <w:rPr>
          <w:rFonts w:cstheme="majorHAnsi"/>
          <w:b/>
          <w:szCs w:val="24"/>
          <w:lang w:val="sq-AL"/>
        </w:rPr>
      </w:pPr>
      <w:r w:rsidRPr="00B82950">
        <w:rPr>
          <w:rFonts w:cstheme="majorHAnsi"/>
          <w:b/>
          <w:szCs w:val="24"/>
          <w:lang w:val="sq-AL"/>
        </w:rPr>
        <w:t xml:space="preserve">4.1.1 </w:t>
      </w:r>
      <w:r w:rsidR="00732A67" w:rsidRPr="00B82950">
        <w:rPr>
          <w:rFonts w:cstheme="majorHAnsi"/>
          <w:b/>
          <w:szCs w:val="24"/>
          <w:lang w:val="sq-AL"/>
        </w:rPr>
        <w:t>Kriteret e vlerësimit</w:t>
      </w:r>
    </w:p>
    <w:p w14:paraId="78A01954"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Marrja e vendimit nëse një person ka aftësi të kufizuar, bazohet në kriteret mjeko-ligjore të vlerësimit të aftësisë së kufizuar. Këto kritere përbëhen nga dy dokumenta</w:t>
      </w:r>
      <w:r w:rsidRPr="00B82950">
        <w:rPr>
          <w:rFonts w:cstheme="majorHAnsi"/>
          <w:szCs w:val="24"/>
          <w:vertAlign w:val="superscript"/>
          <w:lang w:val="sq-AL"/>
        </w:rPr>
        <w:footnoteReference w:id="4"/>
      </w:r>
      <w:r w:rsidRPr="00B82950">
        <w:rPr>
          <w:rFonts w:cstheme="majorHAnsi"/>
          <w:szCs w:val="24"/>
          <w:lang w:val="sq-AL"/>
        </w:rPr>
        <w:t>, të cilët konsiderohen orientues dhe përshkruajnë rreth 387 diagnoza mjekësore, kryesisht nga këndvështrimi i prekjes së aftësisë për punë. Përveç disa problemeve metodike të hartimit (si mungesë njëtrajtshmërie në përshkrim, mungesë organizimi, përfshirja e disa diagnozave që nuk përbejnë më problem apo lënia jashtë e disa diagnozave</w:t>
      </w:r>
      <w:r w:rsidRPr="00B82950">
        <w:rPr>
          <w:rFonts w:cstheme="majorHAnsi"/>
          <w:szCs w:val="24"/>
          <w:vertAlign w:val="superscript"/>
          <w:lang w:val="sq-AL"/>
        </w:rPr>
        <w:footnoteReference w:id="5"/>
      </w:r>
      <w:r w:rsidRPr="00B82950">
        <w:rPr>
          <w:rFonts w:cstheme="majorHAnsi"/>
          <w:szCs w:val="24"/>
          <w:lang w:val="sq-AL"/>
        </w:rPr>
        <w:t xml:space="preserve"> të tjera), rezulton që këto kritere bien ndesh me përkufizimin e ri të aftësisë së kufizuar në Ligjin nr. 93/2014, datë 24.7.2014 “Për përfshirjen dhe aksesueshmërinë e personave me aftësi të kufizuara”</w:t>
      </w:r>
      <w:r w:rsidRPr="00B82950">
        <w:rPr>
          <w:rFonts w:cstheme="majorHAnsi"/>
          <w:szCs w:val="24"/>
          <w:vertAlign w:val="superscript"/>
          <w:lang w:val="sq-AL"/>
        </w:rPr>
        <w:footnoteReference w:id="6"/>
      </w:r>
      <w:r w:rsidRPr="00B82950">
        <w:rPr>
          <w:rFonts w:cstheme="majorHAnsi"/>
          <w:szCs w:val="24"/>
          <w:lang w:val="sq-AL"/>
        </w:rPr>
        <w:t>, duke e trajtuar aftësinë e kufizuar vetëm si një problem mjekësor dhe jo si një dukuri bio-psiko-sociale. Një problem tjetër, është përdorimi i  kritereve të njëjta si për fëmijë ashtu  edhe për të rritur, ndërkohë që si problematika ashtu edhe manifestimi i aftësisë së kufizuar ka ndryshime të ndjeshme tek fëmijët dhe të rriturit. Një problem i tretë, por tepër i rëndësishëm, është mangësia e tiparit normativ për të përcaktuar shkallën e dëmtimit funksional për kryerjen e veprimtarive bazë të jetës së përditshme</w:t>
      </w:r>
      <w:r w:rsidRPr="00B82950">
        <w:rPr>
          <w:rFonts w:cstheme="majorHAnsi"/>
          <w:szCs w:val="24"/>
          <w:vertAlign w:val="superscript"/>
          <w:lang w:val="sq-AL"/>
        </w:rPr>
        <w:footnoteReference w:id="7"/>
      </w:r>
      <w:r w:rsidRPr="00B82950">
        <w:rPr>
          <w:rFonts w:cstheme="majorHAnsi"/>
          <w:szCs w:val="24"/>
          <w:lang w:val="sq-AL"/>
        </w:rPr>
        <w:t xml:space="preserve"> (duke përfshirë edhe ato të aftësisë për punë për të rriturit). Kjo e shton artificialisht numrin e përfituesve, duke futur në skemë persona që nuk kanë kufizime të ndjeshme dhe favorizon kushtet për abuzim.</w:t>
      </w:r>
    </w:p>
    <w:p w14:paraId="30F89B63" w14:textId="46CB1782" w:rsidR="00732A67" w:rsidRPr="00B82950" w:rsidRDefault="001E0255" w:rsidP="00732A67">
      <w:pPr>
        <w:spacing w:after="160" w:line="259" w:lineRule="auto"/>
        <w:rPr>
          <w:rFonts w:cstheme="majorHAnsi"/>
          <w:b/>
          <w:szCs w:val="24"/>
          <w:lang w:val="sq-AL"/>
        </w:rPr>
      </w:pPr>
      <w:r w:rsidRPr="00B82950">
        <w:rPr>
          <w:rFonts w:cstheme="majorHAnsi"/>
          <w:b/>
          <w:szCs w:val="24"/>
          <w:lang w:val="sq-AL"/>
        </w:rPr>
        <w:t xml:space="preserve">4.1.2 </w:t>
      </w:r>
      <w:r w:rsidR="00883358">
        <w:rPr>
          <w:rFonts w:cstheme="majorHAnsi"/>
          <w:b/>
          <w:szCs w:val="24"/>
          <w:lang w:val="sq-AL"/>
        </w:rPr>
        <w:t>Procesi i vlerësimit /</w:t>
      </w:r>
      <w:r w:rsidR="00732A67" w:rsidRPr="00B82950">
        <w:rPr>
          <w:rFonts w:cstheme="majorHAnsi"/>
          <w:b/>
          <w:szCs w:val="24"/>
          <w:lang w:val="sq-AL"/>
        </w:rPr>
        <w:t xml:space="preserve"> komisionimit </w:t>
      </w:r>
    </w:p>
    <w:p w14:paraId="4C6DDFC8"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it-IT"/>
        </w:rPr>
        <w:t>Procesi aktual i vlerësimit</w:t>
      </w:r>
      <w:r w:rsidRPr="00B82950">
        <w:rPr>
          <w:rFonts w:cstheme="majorHAnsi"/>
          <w:szCs w:val="24"/>
          <w:vertAlign w:val="superscript"/>
          <w:lang w:val="it-IT"/>
        </w:rPr>
        <w:footnoteReference w:id="8"/>
      </w:r>
      <w:r w:rsidRPr="00B82950">
        <w:rPr>
          <w:rFonts w:cstheme="majorHAnsi"/>
          <w:szCs w:val="24"/>
          <w:lang w:val="it-IT"/>
        </w:rPr>
        <w:t xml:space="preserve"> është i gjatë e i komplikuar. Ai është i ndryshëm për aftësi të kufizuara të ndryshme</w:t>
      </w:r>
      <w:r w:rsidRPr="00B82950">
        <w:rPr>
          <w:rFonts w:cstheme="majorHAnsi"/>
          <w:szCs w:val="24"/>
          <w:vertAlign w:val="superscript"/>
          <w:lang w:val="it-IT"/>
        </w:rPr>
        <w:footnoteReference w:id="9"/>
      </w:r>
      <w:r w:rsidRPr="00B82950">
        <w:rPr>
          <w:rFonts w:cstheme="majorHAnsi"/>
          <w:szCs w:val="24"/>
          <w:lang w:val="it-IT"/>
        </w:rPr>
        <w:t xml:space="preserve">,  i komplikuar për kërkuesin e përfitimeve dhe jo eficient, i vështirë per t’u </w:t>
      </w:r>
      <w:r w:rsidRPr="00B82950">
        <w:rPr>
          <w:rFonts w:cstheme="majorHAnsi"/>
          <w:szCs w:val="24"/>
          <w:lang w:val="it-IT"/>
        </w:rPr>
        <w:lastRenderedPageBreak/>
        <w:t xml:space="preserve">menaxhuar nga pikëpamja administrative, dhe i kushtueshëm. Procesi përfshin këto hapa të rëndësishëm: (a) pajisja me fletëdrejtimi për në Komisionin Mjekësor të Caktimit të Aftësisë për Punë (KMCAP) nga institucione shëndetësore me shtretër, me përjashtim të të verbërve që pajisen nga Komisionet Mjeko Ligjore dhe personave me probleme të shëndetit mendor nga Qendrat Komunitare të Shëndetit Mendor apo pajisja me epikrizë për personat që rikomisionohen; (b) </w:t>
      </w:r>
      <w:r w:rsidRPr="00B82950">
        <w:rPr>
          <w:rFonts w:cstheme="majorHAnsi"/>
          <w:szCs w:val="24"/>
          <w:lang w:val="sq-AL"/>
        </w:rPr>
        <w:t xml:space="preserve">përcjellja e dokumentacionit mjekësor dhe administrativ nga administratori shoqëror i pushtetit vendor nën juridiksionin e së cilës është banor individi, pranë KMCAP; (c) vlerësimi i dokumentacionit nga mjeku i Drejtorisë Rajonale të Shërbimit Social Shtetëror, (d) komisionimi dhe marrja e vendimit nga KMCAP, i ngritur nga Instituti i Sigurimeve Shoqërore; (e) informimi për vendimin e marrë nga Drejtoria Rajonale e Shërbimit Social Shtetëror dhe (f) kalimi i informacionit dhe dokumentacionit përkatës për administrim në njësinë e vetqeverisjes vendore nga Drejtoria Rajonale e Shërbimit Social Shtetëror.  </w:t>
      </w:r>
    </w:p>
    <w:p w14:paraId="2E2EEC0D"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Të gjithë personat që kanë aftësi të kufizuar, komisionohen pothuaj çdo vit sëbashku me kërkuesit për herë të parë. Procesi i vlerësimit në Shqipëri, realizohet nga KMCAP</w:t>
      </w:r>
      <w:r w:rsidRPr="00B82950">
        <w:rPr>
          <w:rFonts w:cstheme="majorHAnsi"/>
          <w:szCs w:val="24"/>
          <w:vertAlign w:val="superscript"/>
          <w:lang w:val="it-IT"/>
        </w:rPr>
        <w:footnoteReference w:id="10"/>
      </w:r>
      <w:r w:rsidRPr="00B82950">
        <w:rPr>
          <w:rFonts w:cstheme="majorHAnsi"/>
          <w:szCs w:val="24"/>
          <w:lang w:val="sq-AL"/>
        </w:rPr>
        <w:t xml:space="preserve">. Këto komisione mjekësore (n=39), funksionojnë në nivel rajonal (prefekture) dhe administrohen nga Drejtoritë Rajonale të Sigurimeve Shoqërore (duhet theksuar se vetëm 29 prej tyre mbulojnë nevojat e sistemit të mbrojtjes sociale).  Për vlerësimin e aftësisë së kufizuar për personat që përfitojnë nga sistemi i mbrojtjes sociale dhe jo nga ai i sigurimeve shoqërore, në përbërje të këtyre komisioneve përfshihet edhe mjeku i Drejtorisë Rajonale të Shërbimit Social Shtetëror. </w:t>
      </w:r>
    </w:p>
    <w:p w14:paraId="592273E1"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Ankimimet apo rastet më të komplikuara, rishikohen nga KMCAP Eprorë për Përcaktimin e Aftësisë për Punë (n=10)</w:t>
      </w:r>
      <w:r w:rsidRPr="00B82950">
        <w:rPr>
          <w:rFonts w:cstheme="majorHAnsi"/>
          <w:szCs w:val="24"/>
          <w:vertAlign w:val="superscript"/>
          <w:lang w:val="it-IT"/>
        </w:rPr>
        <w:footnoteReference w:id="11"/>
      </w:r>
      <w:r w:rsidRPr="00B82950">
        <w:rPr>
          <w:rFonts w:cstheme="majorHAnsi"/>
          <w:szCs w:val="24"/>
          <w:lang w:val="sq-AL"/>
        </w:rPr>
        <w:t xml:space="preserve"> (por vetëm 4 për sistemin e mbrojtjes sociale te administruara nga Shërbimi Social Shtetëror) të cilët janë në përgjithësi më të specializuar, bazuar në kategoritë e sëmundjeve. Të gjithë komisionet përbëhen vetëm nga mjekë. </w:t>
      </w:r>
    </w:p>
    <w:p w14:paraId="19C471AE"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Personat me dëmtime në shikim, vlerësohen nga Komisioni Mjekësor për Përcaktimin e Verbërisë (KMVP), i cili mblidhet vetëm në Tiranë. Ky komision përbëhet nga 4 (katër) mjekë, njëri prej të cilëve mjek i Shërbimit Social Shtetëror dhe një anëtar i shoqatës së të verbërve. Ky komision administrohet nga SHSSH</w:t>
      </w:r>
      <w:r w:rsidRPr="00B82950">
        <w:rPr>
          <w:rFonts w:cstheme="majorHAnsi"/>
          <w:szCs w:val="24"/>
          <w:vertAlign w:val="superscript"/>
          <w:lang w:val="it-IT"/>
        </w:rPr>
        <w:footnoteReference w:id="12"/>
      </w:r>
      <w:r w:rsidRPr="00B82950">
        <w:rPr>
          <w:rFonts w:cstheme="majorHAnsi"/>
          <w:szCs w:val="24"/>
          <w:lang w:val="sq-AL"/>
        </w:rPr>
        <w:t xml:space="preserve">. </w:t>
      </w:r>
    </w:p>
    <w:p w14:paraId="2049EC1E"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 xml:space="preserve">Një numër prej afro 150 mjekësh janë përfshirë në këtë proces në shkallë kombëtare për të mbuluar si kërkesat e skemës së sigurimeve shoqërore, ashtu edhe ato të sistemit të shërbimit social. Në 12 Drejtoritë Rajonale të Shërbimit Social Shtetëror ekziston pozicioni i një specialisti (mjek) i cili merr pjesë në KMCAP. </w:t>
      </w:r>
    </w:p>
    <w:p w14:paraId="4EF3EE73"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lastRenderedPageBreak/>
        <w:t>Por, që nga viti 2018 procesi i vlerësimit të aftësisë së kufizuar ka pësuar përmirësime të cilat kanë patur në fokus qytetarin në lidhje me: (i) lehtësimin dhe reduktimin e dokumentacionit të tepërt që duhet të përgatisë individi që kërkon të vlerësohet / rivlerësohet për aftësinë e kufizuar; (ii) shmangien e burokracive, vonesave të panevojshme dhe vajtje - ardhjeve të individëve nga një institucion në tjetrin për plotësimin dhe dorëzimin e dokumentacionit; (iii) institucionet publike janë ato që kryejnë jo vetëm procesin e diagnostikimit dhe të referimit të rasteve për vlerësim por edhe përgjegjëse për përcjelljen e dokumentacionit nga një institucion në tjetrin, gjë të cilën deri më parë e ka bërë qytetari; (iv) individët me aftësi të kufizuara dhe të verbërit paraqiten për diagnostikim dhe ekzaminim vetëm në institucionet shëndetësore dhe vlerësimi kryhet në bazë të dokumentacionit mjekësor, duke shmangur paraqitjen e tij fizike.</w:t>
      </w:r>
    </w:p>
    <w:p w14:paraId="7F0F8A6A"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Studimi i kryer për vlerësimin</w:t>
      </w:r>
      <w:r w:rsidRPr="00B82950">
        <w:rPr>
          <w:rFonts w:cstheme="majorHAnsi"/>
          <w:szCs w:val="24"/>
          <w:vertAlign w:val="superscript"/>
          <w:lang w:val="it-IT"/>
        </w:rPr>
        <w:footnoteReference w:id="13"/>
      </w:r>
      <w:r w:rsidRPr="00B82950">
        <w:rPr>
          <w:rFonts w:cstheme="majorHAnsi"/>
          <w:szCs w:val="24"/>
          <w:lang w:val="sq-AL"/>
        </w:rPr>
        <w:t xml:space="preserve"> tregoi këto problematika: (a) mungesë njëtrajtshmërie në funksionimin e komisioneve mjekësore, përsa i përket praktikave të vlerësimit dhe njohjes e përcaktimit të aftësisë së kufizuar; (b)  raste flagrante të konfliktit të interesit, kur të njëjtët mjekë mund të referojnë individin në Komision duke qenë mjekë specialistë, dhe më tej bëjnë përcaktimin për aftësinë e kufizuar të tij/saj si anëtar Komisioni; (c) mbingarkesë pune, ku në një ditë mund të vlerësohen 150-200 raste; (d) mungesë trajnimi për të bërë interpretimin e kritereve dhe kërkesave; (e) mungesë personeli, veçanërisht të mjekëve të specializuar; (f)  mjedise të papërshtatshme e të papërshtatura pune e pritjeje; dhe prezencë e presionit psikologjik nga të dy palët (mjekët dhe aplikuesit) për përfitime të padrejta. Kjo problematikë ka krijuar kushte për favorizimin e  abuzimit,  siç u pa dhe nga veprimtaria e 12 grupeve të punës, të ngritura nga ShSSh në vitin 2014, që evidentuan 2338 raste abuzimi, ndërkohë që pas verifikimit të dosjeve të 46 825 individëve, 19. 8% (n=9 260) e tyre u rekomanduan për rikomisionim. Megjithë kujdesin e shtuar pas vitit 2014, situata vazhdon të jetë problematike.  Po kështu, dhe në vitin 2018, gjatë kontrolleve të grupit të punës të ngritur për këtë qëllim nga SHSSH, janë kontrolluar gjithsej 14 431 dosje, prej të cilave janë evidentuar 1 250 dosje me probleme, rreth 9% e totalit, dmth një në 11 dosje. Në zbatim të urdhrit Nr. 410, datë 23.05.2018, të Minstrit të Shëndetësisë dhe Mbrotjes Sociale, “Për kontrollin e dosjeve të personave me aftësi të kufizuar pranë njësive të qeverisjes vendore”, janë dërguar për rivlerësim në KMCAP-et Rajonale 706 dosje.</w:t>
      </w:r>
    </w:p>
    <w:p w14:paraId="123E0025"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 xml:space="preserve">Kostoja e plotë e procesit të vlerësimit është vështirë të përllogaritet, pasi është e shpërndarë në katër sisteme të ndryshme: sistemi shëndetësor; sistemi i vlerësimit të Institutit të Sigurimeve Shoqërore; sistemi mbështetës i vlerësimit  në drejtoritë rajonale të Shërbimit Social Shtetëror dhe sistemi i ndihmës ekonomike dhe mbrojtjes sociale në nivel lokal. Duhet theksuar se kërkesa e shtrimit në spital për të konfirmuar një diagnozë, e rëndon ndjeshëm këtë kosto pa ndonjë kursim të veçantë në fondin a pagesave. </w:t>
      </w:r>
    </w:p>
    <w:p w14:paraId="6F9833D3" w14:textId="7CA00830" w:rsidR="00732A67" w:rsidRPr="00B82950" w:rsidRDefault="001E0255" w:rsidP="00732A67">
      <w:pPr>
        <w:spacing w:after="160" w:line="259" w:lineRule="auto"/>
        <w:rPr>
          <w:rFonts w:cstheme="majorHAnsi"/>
          <w:b/>
          <w:szCs w:val="24"/>
          <w:lang w:val="it-IT"/>
        </w:rPr>
      </w:pPr>
      <w:r w:rsidRPr="00B82950">
        <w:rPr>
          <w:rFonts w:cstheme="majorHAnsi"/>
          <w:b/>
          <w:szCs w:val="24"/>
          <w:lang w:val="it-IT"/>
        </w:rPr>
        <w:t xml:space="preserve">4.1.3 </w:t>
      </w:r>
      <w:r w:rsidR="00732A67" w:rsidRPr="00B82950">
        <w:rPr>
          <w:rFonts w:cstheme="majorHAnsi"/>
          <w:b/>
          <w:szCs w:val="24"/>
          <w:lang w:val="it-IT"/>
        </w:rPr>
        <w:t>Përfitimet e aftësisë së kufizuar në sistemin e mbrojtjes sociale</w:t>
      </w:r>
    </w:p>
    <w:p w14:paraId="3D09222F"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 xml:space="preserve">Vlerësimi i aftësisë së kufizuar ka si pikësynim përcaktimin e të drejtës për të marrë përfitimet në  pagesë apo përfitime të tjera të posaçme. Studimi i përfitimeve të aftësisë së kufizuar në sistemin e mbrojtjes sociale ka nxjerrë në pah këto problematika: (a) ka trajtim të privilegjuar e të pajustifikuar të disa kategorive të aftësisë së kufizuar, të cilët përfitojnë si nga sistemi i </w:t>
      </w:r>
      <w:r w:rsidRPr="00B82950">
        <w:rPr>
          <w:rFonts w:cstheme="majorHAnsi"/>
          <w:szCs w:val="24"/>
          <w:lang w:val="sq-AL"/>
        </w:rPr>
        <w:lastRenderedPageBreak/>
        <w:t>sigurimeve shoqërore ashtu edhe nga sistemi i mbrojtjes sociale; (b) nuk ka përshkallëzim të pagesave sipas nevojave të shkaktuara nga efekti i aftësisë së kufizuar në kryerjen e veprimtarive bazë të jetës; (c) nuk ka përcaktime ligjore për moshën tavan të komisionimit, gjë që bën që shumë nga sëmundjet e pleqërisë të trajtohen me pagesa të aftësisë së kufizuar, dhe (d) në kundërshtim me përvojën ndërkombëtare, nuk ka diferencime për pagesat për fëmijë dhe të rritur</w:t>
      </w:r>
      <w:r w:rsidRPr="00B82950">
        <w:rPr>
          <w:rFonts w:cstheme="majorHAnsi"/>
          <w:szCs w:val="24"/>
          <w:vertAlign w:val="superscript"/>
          <w:lang w:val="sq-AL"/>
        </w:rPr>
        <w:footnoteReference w:id="14"/>
      </w:r>
      <w:r w:rsidRPr="00B82950">
        <w:rPr>
          <w:rFonts w:cstheme="majorHAnsi"/>
          <w:szCs w:val="24"/>
          <w:lang w:val="sq-AL"/>
        </w:rPr>
        <w:t>.</w:t>
      </w:r>
    </w:p>
    <w:p w14:paraId="22713AB8"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Përfitimet që administrohen nga sistemi i mbrojtjes sociale për personat me aftësi të kufizuara bazohen në një sërë dokumentash ligjore</w:t>
      </w:r>
      <w:r w:rsidRPr="00B82950">
        <w:rPr>
          <w:rFonts w:cstheme="majorHAnsi"/>
          <w:szCs w:val="24"/>
          <w:vertAlign w:val="superscript"/>
          <w:lang w:val="sq-AL"/>
        </w:rPr>
        <w:footnoteReference w:id="15"/>
      </w:r>
      <w:r w:rsidRPr="00B82950">
        <w:rPr>
          <w:rFonts w:cstheme="majorHAnsi"/>
          <w:szCs w:val="24"/>
          <w:lang w:val="sq-AL"/>
        </w:rPr>
        <w:t xml:space="preserve">, tre prej të cilëve janë statuse të veçanta. Kjo shpërndarje e përfitimeve sipas statuseve, ka krijuar një përshkallëzim të pagesave që nuk përligjet plotësisht e në të gjitha rastet me shkallën e nevojave funksionale të individëve në këto kategori, krahasuar me kategoritë e tjera, ndërkohë që ka krijuar një pabarazi shoqërore në shpërndarjen e përfitimeve. </w:t>
      </w:r>
    </w:p>
    <w:p w14:paraId="6CE66FEB" w14:textId="77777777" w:rsidR="00732A67" w:rsidRPr="00B82950" w:rsidRDefault="00732A67" w:rsidP="00732A67">
      <w:pPr>
        <w:spacing w:after="160" w:line="259" w:lineRule="auto"/>
        <w:rPr>
          <w:rFonts w:cstheme="majorHAnsi"/>
          <w:szCs w:val="24"/>
          <w:lang w:val="sq-AL"/>
        </w:rPr>
      </w:pPr>
      <w:r w:rsidRPr="00B82950">
        <w:rPr>
          <w:rFonts w:cstheme="majorHAnsi"/>
          <w:szCs w:val="24"/>
          <w:lang w:val="sq-AL"/>
        </w:rPr>
        <w:t>E vështruar ndër vite, masa e përfitimit është rritur me 18 % nga viti 2005 në vitin 2006 dhe më pas me 9% nga viti 2007 në vitin 2008. Në vijim, është rritur me 2- 4% në vit. Kostoja e pagesave e kësaj skeme per 6 mujorin e parë të vitit 2018 është 8,145,552,507 lek, pra 3.7% më e lartë se kostoja e 6 mujorit të vitit paraardhës (7,843,070,111). Kostoja është rritur ndër vite, si pasojë e dy faktorëve: (a) rritjes së masës së përfitimit për t’iu përgjigjur rritjes së kostos të jetesës dhe (b) rritjes së numrit të përfituesve, veçanërisht të atyre që përfitojnë edhe nga sistemi i Sigurimeve Shoqërore. Kjo kosto përfshin përfitimin në pagesë edhe për shërbimin e ndihmësit personal, nevojat higjeno-sanitare, perfitimin për nxitjen e shkollimit, si dhe masat e tjera për zbutjen e varfërisë si kompensimet e ndryshme.</w:t>
      </w:r>
    </w:p>
    <w:p w14:paraId="4692607D" w14:textId="3CDC68E8" w:rsidR="00924F0D" w:rsidRPr="00E70BC2" w:rsidRDefault="00924F0D" w:rsidP="00924F0D">
      <w:pPr>
        <w:rPr>
          <w:rFonts w:asciiTheme="minorHAnsi" w:hAnsiTheme="minorHAnsi" w:cstheme="minorHAnsi"/>
          <w:sz w:val="22"/>
          <w:szCs w:val="22"/>
        </w:rPr>
      </w:pPr>
    </w:p>
    <w:p w14:paraId="7FE678EC" w14:textId="77777777" w:rsidR="00D563D5" w:rsidRPr="00E70BC2" w:rsidRDefault="00D563D5" w:rsidP="00924F0D">
      <w:pPr>
        <w:rPr>
          <w:rFonts w:asciiTheme="minorHAnsi" w:hAnsiTheme="minorHAnsi" w:cstheme="minorHAnsi"/>
          <w:sz w:val="22"/>
          <w:szCs w:val="22"/>
        </w:rPr>
      </w:pPr>
    </w:p>
    <w:p w14:paraId="69409A5A" w14:textId="67B660FF" w:rsidR="00924F0D" w:rsidRPr="00D563D5" w:rsidRDefault="00D563D5" w:rsidP="00D563D5">
      <w:pPr>
        <w:pStyle w:val="Heading3"/>
        <w:numPr>
          <w:ilvl w:val="0"/>
          <w:numId w:val="0"/>
        </w:numPr>
        <w:rPr>
          <w:noProof/>
          <w:sz w:val="24"/>
          <w:szCs w:val="24"/>
          <w:lang w:val="it-IT"/>
        </w:rPr>
      </w:pPr>
      <w:bookmarkStart w:id="8" w:name="_Toc532974887"/>
      <w:r w:rsidRPr="00D563D5">
        <w:rPr>
          <w:noProof/>
          <w:sz w:val="24"/>
          <w:szCs w:val="24"/>
          <w:lang w:val="it-IT"/>
        </w:rPr>
        <w:t>4.2</w:t>
      </w:r>
      <w:r w:rsidR="00F84449" w:rsidRPr="00D563D5">
        <w:rPr>
          <w:noProof/>
          <w:sz w:val="24"/>
          <w:szCs w:val="24"/>
          <w:lang w:val="it-IT"/>
        </w:rPr>
        <w:t xml:space="preserve">  </w:t>
      </w:r>
      <w:r w:rsidR="00924F0D" w:rsidRPr="00D563D5">
        <w:rPr>
          <w:noProof/>
          <w:sz w:val="24"/>
          <w:szCs w:val="24"/>
          <w:lang w:val="it-IT"/>
        </w:rPr>
        <w:t>Lidhja me Programin Buxhetor</w:t>
      </w:r>
      <w:bookmarkEnd w:id="8"/>
      <w:r w:rsidR="00924F0D" w:rsidRPr="00D563D5">
        <w:rPr>
          <w:noProof/>
          <w:sz w:val="24"/>
          <w:szCs w:val="24"/>
          <w:lang w:val="it-IT"/>
        </w:rPr>
        <w:t xml:space="preserve"> </w:t>
      </w:r>
    </w:p>
    <w:p w14:paraId="37717A99" w14:textId="77777777" w:rsidR="00920F3C" w:rsidRDefault="00920F3C" w:rsidP="00924F0D">
      <w:pPr>
        <w:spacing w:after="160" w:line="259" w:lineRule="auto"/>
        <w:rPr>
          <w:rFonts w:ascii="Calibri Light" w:hAnsi="Calibri Light"/>
          <w:szCs w:val="24"/>
          <w:lang w:val="it-IT"/>
        </w:rPr>
      </w:pPr>
    </w:p>
    <w:p w14:paraId="1D848086" w14:textId="08D5DC49" w:rsidR="00924F0D" w:rsidRPr="00D563D5" w:rsidRDefault="00924F0D" w:rsidP="00924F0D">
      <w:pPr>
        <w:spacing w:after="160" w:line="259" w:lineRule="auto"/>
        <w:rPr>
          <w:rFonts w:ascii="Calibri Light" w:hAnsi="Calibri Light"/>
          <w:szCs w:val="24"/>
          <w:lang w:val="it-IT"/>
        </w:rPr>
      </w:pPr>
      <w:r w:rsidRPr="00D563D5">
        <w:rPr>
          <w:rFonts w:ascii="Calibri Light" w:hAnsi="Calibri Light"/>
          <w:szCs w:val="24"/>
          <w:lang w:val="it-IT"/>
        </w:rPr>
        <w:t xml:space="preserve">Objektivi </w:t>
      </w:r>
      <w:r w:rsidR="00BA4590">
        <w:rPr>
          <w:rFonts w:ascii="Calibri Light" w:hAnsi="Calibri Light"/>
          <w:szCs w:val="24"/>
          <w:lang w:val="it-IT"/>
        </w:rPr>
        <w:t>i</w:t>
      </w:r>
      <w:r w:rsidRPr="00D563D5">
        <w:rPr>
          <w:rFonts w:ascii="Calibri Light" w:hAnsi="Calibri Light"/>
          <w:szCs w:val="24"/>
          <w:lang w:val="it-IT"/>
        </w:rPr>
        <w:t xml:space="preserve"> k</w:t>
      </w:r>
      <w:r w:rsidR="004B2A21">
        <w:rPr>
          <w:rFonts w:ascii="Calibri Light" w:hAnsi="Calibri Light"/>
          <w:szCs w:val="24"/>
          <w:lang w:val="it-IT"/>
        </w:rPr>
        <w:t>ë</w:t>
      </w:r>
      <w:r w:rsidRPr="00D563D5">
        <w:rPr>
          <w:rFonts w:ascii="Calibri Light" w:hAnsi="Calibri Light"/>
          <w:szCs w:val="24"/>
          <w:lang w:val="it-IT"/>
        </w:rPr>
        <w:t>saj politike do t</w:t>
      </w:r>
      <w:r w:rsidR="004B2A21">
        <w:rPr>
          <w:rFonts w:ascii="Calibri Light" w:hAnsi="Calibri Light"/>
          <w:szCs w:val="24"/>
          <w:lang w:val="it-IT"/>
        </w:rPr>
        <w:t>ë</w:t>
      </w:r>
      <w:r w:rsidRPr="00D563D5">
        <w:rPr>
          <w:rFonts w:ascii="Calibri Light" w:hAnsi="Calibri Light"/>
          <w:szCs w:val="24"/>
          <w:lang w:val="it-IT"/>
        </w:rPr>
        <w:t xml:space="preserve"> implementohet kryesisht n</w:t>
      </w:r>
      <w:r w:rsidR="004B2A21">
        <w:rPr>
          <w:rFonts w:ascii="Calibri Light" w:hAnsi="Calibri Light"/>
          <w:szCs w:val="24"/>
          <w:lang w:val="it-IT"/>
        </w:rPr>
        <w:t>ë</w:t>
      </w:r>
      <w:r w:rsidRPr="00D563D5">
        <w:rPr>
          <w:rFonts w:ascii="Calibri Light" w:hAnsi="Calibri Light"/>
          <w:szCs w:val="24"/>
          <w:lang w:val="it-IT"/>
        </w:rPr>
        <w:t>p</w:t>
      </w:r>
      <w:r w:rsidR="004B2A21">
        <w:rPr>
          <w:rFonts w:ascii="Calibri Light" w:hAnsi="Calibri Light"/>
          <w:szCs w:val="24"/>
          <w:lang w:val="it-IT"/>
        </w:rPr>
        <w:t>ë</w:t>
      </w:r>
      <w:r w:rsidRPr="00D563D5">
        <w:rPr>
          <w:rFonts w:ascii="Calibri Light" w:hAnsi="Calibri Light"/>
          <w:szCs w:val="24"/>
          <w:lang w:val="it-IT"/>
        </w:rPr>
        <w:t>rmjet programit buxhetor “Përkujdesi Social”</w:t>
      </w:r>
      <w:r w:rsidR="00D563D5" w:rsidRPr="00D563D5">
        <w:rPr>
          <w:rFonts w:ascii="Calibri Light" w:hAnsi="Calibri Light"/>
          <w:szCs w:val="24"/>
          <w:lang w:val="it-IT"/>
        </w:rPr>
        <w:t xml:space="preserve"> i cili administrohet nga Ministria e Sh</w:t>
      </w:r>
      <w:r w:rsidR="004B2A21">
        <w:rPr>
          <w:rFonts w:ascii="Calibri Light" w:hAnsi="Calibri Light"/>
          <w:szCs w:val="24"/>
          <w:lang w:val="it-IT"/>
        </w:rPr>
        <w:t>ë</w:t>
      </w:r>
      <w:r w:rsidR="00D563D5" w:rsidRPr="00D563D5">
        <w:rPr>
          <w:rFonts w:ascii="Calibri Light" w:hAnsi="Calibri Light"/>
          <w:szCs w:val="24"/>
          <w:lang w:val="it-IT"/>
        </w:rPr>
        <w:t>ndet</w:t>
      </w:r>
      <w:r w:rsidR="004B2A21">
        <w:rPr>
          <w:rFonts w:ascii="Calibri Light" w:hAnsi="Calibri Light"/>
          <w:szCs w:val="24"/>
          <w:lang w:val="it-IT"/>
        </w:rPr>
        <w:t>ë</w:t>
      </w:r>
      <w:r w:rsidR="00D563D5" w:rsidRPr="00D563D5">
        <w:rPr>
          <w:rFonts w:ascii="Calibri Light" w:hAnsi="Calibri Light"/>
          <w:szCs w:val="24"/>
          <w:lang w:val="it-IT"/>
        </w:rPr>
        <w:t>sis</w:t>
      </w:r>
      <w:r w:rsidR="004B2A21">
        <w:rPr>
          <w:rFonts w:ascii="Calibri Light" w:hAnsi="Calibri Light"/>
          <w:szCs w:val="24"/>
          <w:lang w:val="it-IT"/>
        </w:rPr>
        <w:t>ë</w:t>
      </w:r>
      <w:r w:rsidR="00BA4590">
        <w:rPr>
          <w:rFonts w:ascii="Calibri Light" w:hAnsi="Calibri Light"/>
          <w:szCs w:val="24"/>
          <w:lang w:val="it-IT"/>
        </w:rPr>
        <w:t xml:space="preserve"> dhe Mbrojtjes Sociale</w:t>
      </w:r>
      <w:r w:rsidRPr="00D563D5">
        <w:rPr>
          <w:rFonts w:ascii="Calibri Light" w:hAnsi="Calibri Light"/>
          <w:szCs w:val="24"/>
          <w:lang w:val="it-IT"/>
        </w:rPr>
        <w:t>.</w:t>
      </w:r>
    </w:p>
    <w:p w14:paraId="22A3B1C7" w14:textId="6E6E6E25" w:rsidR="00F84449" w:rsidRPr="00D563D5" w:rsidRDefault="00F84449" w:rsidP="00FD3B78">
      <w:pPr>
        <w:rPr>
          <w:rFonts w:asciiTheme="minorHAnsi" w:hAnsiTheme="minorHAnsi" w:cstheme="minorHAnsi"/>
          <w:sz w:val="22"/>
          <w:szCs w:val="22"/>
          <w:lang w:val="it-IT"/>
        </w:rPr>
      </w:pPr>
      <w:r w:rsidRPr="00D563D5">
        <w:rPr>
          <w:rFonts w:asciiTheme="minorHAnsi" w:hAnsiTheme="minorHAnsi" w:cstheme="minorHAnsi"/>
          <w:bCs/>
          <w:noProof/>
          <w:spacing w:val="-2"/>
          <w:sz w:val="22"/>
          <w:lang w:val="it-IT"/>
        </w:rPr>
        <w:t xml:space="preserve"> </w:t>
      </w:r>
    </w:p>
    <w:p w14:paraId="1DB82B0F" w14:textId="636E187A" w:rsidR="00924F0D" w:rsidRPr="00FD3B78" w:rsidRDefault="00D563D5" w:rsidP="00FD3B78">
      <w:pPr>
        <w:pStyle w:val="Heading3"/>
        <w:numPr>
          <w:ilvl w:val="0"/>
          <w:numId w:val="0"/>
        </w:numPr>
        <w:ind w:left="900" w:hanging="900"/>
        <w:rPr>
          <w:rStyle w:val="Heading3Char"/>
          <w:b/>
          <w:sz w:val="24"/>
          <w:szCs w:val="24"/>
          <w:shd w:val="clear" w:color="auto" w:fill="auto"/>
        </w:rPr>
      </w:pPr>
      <w:bookmarkStart w:id="9" w:name="_Toc532974888"/>
      <w:r w:rsidRPr="00FD3B78">
        <w:rPr>
          <w:rStyle w:val="Heading3Char"/>
          <w:b/>
          <w:sz w:val="24"/>
          <w:szCs w:val="24"/>
          <w:shd w:val="clear" w:color="auto" w:fill="auto"/>
        </w:rPr>
        <w:t>4.3</w:t>
      </w:r>
      <w:r w:rsidR="00F84449" w:rsidRPr="00FD3B78">
        <w:rPr>
          <w:rStyle w:val="Heading3Char"/>
          <w:b/>
          <w:sz w:val="24"/>
          <w:szCs w:val="24"/>
          <w:shd w:val="clear" w:color="auto" w:fill="auto"/>
        </w:rPr>
        <w:t xml:space="preserve"> </w:t>
      </w:r>
      <w:r w:rsidRPr="00FD3B78">
        <w:rPr>
          <w:rStyle w:val="Heading3Char"/>
          <w:b/>
          <w:sz w:val="24"/>
          <w:szCs w:val="24"/>
          <w:shd w:val="clear" w:color="auto" w:fill="auto"/>
        </w:rPr>
        <w:t>Rezultatet dhe Projektet kryesore t</w:t>
      </w:r>
      <w:r w:rsidR="005C1303">
        <w:rPr>
          <w:rStyle w:val="Heading3Char"/>
          <w:b/>
          <w:sz w:val="24"/>
          <w:szCs w:val="24"/>
          <w:shd w:val="clear" w:color="auto" w:fill="auto"/>
        </w:rPr>
        <w:t>ë</w:t>
      </w:r>
      <w:r w:rsidRPr="00FD3B78">
        <w:rPr>
          <w:rStyle w:val="Heading3Char"/>
          <w:b/>
          <w:sz w:val="24"/>
          <w:szCs w:val="24"/>
          <w:shd w:val="clear" w:color="auto" w:fill="auto"/>
        </w:rPr>
        <w:t xml:space="preserve"> investimeve</w:t>
      </w:r>
      <w:bookmarkEnd w:id="9"/>
      <w:r w:rsidRPr="00FD3B78">
        <w:rPr>
          <w:rStyle w:val="Heading3Char"/>
          <w:b/>
          <w:sz w:val="24"/>
          <w:szCs w:val="24"/>
          <w:shd w:val="clear" w:color="auto" w:fill="auto"/>
        </w:rPr>
        <w:t xml:space="preserve"> </w:t>
      </w:r>
    </w:p>
    <w:p w14:paraId="623B85F4" w14:textId="77777777" w:rsidR="00406183" w:rsidRDefault="00406183" w:rsidP="00FD3B78">
      <w:pPr>
        <w:spacing w:line="269" w:lineRule="exact"/>
        <w:rPr>
          <w:rStyle w:val="Heading3Char"/>
          <w:sz w:val="28"/>
          <w:szCs w:val="28"/>
        </w:rPr>
      </w:pPr>
    </w:p>
    <w:p w14:paraId="579D0E6C" w14:textId="1BE80A0C" w:rsidR="00D2201F" w:rsidRPr="00B82950" w:rsidRDefault="00D2201F" w:rsidP="00924F0D">
      <w:pPr>
        <w:shd w:val="clear" w:color="auto" w:fill="FFFFFF"/>
        <w:spacing w:line="269" w:lineRule="exact"/>
        <w:rPr>
          <w:rFonts w:cstheme="majorHAnsi"/>
          <w:bCs/>
          <w:noProof/>
          <w:spacing w:val="-2"/>
          <w:szCs w:val="24"/>
          <w:lang w:val="it-IT"/>
        </w:rPr>
      </w:pPr>
    </w:p>
    <w:p w14:paraId="5CE50F4A" w14:textId="6EDF4810" w:rsidR="005A1E1C" w:rsidRPr="00B82950" w:rsidRDefault="005A1E1C" w:rsidP="005A1E1C">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 xml:space="preserve">1.1 </w:t>
      </w:r>
      <w:r w:rsidR="00815145" w:rsidRPr="00815145">
        <w:rPr>
          <w:rFonts w:cstheme="majorHAnsi"/>
          <w:bCs/>
          <w:noProof/>
          <w:spacing w:val="-2"/>
          <w:szCs w:val="24"/>
          <w:lang w:val="it-IT"/>
        </w:rPr>
        <w:t>Përfituesit përzgjidhen në bazë të kritereve të rishikuara të vlerësimit të aftësisë së kufizuar të cilat përfshijnë 2 manuale (një manual për të rritur dhe një manual për fëmijë) që përshkruajnë në mënyrë më të detajuar gjendjet mjekësore që sjellin aftësi të kufizuar, duke mundësuar statistika të hollësishme e të krahasueshme për gjendjen e aftësisë së kufizuar në rang kombëtar dhe përdorimin e sistemit të kodifikimit dhe të cilësorëve të Klasifikimit Ndërkombëtar të Aftësisë së Kufizuar dhe Shëndetit për të Rritur dhe Fëmijë.</w:t>
      </w:r>
    </w:p>
    <w:p w14:paraId="7A7944F7" w14:textId="77777777" w:rsidR="00E97C29" w:rsidRPr="00B82950" w:rsidRDefault="00E97C29" w:rsidP="005A1E1C">
      <w:pPr>
        <w:shd w:val="clear" w:color="auto" w:fill="FFFFFF"/>
        <w:spacing w:line="269" w:lineRule="exact"/>
        <w:rPr>
          <w:rFonts w:cstheme="majorHAnsi"/>
          <w:bCs/>
          <w:noProof/>
          <w:spacing w:val="-2"/>
          <w:szCs w:val="24"/>
          <w:lang w:val="it-IT"/>
        </w:rPr>
      </w:pPr>
    </w:p>
    <w:p w14:paraId="12E7B544" w14:textId="73963C0D" w:rsidR="00E97C29" w:rsidRPr="00B82950" w:rsidRDefault="003C22E3" w:rsidP="00E97C29">
      <w:pPr>
        <w:shd w:val="clear" w:color="auto" w:fill="FFFFFF"/>
        <w:spacing w:line="269" w:lineRule="exact"/>
        <w:rPr>
          <w:rFonts w:cstheme="majorHAnsi"/>
          <w:bCs/>
          <w:noProof/>
          <w:spacing w:val="-2"/>
          <w:szCs w:val="24"/>
        </w:rPr>
      </w:pPr>
      <w:r w:rsidRPr="00B82950">
        <w:rPr>
          <w:rFonts w:cstheme="majorHAnsi"/>
          <w:bCs/>
          <w:noProof/>
          <w:spacing w:val="-2"/>
          <w:szCs w:val="24"/>
        </w:rPr>
        <w:t>1.2</w:t>
      </w:r>
      <w:r w:rsidR="00E97C29" w:rsidRPr="00B82950">
        <w:rPr>
          <w:rFonts w:cstheme="majorHAnsi"/>
          <w:bCs/>
          <w:noProof/>
          <w:spacing w:val="-2"/>
          <w:szCs w:val="24"/>
        </w:rPr>
        <w:t xml:space="preserve"> </w:t>
      </w:r>
      <w:r w:rsidR="009441FB" w:rsidRPr="00B82950">
        <w:rPr>
          <w:rFonts w:cstheme="majorHAnsi"/>
          <w:bCs/>
          <w:noProof/>
          <w:spacing w:val="-2"/>
          <w:szCs w:val="24"/>
        </w:rPr>
        <w:t>Deri n</w:t>
      </w:r>
      <w:r w:rsidR="00D22A18" w:rsidRPr="00B82950">
        <w:rPr>
          <w:rFonts w:cstheme="majorHAnsi"/>
          <w:bCs/>
          <w:noProof/>
          <w:spacing w:val="-2"/>
          <w:szCs w:val="24"/>
        </w:rPr>
        <w:t>ë</w:t>
      </w:r>
      <w:r w:rsidR="009441FB" w:rsidRPr="00B82950">
        <w:rPr>
          <w:rFonts w:cstheme="majorHAnsi"/>
          <w:bCs/>
          <w:noProof/>
          <w:spacing w:val="-2"/>
          <w:szCs w:val="24"/>
        </w:rPr>
        <w:t xml:space="preserve"> dhjetor t</w:t>
      </w:r>
      <w:r w:rsidR="00D22A18" w:rsidRPr="00B82950">
        <w:rPr>
          <w:rFonts w:cstheme="majorHAnsi"/>
          <w:bCs/>
          <w:noProof/>
          <w:spacing w:val="-2"/>
          <w:szCs w:val="24"/>
        </w:rPr>
        <w:t>ë</w:t>
      </w:r>
      <w:r w:rsidR="009441FB" w:rsidRPr="00B82950">
        <w:rPr>
          <w:rFonts w:cstheme="majorHAnsi"/>
          <w:bCs/>
          <w:noProof/>
          <w:spacing w:val="-2"/>
          <w:szCs w:val="24"/>
        </w:rPr>
        <w:t xml:space="preserve"> vitit 2019 jan</w:t>
      </w:r>
      <w:r w:rsidR="00D22A18" w:rsidRPr="00B82950">
        <w:rPr>
          <w:rFonts w:cstheme="majorHAnsi"/>
          <w:bCs/>
          <w:noProof/>
          <w:spacing w:val="-2"/>
          <w:szCs w:val="24"/>
        </w:rPr>
        <w:t>ë</w:t>
      </w:r>
      <w:r w:rsidR="009441FB" w:rsidRPr="00B82950">
        <w:rPr>
          <w:rFonts w:cstheme="majorHAnsi"/>
          <w:bCs/>
          <w:noProof/>
          <w:spacing w:val="-2"/>
          <w:szCs w:val="24"/>
        </w:rPr>
        <w:t xml:space="preserve"> ngritur</w:t>
      </w:r>
      <w:r w:rsidR="00796F87" w:rsidRPr="00B82950">
        <w:rPr>
          <w:rFonts w:cstheme="majorHAnsi"/>
          <w:bCs/>
          <w:noProof/>
          <w:spacing w:val="-2"/>
          <w:szCs w:val="24"/>
        </w:rPr>
        <w:t>: (i)</w:t>
      </w:r>
      <w:r w:rsidR="009441FB" w:rsidRPr="00B82950">
        <w:rPr>
          <w:rFonts w:cstheme="majorHAnsi"/>
          <w:bCs/>
          <w:noProof/>
          <w:spacing w:val="-2"/>
          <w:szCs w:val="24"/>
        </w:rPr>
        <w:t xml:space="preserve"> </w:t>
      </w:r>
      <w:r w:rsidR="00000E27" w:rsidRPr="00B82950">
        <w:rPr>
          <w:rFonts w:cstheme="majorHAnsi"/>
          <w:bCs/>
          <w:noProof/>
          <w:spacing w:val="-2"/>
          <w:szCs w:val="24"/>
        </w:rPr>
        <w:t>5 komisione shum</w:t>
      </w:r>
      <w:r w:rsidR="00D22A18" w:rsidRPr="00B82950">
        <w:rPr>
          <w:rFonts w:cstheme="majorHAnsi"/>
          <w:bCs/>
          <w:noProof/>
          <w:spacing w:val="-2"/>
          <w:szCs w:val="24"/>
        </w:rPr>
        <w:t>ë</w:t>
      </w:r>
      <w:r w:rsidR="00000E27" w:rsidRPr="00B82950">
        <w:rPr>
          <w:rFonts w:cstheme="majorHAnsi"/>
          <w:bCs/>
          <w:noProof/>
          <w:spacing w:val="-2"/>
          <w:szCs w:val="24"/>
        </w:rPr>
        <w:t>disiplinore t</w:t>
      </w:r>
      <w:r w:rsidR="00D22A18" w:rsidRPr="00B82950">
        <w:rPr>
          <w:rFonts w:cstheme="majorHAnsi"/>
          <w:bCs/>
          <w:noProof/>
          <w:spacing w:val="-2"/>
          <w:szCs w:val="24"/>
        </w:rPr>
        <w:t>ë</w:t>
      </w:r>
      <w:r w:rsidR="00000E27" w:rsidRPr="00B82950">
        <w:rPr>
          <w:rFonts w:cstheme="majorHAnsi"/>
          <w:bCs/>
          <w:noProof/>
          <w:spacing w:val="-2"/>
          <w:szCs w:val="24"/>
        </w:rPr>
        <w:t xml:space="preserve"> vler</w:t>
      </w:r>
      <w:r w:rsidR="00D22A18" w:rsidRPr="00B82950">
        <w:rPr>
          <w:rFonts w:cstheme="majorHAnsi"/>
          <w:bCs/>
          <w:noProof/>
          <w:spacing w:val="-2"/>
          <w:szCs w:val="24"/>
        </w:rPr>
        <w:t>ë</w:t>
      </w:r>
      <w:r w:rsidR="00000E27" w:rsidRPr="00B82950">
        <w:rPr>
          <w:rFonts w:cstheme="majorHAnsi"/>
          <w:bCs/>
          <w:noProof/>
          <w:spacing w:val="-2"/>
          <w:szCs w:val="24"/>
        </w:rPr>
        <w:t>simit t</w:t>
      </w:r>
      <w:r w:rsidR="00D22A18" w:rsidRPr="00B82950">
        <w:rPr>
          <w:rFonts w:cstheme="majorHAnsi"/>
          <w:bCs/>
          <w:noProof/>
          <w:spacing w:val="-2"/>
          <w:szCs w:val="24"/>
        </w:rPr>
        <w:t>ë</w:t>
      </w:r>
      <w:r w:rsidR="00000E27" w:rsidRPr="00B82950">
        <w:rPr>
          <w:rFonts w:cstheme="majorHAnsi"/>
          <w:bCs/>
          <w:noProof/>
          <w:spacing w:val="-2"/>
          <w:szCs w:val="24"/>
        </w:rPr>
        <w:t xml:space="preserve"> aft</w:t>
      </w:r>
      <w:r w:rsidR="00D22A18" w:rsidRPr="00B82950">
        <w:rPr>
          <w:rFonts w:cstheme="majorHAnsi"/>
          <w:bCs/>
          <w:noProof/>
          <w:spacing w:val="-2"/>
          <w:szCs w:val="24"/>
        </w:rPr>
        <w:t>ë</w:t>
      </w:r>
      <w:r w:rsidR="00000E27" w:rsidRPr="00B82950">
        <w:rPr>
          <w:rFonts w:cstheme="majorHAnsi"/>
          <w:bCs/>
          <w:noProof/>
          <w:spacing w:val="-2"/>
          <w:szCs w:val="24"/>
        </w:rPr>
        <w:t>sis</w:t>
      </w:r>
      <w:r w:rsidR="00D22A18" w:rsidRPr="00B82950">
        <w:rPr>
          <w:rFonts w:cstheme="majorHAnsi"/>
          <w:bCs/>
          <w:noProof/>
          <w:spacing w:val="-2"/>
          <w:szCs w:val="24"/>
        </w:rPr>
        <w:t>ë</w:t>
      </w:r>
      <w:r w:rsidR="00000E27" w:rsidRPr="00B82950">
        <w:rPr>
          <w:rFonts w:cstheme="majorHAnsi"/>
          <w:bCs/>
          <w:noProof/>
          <w:spacing w:val="-2"/>
          <w:szCs w:val="24"/>
        </w:rPr>
        <w:t xml:space="preserve"> s</w:t>
      </w:r>
      <w:r w:rsidR="00D22A18" w:rsidRPr="00B82950">
        <w:rPr>
          <w:rFonts w:cstheme="majorHAnsi"/>
          <w:bCs/>
          <w:noProof/>
          <w:spacing w:val="-2"/>
          <w:szCs w:val="24"/>
        </w:rPr>
        <w:t>ë</w:t>
      </w:r>
      <w:r w:rsidR="00000E27" w:rsidRPr="00B82950">
        <w:rPr>
          <w:rFonts w:cstheme="majorHAnsi"/>
          <w:bCs/>
          <w:noProof/>
          <w:spacing w:val="-2"/>
          <w:szCs w:val="24"/>
        </w:rPr>
        <w:t xml:space="preserve"> kufizuar n</w:t>
      </w:r>
      <w:r w:rsidR="00D22A18" w:rsidRPr="00B82950">
        <w:rPr>
          <w:rFonts w:cstheme="majorHAnsi"/>
          <w:bCs/>
          <w:noProof/>
          <w:spacing w:val="-2"/>
          <w:szCs w:val="24"/>
        </w:rPr>
        <w:t>ë</w:t>
      </w:r>
      <w:r w:rsidR="00000E27" w:rsidRPr="00B82950">
        <w:rPr>
          <w:rFonts w:cstheme="majorHAnsi"/>
          <w:bCs/>
          <w:noProof/>
          <w:spacing w:val="-2"/>
          <w:szCs w:val="24"/>
        </w:rPr>
        <w:t xml:space="preserve"> qarkun e Tiran</w:t>
      </w:r>
      <w:r w:rsidR="00D22A18" w:rsidRPr="00B82950">
        <w:rPr>
          <w:rFonts w:cstheme="majorHAnsi"/>
          <w:bCs/>
          <w:noProof/>
          <w:spacing w:val="-2"/>
          <w:szCs w:val="24"/>
        </w:rPr>
        <w:t>ë</w:t>
      </w:r>
      <w:r w:rsidR="00000E27" w:rsidRPr="00B82950">
        <w:rPr>
          <w:rFonts w:cstheme="majorHAnsi"/>
          <w:bCs/>
          <w:noProof/>
          <w:spacing w:val="-2"/>
          <w:szCs w:val="24"/>
        </w:rPr>
        <w:t xml:space="preserve">s; </w:t>
      </w:r>
      <w:r w:rsidR="00796F87" w:rsidRPr="00B82950">
        <w:rPr>
          <w:rFonts w:cstheme="majorHAnsi"/>
          <w:bCs/>
          <w:noProof/>
          <w:spacing w:val="-2"/>
          <w:szCs w:val="24"/>
        </w:rPr>
        <w:t xml:space="preserve">(ii) </w:t>
      </w:r>
      <w:r w:rsidR="00225D51" w:rsidRPr="00B82950">
        <w:rPr>
          <w:rFonts w:cstheme="majorHAnsi"/>
          <w:bCs/>
          <w:noProof/>
          <w:spacing w:val="-2"/>
          <w:szCs w:val="24"/>
        </w:rPr>
        <w:t xml:space="preserve">Deri ne </w:t>
      </w:r>
      <w:r w:rsidR="00796F87" w:rsidRPr="00B82950">
        <w:rPr>
          <w:rFonts w:cstheme="majorHAnsi"/>
          <w:bCs/>
          <w:noProof/>
          <w:spacing w:val="-2"/>
          <w:szCs w:val="24"/>
        </w:rPr>
        <w:t xml:space="preserve">Qershor </w:t>
      </w:r>
      <w:r w:rsidR="00225D51" w:rsidRPr="00B82950">
        <w:rPr>
          <w:rFonts w:cstheme="majorHAnsi"/>
          <w:bCs/>
          <w:noProof/>
          <w:spacing w:val="-2"/>
          <w:szCs w:val="24"/>
        </w:rPr>
        <w:t>2020 jan</w:t>
      </w:r>
      <w:r w:rsidR="00D22A18" w:rsidRPr="00B82950">
        <w:rPr>
          <w:rFonts w:cstheme="majorHAnsi"/>
          <w:bCs/>
          <w:noProof/>
          <w:spacing w:val="-2"/>
          <w:szCs w:val="24"/>
        </w:rPr>
        <w:t>ë</w:t>
      </w:r>
      <w:r w:rsidR="00225D51" w:rsidRPr="00B82950">
        <w:rPr>
          <w:rFonts w:cstheme="majorHAnsi"/>
          <w:bCs/>
          <w:noProof/>
          <w:spacing w:val="-2"/>
          <w:szCs w:val="24"/>
        </w:rPr>
        <w:t xml:space="preserve"> ngritur 6 komisione t</w:t>
      </w:r>
      <w:r w:rsidR="00D22A18" w:rsidRPr="00B82950">
        <w:rPr>
          <w:rFonts w:cstheme="majorHAnsi"/>
          <w:bCs/>
          <w:noProof/>
          <w:spacing w:val="-2"/>
          <w:szCs w:val="24"/>
        </w:rPr>
        <w:t>ë</w:t>
      </w:r>
      <w:r w:rsidR="00225D51" w:rsidRPr="00B82950">
        <w:rPr>
          <w:rFonts w:cstheme="majorHAnsi"/>
          <w:bCs/>
          <w:noProof/>
          <w:spacing w:val="-2"/>
          <w:szCs w:val="24"/>
        </w:rPr>
        <w:t xml:space="preserve"> tjera p</w:t>
      </w:r>
      <w:r w:rsidR="00D22A18" w:rsidRPr="00B82950">
        <w:rPr>
          <w:rFonts w:cstheme="majorHAnsi"/>
          <w:bCs/>
          <w:noProof/>
          <w:spacing w:val="-2"/>
          <w:szCs w:val="24"/>
        </w:rPr>
        <w:t>ë</w:t>
      </w:r>
      <w:r w:rsidR="00225D51" w:rsidRPr="00B82950">
        <w:rPr>
          <w:rFonts w:cstheme="majorHAnsi"/>
          <w:bCs/>
          <w:noProof/>
          <w:spacing w:val="-2"/>
          <w:szCs w:val="24"/>
        </w:rPr>
        <w:t>r Qarqet Durr</w:t>
      </w:r>
      <w:r w:rsidR="00D22A18" w:rsidRPr="00B82950">
        <w:rPr>
          <w:rFonts w:cstheme="majorHAnsi"/>
          <w:bCs/>
          <w:noProof/>
          <w:spacing w:val="-2"/>
          <w:szCs w:val="24"/>
        </w:rPr>
        <w:t>ë</w:t>
      </w:r>
      <w:r w:rsidR="00225D51" w:rsidRPr="00B82950">
        <w:rPr>
          <w:rFonts w:cstheme="majorHAnsi"/>
          <w:bCs/>
          <w:noProof/>
          <w:spacing w:val="-2"/>
          <w:szCs w:val="24"/>
        </w:rPr>
        <w:t xml:space="preserve">s dhe Elbasan; </w:t>
      </w:r>
      <w:r w:rsidR="00796F87" w:rsidRPr="00B82950">
        <w:rPr>
          <w:rFonts w:cstheme="majorHAnsi"/>
          <w:bCs/>
          <w:noProof/>
          <w:spacing w:val="-2"/>
          <w:szCs w:val="24"/>
        </w:rPr>
        <w:t>dhe (iii) deri n</w:t>
      </w:r>
      <w:r w:rsidR="00D22A18" w:rsidRPr="00B82950">
        <w:rPr>
          <w:rFonts w:cstheme="majorHAnsi"/>
          <w:bCs/>
          <w:noProof/>
          <w:spacing w:val="-2"/>
          <w:szCs w:val="24"/>
        </w:rPr>
        <w:t>ë</w:t>
      </w:r>
      <w:r w:rsidR="00796F87" w:rsidRPr="00B82950">
        <w:rPr>
          <w:rFonts w:cstheme="majorHAnsi"/>
          <w:bCs/>
          <w:noProof/>
          <w:spacing w:val="-2"/>
          <w:szCs w:val="24"/>
        </w:rPr>
        <w:t xml:space="preserve"> Dhjetor 2024 edhe 17 komisione t</w:t>
      </w:r>
      <w:r w:rsidR="00D22A18" w:rsidRPr="00B82950">
        <w:rPr>
          <w:rFonts w:cstheme="majorHAnsi"/>
          <w:bCs/>
          <w:noProof/>
          <w:spacing w:val="-2"/>
          <w:szCs w:val="24"/>
        </w:rPr>
        <w:t>ë</w:t>
      </w:r>
      <w:r w:rsidR="00796F87" w:rsidRPr="00B82950">
        <w:rPr>
          <w:rFonts w:cstheme="majorHAnsi"/>
          <w:bCs/>
          <w:noProof/>
          <w:spacing w:val="-2"/>
          <w:szCs w:val="24"/>
        </w:rPr>
        <w:t xml:space="preserve"> tjera </w:t>
      </w:r>
      <w:r w:rsidR="00142C9E" w:rsidRPr="00B82950">
        <w:rPr>
          <w:rFonts w:cstheme="majorHAnsi"/>
          <w:bCs/>
          <w:noProof/>
          <w:spacing w:val="-2"/>
          <w:szCs w:val="24"/>
        </w:rPr>
        <w:t>n</w:t>
      </w:r>
      <w:r w:rsidR="00D22A18" w:rsidRPr="00B82950">
        <w:rPr>
          <w:rFonts w:cstheme="majorHAnsi"/>
          <w:bCs/>
          <w:noProof/>
          <w:spacing w:val="-2"/>
          <w:szCs w:val="24"/>
        </w:rPr>
        <w:t>ë</w:t>
      </w:r>
      <w:r w:rsidR="00142C9E" w:rsidRPr="00B82950">
        <w:rPr>
          <w:rFonts w:cstheme="majorHAnsi"/>
          <w:bCs/>
          <w:noProof/>
          <w:spacing w:val="-2"/>
          <w:szCs w:val="24"/>
        </w:rPr>
        <w:t xml:space="preserve"> 9</w:t>
      </w:r>
      <w:r w:rsidR="00796F87" w:rsidRPr="00B82950">
        <w:rPr>
          <w:rFonts w:cstheme="majorHAnsi"/>
          <w:bCs/>
          <w:noProof/>
          <w:spacing w:val="-2"/>
          <w:szCs w:val="24"/>
        </w:rPr>
        <w:t xml:space="preserve"> qarqe</w:t>
      </w:r>
      <w:r w:rsidR="00142C9E" w:rsidRPr="00B82950">
        <w:rPr>
          <w:rFonts w:cstheme="majorHAnsi"/>
          <w:bCs/>
          <w:noProof/>
          <w:spacing w:val="-2"/>
          <w:szCs w:val="24"/>
        </w:rPr>
        <w:t xml:space="preserve"> t</w:t>
      </w:r>
      <w:r w:rsidR="00D22A18" w:rsidRPr="00B82950">
        <w:rPr>
          <w:rFonts w:cstheme="majorHAnsi"/>
          <w:bCs/>
          <w:noProof/>
          <w:spacing w:val="-2"/>
          <w:szCs w:val="24"/>
        </w:rPr>
        <w:t>ë</w:t>
      </w:r>
      <w:r w:rsidR="00142C9E" w:rsidRPr="00B82950">
        <w:rPr>
          <w:rFonts w:cstheme="majorHAnsi"/>
          <w:bCs/>
          <w:noProof/>
          <w:spacing w:val="-2"/>
          <w:szCs w:val="24"/>
        </w:rPr>
        <w:t xml:space="preserve"> tjera t</w:t>
      </w:r>
      <w:r w:rsidR="00D22A18" w:rsidRPr="00B82950">
        <w:rPr>
          <w:rFonts w:cstheme="majorHAnsi"/>
          <w:bCs/>
          <w:noProof/>
          <w:spacing w:val="-2"/>
          <w:szCs w:val="24"/>
        </w:rPr>
        <w:t>ë</w:t>
      </w:r>
      <w:r w:rsidR="00142C9E" w:rsidRPr="00B82950">
        <w:rPr>
          <w:rFonts w:cstheme="majorHAnsi"/>
          <w:bCs/>
          <w:noProof/>
          <w:spacing w:val="-2"/>
          <w:szCs w:val="24"/>
        </w:rPr>
        <w:t xml:space="preserve"> vendit.</w:t>
      </w:r>
      <w:r w:rsidR="00796F87" w:rsidRPr="00B82950">
        <w:rPr>
          <w:rFonts w:cstheme="majorHAnsi"/>
          <w:bCs/>
          <w:noProof/>
          <w:spacing w:val="-2"/>
          <w:szCs w:val="24"/>
        </w:rPr>
        <w:t xml:space="preserve"> </w:t>
      </w:r>
    </w:p>
    <w:p w14:paraId="2815F06A" w14:textId="77777777" w:rsidR="00E97C29" w:rsidRPr="00B82950" w:rsidRDefault="00E97C29" w:rsidP="00E97C29">
      <w:pPr>
        <w:shd w:val="clear" w:color="auto" w:fill="FFFFFF"/>
        <w:spacing w:line="269" w:lineRule="exact"/>
        <w:rPr>
          <w:rFonts w:cstheme="majorHAnsi"/>
          <w:bCs/>
          <w:noProof/>
          <w:spacing w:val="-2"/>
          <w:szCs w:val="24"/>
        </w:rPr>
      </w:pPr>
    </w:p>
    <w:p w14:paraId="3DA0297D" w14:textId="548E902F" w:rsidR="00AF4606" w:rsidRPr="00B82950" w:rsidRDefault="003C22E3" w:rsidP="00AF4606">
      <w:pPr>
        <w:shd w:val="clear" w:color="auto" w:fill="FFFFFF"/>
        <w:spacing w:line="269" w:lineRule="exact"/>
        <w:rPr>
          <w:rFonts w:cstheme="majorHAnsi"/>
          <w:bCs/>
          <w:noProof/>
          <w:spacing w:val="-2"/>
          <w:szCs w:val="24"/>
        </w:rPr>
      </w:pPr>
      <w:r w:rsidRPr="00B82950">
        <w:rPr>
          <w:rFonts w:cstheme="majorHAnsi"/>
          <w:bCs/>
          <w:noProof/>
          <w:spacing w:val="-2"/>
          <w:szCs w:val="24"/>
        </w:rPr>
        <w:t>1.3</w:t>
      </w:r>
      <w:r w:rsidR="00E97C29" w:rsidRPr="00B82950">
        <w:rPr>
          <w:rFonts w:cstheme="majorHAnsi"/>
          <w:bCs/>
          <w:noProof/>
          <w:spacing w:val="-2"/>
          <w:szCs w:val="24"/>
        </w:rPr>
        <w:t xml:space="preserve"> </w:t>
      </w:r>
      <w:r w:rsidR="00D22A18" w:rsidRPr="00B82950">
        <w:rPr>
          <w:rFonts w:cstheme="majorHAnsi"/>
          <w:bCs/>
          <w:noProof/>
          <w:spacing w:val="-2"/>
          <w:szCs w:val="24"/>
        </w:rPr>
        <w:t>Ë</w:t>
      </w:r>
      <w:r w:rsidR="000E325B" w:rsidRPr="00B82950">
        <w:rPr>
          <w:rFonts w:cstheme="majorHAnsi"/>
          <w:bCs/>
          <w:noProof/>
          <w:spacing w:val="-2"/>
          <w:szCs w:val="24"/>
        </w:rPr>
        <w:t>sht</w:t>
      </w:r>
      <w:r w:rsidR="00D22A18" w:rsidRPr="00B82950">
        <w:rPr>
          <w:rFonts w:cstheme="majorHAnsi"/>
          <w:bCs/>
          <w:noProof/>
          <w:spacing w:val="-2"/>
          <w:szCs w:val="24"/>
        </w:rPr>
        <w:t>ë</w:t>
      </w:r>
      <w:r w:rsidR="000E325B" w:rsidRPr="00B82950">
        <w:rPr>
          <w:rFonts w:cstheme="majorHAnsi"/>
          <w:bCs/>
          <w:noProof/>
          <w:spacing w:val="-2"/>
          <w:szCs w:val="24"/>
        </w:rPr>
        <w:t xml:space="preserve"> rritur transparenca n</w:t>
      </w:r>
      <w:r w:rsidR="00D22A18" w:rsidRPr="00B82950">
        <w:rPr>
          <w:rFonts w:cstheme="majorHAnsi"/>
          <w:bCs/>
          <w:noProof/>
          <w:spacing w:val="-2"/>
          <w:szCs w:val="24"/>
        </w:rPr>
        <w:t>ë</w:t>
      </w:r>
      <w:r w:rsidR="000E325B" w:rsidRPr="00B82950">
        <w:rPr>
          <w:rFonts w:cstheme="majorHAnsi"/>
          <w:bCs/>
          <w:noProof/>
          <w:spacing w:val="-2"/>
          <w:szCs w:val="24"/>
        </w:rPr>
        <w:t xml:space="preserve"> skem</w:t>
      </w:r>
      <w:r w:rsidR="00D22A18" w:rsidRPr="00B82950">
        <w:rPr>
          <w:rFonts w:cstheme="majorHAnsi"/>
          <w:bCs/>
          <w:noProof/>
          <w:spacing w:val="-2"/>
          <w:szCs w:val="24"/>
        </w:rPr>
        <w:t>ë</w:t>
      </w:r>
      <w:r w:rsidR="000E325B" w:rsidRPr="00B82950">
        <w:rPr>
          <w:rFonts w:cstheme="majorHAnsi"/>
          <w:bCs/>
          <w:noProof/>
          <w:spacing w:val="-2"/>
          <w:szCs w:val="24"/>
        </w:rPr>
        <w:t>n e aft</w:t>
      </w:r>
      <w:r w:rsidR="00D22A18" w:rsidRPr="00B82950">
        <w:rPr>
          <w:rFonts w:cstheme="majorHAnsi"/>
          <w:bCs/>
          <w:noProof/>
          <w:spacing w:val="-2"/>
          <w:szCs w:val="24"/>
        </w:rPr>
        <w:t>ë</w:t>
      </w:r>
      <w:r w:rsidR="000E325B" w:rsidRPr="00B82950">
        <w:rPr>
          <w:rFonts w:cstheme="majorHAnsi"/>
          <w:bCs/>
          <w:noProof/>
          <w:spacing w:val="-2"/>
          <w:szCs w:val="24"/>
        </w:rPr>
        <w:t>sis</w:t>
      </w:r>
      <w:r w:rsidR="00D22A18" w:rsidRPr="00B82950">
        <w:rPr>
          <w:rFonts w:cstheme="majorHAnsi"/>
          <w:bCs/>
          <w:noProof/>
          <w:spacing w:val="-2"/>
          <w:szCs w:val="24"/>
        </w:rPr>
        <w:t>ë</w:t>
      </w:r>
      <w:r w:rsidR="000E325B" w:rsidRPr="00B82950">
        <w:rPr>
          <w:rFonts w:cstheme="majorHAnsi"/>
          <w:bCs/>
          <w:noProof/>
          <w:spacing w:val="-2"/>
          <w:szCs w:val="24"/>
        </w:rPr>
        <w:t xml:space="preserve"> s</w:t>
      </w:r>
      <w:r w:rsidR="00D22A18" w:rsidRPr="00B82950">
        <w:rPr>
          <w:rFonts w:cstheme="majorHAnsi"/>
          <w:bCs/>
          <w:noProof/>
          <w:spacing w:val="-2"/>
          <w:szCs w:val="24"/>
        </w:rPr>
        <w:t>ë</w:t>
      </w:r>
      <w:r w:rsidR="000E325B" w:rsidRPr="00B82950">
        <w:rPr>
          <w:rFonts w:cstheme="majorHAnsi"/>
          <w:bCs/>
          <w:noProof/>
          <w:spacing w:val="-2"/>
          <w:szCs w:val="24"/>
        </w:rPr>
        <w:t xml:space="preserve"> kufizuar n</w:t>
      </w:r>
      <w:r w:rsidR="00D22A18" w:rsidRPr="00B82950">
        <w:rPr>
          <w:rFonts w:cstheme="majorHAnsi"/>
          <w:bCs/>
          <w:noProof/>
          <w:spacing w:val="-2"/>
          <w:szCs w:val="24"/>
        </w:rPr>
        <w:t>ë</w:t>
      </w:r>
      <w:r w:rsidR="000E325B" w:rsidRPr="00B82950">
        <w:rPr>
          <w:rFonts w:cstheme="majorHAnsi"/>
          <w:bCs/>
          <w:noProof/>
          <w:spacing w:val="-2"/>
          <w:szCs w:val="24"/>
        </w:rPr>
        <w:t>p</w:t>
      </w:r>
      <w:r w:rsidR="00D22A18" w:rsidRPr="00B82950">
        <w:rPr>
          <w:rFonts w:cstheme="majorHAnsi"/>
          <w:bCs/>
          <w:noProof/>
          <w:spacing w:val="-2"/>
          <w:szCs w:val="24"/>
        </w:rPr>
        <w:t>ë</w:t>
      </w:r>
      <w:r w:rsidR="000E325B" w:rsidRPr="00B82950">
        <w:rPr>
          <w:rFonts w:cstheme="majorHAnsi"/>
          <w:bCs/>
          <w:noProof/>
          <w:spacing w:val="-2"/>
          <w:szCs w:val="24"/>
        </w:rPr>
        <w:t>rmjet p</w:t>
      </w:r>
      <w:r w:rsidR="00D22A18" w:rsidRPr="00B82950">
        <w:rPr>
          <w:rFonts w:cstheme="majorHAnsi"/>
          <w:bCs/>
          <w:noProof/>
          <w:spacing w:val="-2"/>
          <w:szCs w:val="24"/>
        </w:rPr>
        <w:t>ë</w:t>
      </w:r>
      <w:r w:rsidR="000E325B" w:rsidRPr="00B82950">
        <w:rPr>
          <w:rFonts w:cstheme="majorHAnsi"/>
          <w:bCs/>
          <w:noProof/>
          <w:spacing w:val="-2"/>
          <w:szCs w:val="24"/>
        </w:rPr>
        <w:t>rdorimit t</w:t>
      </w:r>
      <w:r w:rsidR="00D22A18" w:rsidRPr="00B82950">
        <w:rPr>
          <w:rFonts w:cstheme="majorHAnsi"/>
          <w:bCs/>
          <w:noProof/>
          <w:spacing w:val="-2"/>
          <w:szCs w:val="24"/>
        </w:rPr>
        <w:t>ë</w:t>
      </w:r>
      <w:r w:rsidR="000E325B" w:rsidRPr="00B82950">
        <w:rPr>
          <w:rFonts w:cstheme="majorHAnsi"/>
          <w:bCs/>
          <w:noProof/>
          <w:spacing w:val="-2"/>
          <w:szCs w:val="24"/>
        </w:rPr>
        <w:t xml:space="preserve"> </w:t>
      </w:r>
      <w:r w:rsidR="00745DFB" w:rsidRPr="00B82950">
        <w:rPr>
          <w:rFonts w:cstheme="majorHAnsi"/>
          <w:bCs/>
          <w:noProof/>
          <w:spacing w:val="-2"/>
          <w:szCs w:val="24"/>
        </w:rPr>
        <w:t xml:space="preserve">SMI </w:t>
      </w:r>
      <w:r w:rsidR="00AF4606" w:rsidRPr="00B82950">
        <w:rPr>
          <w:rFonts w:cstheme="majorHAnsi"/>
          <w:bCs/>
          <w:noProof/>
          <w:spacing w:val="-2"/>
          <w:szCs w:val="24"/>
        </w:rPr>
        <w:t>n</w:t>
      </w:r>
      <w:r w:rsidR="00D22A18" w:rsidRPr="00B82950">
        <w:rPr>
          <w:rFonts w:cstheme="majorHAnsi"/>
          <w:bCs/>
          <w:noProof/>
          <w:spacing w:val="-2"/>
          <w:szCs w:val="24"/>
        </w:rPr>
        <w:t>ë</w:t>
      </w:r>
      <w:r w:rsidR="00AF4606" w:rsidRPr="00B82950">
        <w:rPr>
          <w:rFonts w:cstheme="majorHAnsi"/>
          <w:bCs/>
          <w:noProof/>
          <w:spacing w:val="-2"/>
          <w:szCs w:val="24"/>
        </w:rPr>
        <w:t xml:space="preserve"> qarqet n</w:t>
      </w:r>
      <w:r w:rsidR="00D22A18" w:rsidRPr="00B82950">
        <w:rPr>
          <w:rFonts w:cstheme="majorHAnsi"/>
          <w:bCs/>
          <w:noProof/>
          <w:spacing w:val="-2"/>
          <w:szCs w:val="24"/>
        </w:rPr>
        <w:t>ë</w:t>
      </w:r>
      <w:r w:rsidR="00AF4606" w:rsidRPr="00B82950">
        <w:rPr>
          <w:rFonts w:cstheme="majorHAnsi"/>
          <w:bCs/>
          <w:noProof/>
          <w:spacing w:val="-2"/>
          <w:szCs w:val="24"/>
        </w:rPr>
        <w:t xml:space="preserve"> t</w:t>
      </w:r>
      <w:r w:rsidR="00D22A18" w:rsidRPr="00B82950">
        <w:rPr>
          <w:rFonts w:cstheme="majorHAnsi"/>
          <w:bCs/>
          <w:noProof/>
          <w:spacing w:val="-2"/>
          <w:szCs w:val="24"/>
        </w:rPr>
        <w:t>ë</w:t>
      </w:r>
      <w:r w:rsidR="00AF4606" w:rsidRPr="00B82950">
        <w:rPr>
          <w:rFonts w:cstheme="majorHAnsi"/>
          <w:bCs/>
          <w:noProof/>
          <w:spacing w:val="-2"/>
          <w:szCs w:val="24"/>
        </w:rPr>
        <w:t xml:space="preserve"> cilat do t</w:t>
      </w:r>
      <w:r w:rsidR="00D22A18" w:rsidRPr="00B82950">
        <w:rPr>
          <w:rFonts w:cstheme="majorHAnsi"/>
          <w:bCs/>
          <w:noProof/>
          <w:spacing w:val="-2"/>
          <w:szCs w:val="24"/>
        </w:rPr>
        <w:t>ë</w:t>
      </w:r>
      <w:r w:rsidR="00AF4606" w:rsidRPr="00B82950">
        <w:rPr>
          <w:rFonts w:cstheme="majorHAnsi"/>
          <w:bCs/>
          <w:noProof/>
          <w:spacing w:val="-2"/>
          <w:szCs w:val="24"/>
        </w:rPr>
        <w:t xml:space="preserve"> shtrihet kjo reform</w:t>
      </w:r>
      <w:r w:rsidR="00D22A18" w:rsidRPr="00B82950">
        <w:rPr>
          <w:rFonts w:cstheme="majorHAnsi"/>
          <w:bCs/>
          <w:noProof/>
          <w:spacing w:val="-2"/>
          <w:szCs w:val="24"/>
        </w:rPr>
        <w:t>ë</w:t>
      </w:r>
      <w:r w:rsidR="00AF4606" w:rsidRPr="00B82950">
        <w:rPr>
          <w:rFonts w:cstheme="majorHAnsi"/>
          <w:bCs/>
          <w:noProof/>
          <w:spacing w:val="-2"/>
          <w:szCs w:val="24"/>
        </w:rPr>
        <w:t xml:space="preserve"> n</w:t>
      </w:r>
      <w:r w:rsidR="00D22A18" w:rsidRPr="00B82950">
        <w:rPr>
          <w:rFonts w:cstheme="majorHAnsi"/>
          <w:bCs/>
          <w:noProof/>
          <w:spacing w:val="-2"/>
          <w:szCs w:val="24"/>
        </w:rPr>
        <w:t>ë</w:t>
      </w:r>
      <w:r w:rsidR="00AF4606" w:rsidRPr="00B82950">
        <w:rPr>
          <w:rFonts w:cstheme="majorHAnsi"/>
          <w:bCs/>
          <w:noProof/>
          <w:spacing w:val="-2"/>
          <w:szCs w:val="24"/>
        </w:rPr>
        <w:t xml:space="preserve"> m</w:t>
      </w:r>
      <w:r w:rsidR="00D22A18" w:rsidRPr="00B82950">
        <w:rPr>
          <w:rFonts w:cstheme="majorHAnsi"/>
          <w:bCs/>
          <w:noProof/>
          <w:spacing w:val="-2"/>
          <w:szCs w:val="24"/>
        </w:rPr>
        <w:t>ë</w:t>
      </w:r>
      <w:r w:rsidR="00AF4606" w:rsidRPr="00B82950">
        <w:rPr>
          <w:rFonts w:cstheme="majorHAnsi"/>
          <w:bCs/>
          <w:noProof/>
          <w:spacing w:val="-2"/>
          <w:szCs w:val="24"/>
        </w:rPr>
        <w:t>nyr</w:t>
      </w:r>
      <w:r w:rsidR="00D22A18" w:rsidRPr="00B82950">
        <w:rPr>
          <w:rFonts w:cstheme="majorHAnsi"/>
          <w:bCs/>
          <w:noProof/>
          <w:spacing w:val="-2"/>
          <w:szCs w:val="24"/>
        </w:rPr>
        <w:t>ë</w:t>
      </w:r>
      <w:r w:rsidR="00AF4606" w:rsidRPr="00B82950">
        <w:rPr>
          <w:rFonts w:cstheme="majorHAnsi"/>
          <w:bCs/>
          <w:noProof/>
          <w:spacing w:val="-2"/>
          <w:szCs w:val="24"/>
        </w:rPr>
        <w:t xml:space="preserve"> progresive (deri n</w:t>
      </w:r>
      <w:r w:rsidR="00D22A18" w:rsidRPr="00B82950">
        <w:rPr>
          <w:rFonts w:cstheme="majorHAnsi"/>
          <w:bCs/>
          <w:noProof/>
          <w:spacing w:val="-2"/>
          <w:szCs w:val="24"/>
        </w:rPr>
        <w:t>ë</w:t>
      </w:r>
      <w:r w:rsidR="00AF4606" w:rsidRPr="00B82950">
        <w:rPr>
          <w:rFonts w:cstheme="majorHAnsi"/>
          <w:bCs/>
          <w:noProof/>
          <w:spacing w:val="-2"/>
          <w:szCs w:val="24"/>
        </w:rPr>
        <w:t xml:space="preserve"> dhjetor 2019</w:t>
      </w:r>
      <w:r w:rsidR="00146854" w:rsidRPr="00B82950">
        <w:rPr>
          <w:rFonts w:cstheme="majorHAnsi"/>
          <w:bCs/>
          <w:noProof/>
          <w:spacing w:val="-2"/>
          <w:szCs w:val="24"/>
        </w:rPr>
        <w:t xml:space="preserve"> n</w:t>
      </w:r>
      <w:r w:rsidR="00D22A18" w:rsidRPr="00B82950">
        <w:rPr>
          <w:rFonts w:cstheme="majorHAnsi"/>
          <w:bCs/>
          <w:noProof/>
          <w:spacing w:val="-2"/>
          <w:szCs w:val="24"/>
        </w:rPr>
        <w:t>ë</w:t>
      </w:r>
      <w:r w:rsidR="00146854" w:rsidRPr="00B82950">
        <w:rPr>
          <w:rFonts w:cstheme="majorHAnsi"/>
          <w:bCs/>
          <w:noProof/>
          <w:spacing w:val="-2"/>
          <w:szCs w:val="24"/>
        </w:rPr>
        <w:t xml:space="preserve"> Tiran</w:t>
      </w:r>
      <w:r w:rsidR="00D22A18" w:rsidRPr="00B82950">
        <w:rPr>
          <w:rFonts w:cstheme="majorHAnsi"/>
          <w:bCs/>
          <w:noProof/>
          <w:spacing w:val="-2"/>
          <w:szCs w:val="24"/>
        </w:rPr>
        <w:t>ë</w:t>
      </w:r>
      <w:r w:rsidR="00AF4606" w:rsidRPr="00B82950">
        <w:rPr>
          <w:rFonts w:cstheme="majorHAnsi"/>
          <w:bCs/>
          <w:noProof/>
          <w:spacing w:val="-2"/>
          <w:szCs w:val="24"/>
        </w:rPr>
        <w:t xml:space="preserve">, deri ne Qershor 2020 </w:t>
      </w:r>
      <w:r w:rsidR="00146854" w:rsidRPr="00B82950">
        <w:rPr>
          <w:rFonts w:cstheme="majorHAnsi"/>
          <w:bCs/>
          <w:noProof/>
          <w:spacing w:val="-2"/>
          <w:szCs w:val="24"/>
        </w:rPr>
        <w:t>Durr</w:t>
      </w:r>
      <w:r w:rsidR="00D22A18" w:rsidRPr="00B82950">
        <w:rPr>
          <w:rFonts w:cstheme="majorHAnsi"/>
          <w:bCs/>
          <w:noProof/>
          <w:spacing w:val="-2"/>
          <w:szCs w:val="24"/>
        </w:rPr>
        <w:t>ë</w:t>
      </w:r>
      <w:r w:rsidR="00146854" w:rsidRPr="00B82950">
        <w:rPr>
          <w:rFonts w:cstheme="majorHAnsi"/>
          <w:bCs/>
          <w:noProof/>
          <w:spacing w:val="-2"/>
          <w:szCs w:val="24"/>
        </w:rPr>
        <w:t xml:space="preserve">s dhe Elbasan </w:t>
      </w:r>
      <w:r w:rsidR="00AF4606" w:rsidRPr="00B82950">
        <w:rPr>
          <w:rFonts w:cstheme="majorHAnsi"/>
          <w:bCs/>
          <w:noProof/>
          <w:spacing w:val="-2"/>
          <w:szCs w:val="24"/>
        </w:rPr>
        <w:t xml:space="preserve">dhe </w:t>
      </w:r>
      <w:r w:rsidR="00146854" w:rsidRPr="00B82950">
        <w:rPr>
          <w:rFonts w:cstheme="majorHAnsi"/>
          <w:bCs/>
          <w:noProof/>
          <w:spacing w:val="-2"/>
          <w:szCs w:val="24"/>
        </w:rPr>
        <w:t>deri n</w:t>
      </w:r>
      <w:r w:rsidR="00D22A18" w:rsidRPr="00B82950">
        <w:rPr>
          <w:rFonts w:cstheme="majorHAnsi"/>
          <w:bCs/>
          <w:noProof/>
          <w:spacing w:val="-2"/>
          <w:szCs w:val="24"/>
        </w:rPr>
        <w:t>ë</w:t>
      </w:r>
      <w:r w:rsidR="00146854" w:rsidRPr="00B82950">
        <w:rPr>
          <w:rFonts w:cstheme="majorHAnsi"/>
          <w:bCs/>
          <w:noProof/>
          <w:spacing w:val="-2"/>
          <w:szCs w:val="24"/>
        </w:rPr>
        <w:t xml:space="preserve"> Dhjetor 2024 </w:t>
      </w:r>
      <w:r w:rsidR="00AF4606" w:rsidRPr="00B82950">
        <w:rPr>
          <w:rFonts w:cstheme="majorHAnsi"/>
          <w:bCs/>
          <w:noProof/>
          <w:spacing w:val="-2"/>
          <w:szCs w:val="24"/>
        </w:rPr>
        <w:t>n</w:t>
      </w:r>
      <w:r w:rsidR="00D22A18" w:rsidRPr="00B82950">
        <w:rPr>
          <w:rFonts w:cstheme="majorHAnsi"/>
          <w:bCs/>
          <w:noProof/>
          <w:spacing w:val="-2"/>
          <w:szCs w:val="24"/>
        </w:rPr>
        <w:t>ë</w:t>
      </w:r>
      <w:r w:rsidR="00AF4606" w:rsidRPr="00B82950">
        <w:rPr>
          <w:rFonts w:cstheme="majorHAnsi"/>
          <w:bCs/>
          <w:noProof/>
          <w:spacing w:val="-2"/>
          <w:szCs w:val="24"/>
        </w:rPr>
        <w:t xml:space="preserve"> 9 qarqe t</w:t>
      </w:r>
      <w:r w:rsidR="00D22A18" w:rsidRPr="00B82950">
        <w:rPr>
          <w:rFonts w:cstheme="majorHAnsi"/>
          <w:bCs/>
          <w:noProof/>
          <w:spacing w:val="-2"/>
          <w:szCs w:val="24"/>
        </w:rPr>
        <w:t>ë</w:t>
      </w:r>
      <w:r w:rsidR="00AF4606" w:rsidRPr="00B82950">
        <w:rPr>
          <w:rFonts w:cstheme="majorHAnsi"/>
          <w:bCs/>
          <w:noProof/>
          <w:spacing w:val="-2"/>
          <w:szCs w:val="24"/>
        </w:rPr>
        <w:t xml:space="preserve"> tjera t</w:t>
      </w:r>
      <w:r w:rsidR="00D22A18" w:rsidRPr="00B82950">
        <w:rPr>
          <w:rFonts w:cstheme="majorHAnsi"/>
          <w:bCs/>
          <w:noProof/>
          <w:spacing w:val="-2"/>
          <w:szCs w:val="24"/>
        </w:rPr>
        <w:t>ë</w:t>
      </w:r>
      <w:r w:rsidR="00AF4606" w:rsidRPr="00B82950">
        <w:rPr>
          <w:rFonts w:cstheme="majorHAnsi"/>
          <w:bCs/>
          <w:noProof/>
          <w:spacing w:val="-2"/>
          <w:szCs w:val="24"/>
        </w:rPr>
        <w:t xml:space="preserve"> vendit. </w:t>
      </w:r>
    </w:p>
    <w:p w14:paraId="60BD5336" w14:textId="77777777" w:rsidR="00D77A8C" w:rsidRPr="00B82950" w:rsidRDefault="00D77A8C" w:rsidP="00AF4606">
      <w:pPr>
        <w:shd w:val="clear" w:color="auto" w:fill="FFFFFF"/>
        <w:spacing w:line="269" w:lineRule="exact"/>
        <w:rPr>
          <w:rFonts w:cstheme="majorHAnsi"/>
          <w:bCs/>
          <w:noProof/>
          <w:spacing w:val="-2"/>
          <w:szCs w:val="24"/>
        </w:rPr>
      </w:pPr>
    </w:p>
    <w:p w14:paraId="3DDEE850" w14:textId="42D74E80" w:rsidR="00096881" w:rsidRPr="00B82950" w:rsidRDefault="00D77A8C" w:rsidP="00AF4606">
      <w:pPr>
        <w:shd w:val="clear" w:color="auto" w:fill="FFFFFF"/>
        <w:spacing w:line="269" w:lineRule="exact"/>
        <w:rPr>
          <w:rFonts w:cstheme="majorHAnsi"/>
          <w:bCs/>
          <w:noProof/>
          <w:spacing w:val="-2"/>
          <w:szCs w:val="24"/>
        </w:rPr>
      </w:pPr>
      <w:r w:rsidRPr="00B82950">
        <w:rPr>
          <w:rFonts w:cstheme="majorHAnsi"/>
          <w:bCs/>
          <w:noProof/>
          <w:spacing w:val="-2"/>
          <w:szCs w:val="24"/>
        </w:rPr>
        <w:t>1.</w:t>
      </w:r>
      <w:r w:rsidR="00981292" w:rsidRPr="00B82950">
        <w:rPr>
          <w:rFonts w:cstheme="majorHAnsi"/>
          <w:bCs/>
          <w:noProof/>
          <w:spacing w:val="-2"/>
          <w:szCs w:val="24"/>
        </w:rPr>
        <w:t xml:space="preserve">4 </w:t>
      </w:r>
      <w:r w:rsidR="00EC1D4C" w:rsidRPr="00B82950">
        <w:rPr>
          <w:rFonts w:cstheme="majorHAnsi"/>
          <w:bCs/>
          <w:noProof/>
          <w:spacing w:val="-2"/>
          <w:szCs w:val="24"/>
        </w:rPr>
        <w:t>Regjistri Elektronik i Aft</w:t>
      </w:r>
      <w:r w:rsidR="00D22A18" w:rsidRPr="00B82950">
        <w:rPr>
          <w:rFonts w:cstheme="majorHAnsi"/>
          <w:bCs/>
          <w:noProof/>
          <w:spacing w:val="-2"/>
          <w:szCs w:val="24"/>
        </w:rPr>
        <w:t>ë</w:t>
      </w:r>
      <w:r w:rsidR="00EC1D4C" w:rsidRPr="00B82950">
        <w:rPr>
          <w:rFonts w:cstheme="majorHAnsi"/>
          <w:bCs/>
          <w:noProof/>
          <w:spacing w:val="-2"/>
          <w:szCs w:val="24"/>
        </w:rPr>
        <w:t>sis</w:t>
      </w:r>
      <w:r w:rsidR="00D22A18" w:rsidRPr="00B82950">
        <w:rPr>
          <w:rFonts w:cstheme="majorHAnsi"/>
          <w:bCs/>
          <w:noProof/>
          <w:spacing w:val="-2"/>
          <w:szCs w:val="24"/>
        </w:rPr>
        <w:t>ë</w:t>
      </w:r>
      <w:r w:rsidR="00EC1D4C" w:rsidRPr="00B82950">
        <w:rPr>
          <w:rFonts w:cstheme="majorHAnsi"/>
          <w:bCs/>
          <w:noProof/>
          <w:spacing w:val="-2"/>
          <w:szCs w:val="24"/>
        </w:rPr>
        <w:t xml:space="preserve"> s</w:t>
      </w:r>
      <w:r w:rsidR="00D22A18" w:rsidRPr="00B82950">
        <w:rPr>
          <w:rFonts w:cstheme="majorHAnsi"/>
          <w:bCs/>
          <w:noProof/>
          <w:spacing w:val="-2"/>
          <w:szCs w:val="24"/>
        </w:rPr>
        <w:t>ë</w:t>
      </w:r>
      <w:r w:rsidR="00EC1D4C" w:rsidRPr="00B82950">
        <w:rPr>
          <w:rFonts w:cstheme="majorHAnsi"/>
          <w:bCs/>
          <w:noProof/>
          <w:spacing w:val="-2"/>
          <w:szCs w:val="24"/>
        </w:rPr>
        <w:t xml:space="preserve"> Kufizuar </w:t>
      </w:r>
      <w:r w:rsidR="00D22A18" w:rsidRPr="00B82950">
        <w:rPr>
          <w:rFonts w:cstheme="majorHAnsi"/>
          <w:bCs/>
          <w:noProof/>
          <w:spacing w:val="-2"/>
          <w:szCs w:val="24"/>
        </w:rPr>
        <w:t>ë</w:t>
      </w:r>
      <w:r w:rsidR="00EC1D4C" w:rsidRPr="00B82950">
        <w:rPr>
          <w:rFonts w:cstheme="majorHAnsi"/>
          <w:bCs/>
          <w:noProof/>
          <w:spacing w:val="-2"/>
          <w:szCs w:val="24"/>
        </w:rPr>
        <w:t>sht</w:t>
      </w:r>
      <w:r w:rsidR="00D22A18" w:rsidRPr="00B82950">
        <w:rPr>
          <w:rFonts w:cstheme="majorHAnsi"/>
          <w:bCs/>
          <w:noProof/>
          <w:spacing w:val="-2"/>
          <w:szCs w:val="24"/>
        </w:rPr>
        <w:t>ë</w:t>
      </w:r>
      <w:r w:rsidR="00EC1D4C" w:rsidRPr="00B82950">
        <w:rPr>
          <w:rFonts w:cstheme="majorHAnsi"/>
          <w:bCs/>
          <w:noProof/>
          <w:spacing w:val="-2"/>
          <w:szCs w:val="24"/>
        </w:rPr>
        <w:t xml:space="preserve"> p</w:t>
      </w:r>
      <w:r w:rsidR="00D22A18" w:rsidRPr="00B82950">
        <w:rPr>
          <w:rFonts w:cstheme="majorHAnsi"/>
          <w:bCs/>
          <w:noProof/>
          <w:spacing w:val="-2"/>
          <w:szCs w:val="24"/>
        </w:rPr>
        <w:t>ë</w:t>
      </w:r>
      <w:r w:rsidR="00EC1D4C" w:rsidRPr="00B82950">
        <w:rPr>
          <w:rFonts w:cstheme="majorHAnsi"/>
          <w:bCs/>
          <w:noProof/>
          <w:spacing w:val="-2"/>
          <w:szCs w:val="24"/>
        </w:rPr>
        <w:t>rmir</w:t>
      </w:r>
      <w:r w:rsidR="00D22A18" w:rsidRPr="00B82950">
        <w:rPr>
          <w:rFonts w:cstheme="majorHAnsi"/>
          <w:bCs/>
          <w:noProof/>
          <w:spacing w:val="-2"/>
          <w:szCs w:val="24"/>
        </w:rPr>
        <w:t>ë</w:t>
      </w:r>
      <w:r w:rsidR="00EC1D4C" w:rsidRPr="00B82950">
        <w:rPr>
          <w:rFonts w:cstheme="majorHAnsi"/>
          <w:bCs/>
          <w:noProof/>
          <w:spacing w:val="-2"/>
          <w:szCs w:val="24"/>
        </w:rPr>
        <w:t>suar n</w:t>
      </w:r>
      <w:r w:rsidR="00D22A18" w:rsidRPr="00B82950">
        <w:rPr>
          <w:rFonts w:cstheme="majorHAnsi"/>
          <w:bCs/>
          <w:noProof/>
          <w:spacing w:val="-2"/>
          <w:szCs w:val="24"/>
        </w:rPr>
        <w:t>ë</w:t>
      </w:r>
      <w:r w:rsidR="00EC1D4C" w:rsidRPr="00B82950">
        <w:rPr>
          <w:rFonts w:cstheme="majorHAnsi"/>
          <w:bCs/>
          <w:noProof/>
          <w:spacing w:val="-2"/>
          <w:szCs w:val="24"/>
        </w:rPr>
        <w:t>p</w:t>
      </w:r>
      <w:r w:rsidR="00D22A18" w:rsidRPr="00B82950">
        <w:rPr>
          <w:rFonts w:cstheme="majorHAnsi"/>
          <w:bCs/>
          <w:noProof/>
          <w:spacing w:val="-2"/>
          <w:szCs w:val="24"/>
        </w:rPr>
        <w:t>ë</w:t>
      </w:r>
      <w:r w:rsidR="00EC1D4C" w:rsidRPr="00B82950">
        <w:rPr>
          <w:rFonts w:cstheme="majorHAnsi"/>
          <w:bCs/>
          <w:noProof/>
          <w:spacing w:val="-2"/>
          <w:szCs w:val="24"/>
        </w:rPr>
        <w:t>rmjet zgjerimit t</w:t>
      </w:r>
      <w:r w:rsidR="00D22A18" w:rsidRPr="00B82950">
        <w:rPr>
          <w:rFonts w:cstheme="majorHAnsi"/>
          <w:bCs/>
          <w:noProof/>
          <w:spacing w:val="-2"/>
          <w:szCs w:val="24"/>
        </w:rPr>
        <w:t>ë</w:t>
      </w:r>
      <w:r w:rsidR="00EC1D4C" w:rsidRPr="00B82950">
        <w:rPr>
          <w:rFonts w:cstheme="majorHAnsi"/>
          <w:bCs/>
          <w:noProof/>
          <w:spacing w:val="-2"/>
          <w:szCs w:val="24"/>
        </w:rPr>
        <w:t xml:space="preserve"> funksioneve t</w:t>
      </w:r>
      <w:r w:rsidR="00D22A18" w:rsidRPr="00B82950">
        <w:rPr>
          <w:rFonts w:cstheme="majorHAnsi"/>
          <w:bCs/>
          <w:noProof/>
          <w:spacing w:val="-2"/>
          <w:szCs w:val="24"/>
        </w:rPr>
        <w:t>ë</w:t>
      </w:r>
      <w:r w:rsidR="00EC1D4C" w:rsidRPr="00B82950">
        <w:rPr>
          <w:rFonts w:cstheme="majorHAnsi"/>
          <w:bCs/>
          <w:noProof/>
          <w:spacing w:val="-2"/>
          <w:szCs w:val="24"/>
        </w:rPr>
        <w:t xml:space="preserve"> monitorimit dhe vler</w:t>
      </w:r>
      <w:r w:rsidR="00D22A18" w:rsidRPr="00B82950">
        <w:rPr>
          <w:rFonts w:cstheme="majorHAnsi"/>
          <w:bCs/>
          <w:noProof/>
          <w:spacing w:val="-2"/>
          <w:szCs w:val="24"/>
        </w:rPr>
        <w:t>ë</w:t>
      </w:r>
      <w:r w:rsidR="00EC1D4C" w:rsidRPr="00B82950">
        <w:rPr>
          <w:rFonts w:cstheme="majorHAnsi"/>
          <w:bCs/>
          <w:noProof/>
          <w:spacing w:val="-2"/>
          <w:szCs w:val="24"/>
        </w:rPr>
        <w:t>simit nga operatori ekonomik.</w:t>
      </w:r>
    </w:p>
    <w:p w14:paraId="290C9686" w14:textId="77777777" w:rsidR="00E97C29" w:rsidRPr="00B82950" w:rsidRDefault="00E97C29" w:rsidP="00E97C29">
      <w:pPr>
        <w:shd w:val="clear" w:color="auto" w:fill="FFFFFF"/>
        <w:spacing w:line="269" w:lineRule="exact"/>
        <w:rPr>
          <w:rFonts w:cstheme="majorHAnsi"/>
          <w:bCs/>
          <w:noProof/>
          <w:spacing w:val="-2"/>
          <w:szCs w:val="24"/>
        </w:rPr>
      </w:pPr>
    </w:p>
    <w:p w14:paraId="4176015C" w14:textId="50FF8FF6" w:rsidR="00E97C29" w:rsidRPr="00B82950" w:rsidRDefault="003C22E3" w:rsidP="00E97C29">
      <w:pPr>
        <w:shd w:val="clear" w:color="auto" w:fill="FFFFFF"/>
        <w:spacing w:line="269" w:lineRule="exact"/>
        <w:rPr>
          <w:rFonts w:cstheme="majorHAnsi"/>
          <w:bCs/>
          <w:noProof/>
          <w:spacing w:val="-2"/>
          <w:szCs w:val="24"/>
        </w:rPr>
      </w:pPr>
      <w:r w:rsidRPr="00B82950">
        <w:rPr>
          <w:rFonts w:cstheme="majorHAnsi"/>
          <w:bCs/>
          <w:noProof/>
          <w:spacing w:val="-2"/>
          <w:szCs w:val="24"/>
        </w:rPr>
        <w:t>1.</w:t>
      </w:r>
      <w:r w:rsidR="00981292" w:rsidRPr="008474EA">
        <w:rPr>
          <w:rFonts w:cstheme="majorHAnsi"/>
          <w:bCs/>
          <w:noProof/>
          <w:spacing w:val="-2"/>
          <w:szCs w:val="24"/>
        </w:rPr>
        <w:t>5</w:t>
      </w:r>
      <w:r w:rsidR="00E97C29" w:rsidRPr="008474EA">
        <w:rPr>
          <w:rFonts w:cstheme="majorHAnsi"/>
          <w:bCs/>
          <w:noProof/>
          <w:spacing w:val="-2"/>
          <w:szCs w:val="24"/>
        </w:rPr>
        <w:t xml:space="preserve"> </w:t>
      </w:r>
      <w:r w:rsidR="008474EA" w:rsidRPr="008474EA">
        <w:rPr>
          <w:rFonts w:cstheme="majorHAnsi"/>
          <w:bCs/>
          <w:noProof/>
          <w:spacing w:val="-2"/>
          <w:szCs w:val="24"/>
        </w:rPr>
        <w:t>Është</w:t>
      </w:r>
      <w:r w:rsidR="004415A5" w:rsidRPr="008474EA">
        <w:rPr>
          <w:rFonts w:cstheme="majorHAnsi"/>
          <w:bCs/>
          <w:noProof/>
          <w:spacing w:val="-2"/>
          <w:szCs w:val="24"/>
        </w:rPr>
        <w:t xml:space="preserve"> ngritur </w:t>
      </w:r>
      <w:r w:rsidR="00370AD7" w:rsidRPr="008474EA">
        <w:rPr>
          <w:rFonts w:cstheme="majorHAnsi"/>
          <w:bCs/>
          <w:noProof/>
          <w:spacing w:val="-2"/>
          <w:szCs w:val="24"/>
        </w:rPr>
        <w:t>komision</w:t>
      </w:r>
      <w:r w:rsidR="008474EA" w:rsidRPr="008474EA">
        <w:rPr>
          <w:rFonts w:cstheme="majorHAnsi"/>
          <w:bCs/>
          <w:noProof/>
          <w:spacing w:val="-2"/>
          <w:szCs w:val="24"/>
        </w:rPr>
        <w:t>i</w:t>
      </w:r>
      <w:r w:rsidR="00370AD7" w:rsidRPr="008474EA">
        <w:rPr>
          <w:rFonts w:cstheme="majorHAnsi"/>
          <w:bCs/>
          <w:noProof/>
          <w:spacing w:val="-2"/>
          <w:szCs w:val="24"/>
        </w:rPr>
        <w:t xml:space="preserve"> </w:t>
      </w:r>
      <w:r w:rsidR="008474EA" w:rsidRPr="008474EA">
        <w:rPr>
          <w:rFonts w:cstheme="majorHAnsi"/>
          <w:bCs/>
          <w:noProof/>
          <w:spacing w:val="-2"/>
          <w:szCs w:val="24"/>
        </w:rPr>
        <w:t>i</w:t>
      </w:r>
      <w:r w:rsidR="00370AD7" w:rsidRPr="008474EA">
        <w:rPr>
          <w:rFonts w:cstheme="majorHAnsi"/>
          <w:bCs/>
          <w:noProof/>
          <w:spacing w:val="-2"/>
          <w:szCs w:val="24"/>
        </w:rPr>
        <w:t xml:space="preserve"> shqyrtimit t</w:t>
      </w:r>
      <w:r w:rsidR="00D22A18" w:rsidRPr="008474EA">
        <w:rPr>
          <w:rFonts w:cstheme="majorHAnsi"/>
          <w:bCs/>
          <w:noProof/>
          <w:spacing w:val="-2"/>
          <w:szCs w:val="24"/>
        </w:rPr>
        <w:t>ë</w:t>
      </w:r>
      <w:r w:rsidR="008474EA" w:rsidRPr="008474EA">
        <w:rPr>
          <w:rFonts w:cstheme="majorHAnsi"/>
          <w:bCs/>
          <w:noProof/>
          <w:spacing w:val="-2"/>
          <w:szCs w:val="24"/>
        </w:rPr>
        <w:t xml:space="preserve"> ankesave</w:t>
      </w:r>
      <w:r w:rsidR="00370AD7" w:rsidRPr="008474EA">
        <w:rPr>
          <w:rFonts w:cstheme="majorHAnsi"/>
          <w:bCs/>
          <w:noProof/>
          <w:spacing w:val="-2"/>
          <w:szCs w:val="24"/>
        </w:rPr>
        <w:t xml:space="preserve"> </w:t>
      </w:r>
      <w:r w:rsidR="004415A5" w:rsidRPr="008474EA">
        <w:rPr>
          <w:rFonts w:cstheme="majorHAnsi"/>
          <w:bCs/>
          <w:noProof/>
          <w:spacing w:val="-2"/>
          <w:szCs w:val="24"/>
        </w:rPr>
        <w:t>deri n</w:t>
      </w:r>
      <w:r w:rsidR="00D22A18" w:rsidRPr="008474EA">
        <w:rPr>
          <w:rFonts w:cstheme="majorHAnsi"/>
          <w:bCs/>
          <w:noProof/>
          <w:spacing w:val="-2"/>
          <w:szCs w:val="24"/>
        </w:rPr>
        <w:t>ë</w:t>
      </w:r>
      <w:r w:rsidR="004415A5" w:rsidRPr="008474EA">
        <w:rPr>
          <w:rFonts w:cstheme="majorHAnsi"/>
          <w:bCs/>
          <w:noProof/>
          <w:spacing w:val="-2"/>
          <w:szCs w:val="24"/>
        </w:rPr>
        <w:t xml:space="preserve"> dhjetor t</w:t>
      </w:r>
      <w:r w:rsidR="00D22A18" w:rsidRPr="008474EA">
        <w:rPr>
          <w:rFonts w:cstheme="majorHAnsi"/>
          <w:bCs/>
          <w:noProof/>
          <w:spacing w:val="-2"/>
          <w:szCs w:val="24"/>
        </w:rPr>
        <w:t>ë</w:t>
      </w:r>
      <w:r w:rsidR="004415A5" w:rsidRPr="008474EA">
        <w:rPr>
          <w:rFonts w:cstheme="majorHAnsi"/>
          <w:bCs/>
          <w:noProof/>
          <w:spacing w:val="-2"/>
          <w:szCs w:val="24"/>
        </w:rPr>
        <w:t xml:space="preserve"> vitit 2019, </w:t>
      </w:r>
      <w:r w:rsidR="008474EA" w:rsidRPr="008474EA">
        <w:rPr>
          <w:rFonts w:cstheme="majorHAnsi"/>
          <w:bCs/>
          <w:noProof/>
          <w:spacing w:val="-2"/>
          <w:szCs w:val="24"/>
        </w:rPr>
        <w:t>1 komision</w:t>
      </w:r>
      <w:r w:rsidR="00370AD7" w:rsidRPr="008474EA">
        <w:rPr>
          <w:rFonts w:cstheme="majorHAnsi"/>
          <w:bCs/>
          <w:noProof/>
          <w:spacing w:val="-2"/>
          <w:szCs w:val="24"/>
        </w:rPr>
        <w:t xml:space="preserve"> </w:t>
      </w:r>
      <w:r w:rsidR="008474EA" w:rsidRPr="008474EA">
        <w:rPr>
          <w:rFonts w:cstheme="majorHAnsi"/>
          <w:bCs/>
          <w:noProof/>
          <w:spacing w:val="-2"/>
          <w:szCs w:val="24"/>
        </w:rPr>
        <w:t xml:space="preserve">tjetër </w:t>
      </w:r>
      <w:r w:rsidR="004415A5" w:rsidRPr="008474EA">
        <w:rPr>
          <w:rFonts w:cstheme="majorHAnsi"/>
          <w:bCs/>
          <w:noProof/>
          <w:spacing w:val="-2"/>
          <w:szCs w:val="24"/>
        </w:rPr>
        <w:t>d</w:t>
      </w:r>
      <w:r w:rsidR="00370AD7" w:rsidRPr="008474EA">
        <w:rPr>
          <w:rFonts w:cstheme="majorHAnsi"/>
          <w:bCs/>
          <w:noProof/>
          <w:spacing w:val="-2"/>
          <w:szCs w:val="24"/>
        </w:rPr>
        <w:t>eri n</w:t>
      </w:r>
      <w:r w:rsidR="008474EA" w:rsidRPr="008474EA">
        <w:rPr>
          <w:rFonts w:cstheme="majorHAnsi"/>
          <w:bCs/>
          <w:noProof/>
          <w:spacing w:val="-2"/>
          <w:szCs w:val="24"/>
        </w:rPr>
        <w:t>ë vitin 2022</w:t>
      </w:r>
      <w:r w:rsidR="00370AD7" w:rsidRPr="008474EA">
        <w:rPr>
          <w:rFonts w:cstheme="majorHAnsi"/>
          <w:bCs/>
          <w:noProof/>
          <w:spacing w:val="-2"/>
          <w:szCs w:val="24"/>
        </w:rPr>
        <w:t xml:space="preserve"> </w:t>
      </w:r>
      <w:r w:rsidR="004415A5" w:rsidRPr="008474EA">
        <w:rPr>
          <w:rFonts w:cstheme="majorHAnsi"/>
          <w:bCs/>
          <w:noProof/>
          <w:spacing w:val="-2"/>
          <w:szCs w:val="24"/>
        </w:rPr>
        <w:t xml:space="preserve">dhe </w:t>
      </w:r>
      <w:r w:rsidR="008474EA" w:rsidRPr="008474EA">
        <w:rPr>
          <w:rFonts w:cstheme="majorHAnsi"/>
          <w:bCs/>
          <w:noProof/>
          <w:spacing w:val="-2"/>
          <w:szCs w:val="24"/>
        </w:rPr>
        <w:t>1</w:t>
      </w:r>
      <w:r w:rsidR="00370AD7" w:rsidRPr="008474EA">
        <w:rPr>
          <w:rFonts w:cstheme="majorHAnsi"/>
          <w:bCs/>
          <w:noProof/>
          <w:spacing w:val="-2"/>
          <w:szCs w:val="24"/>
        </w:rPr>
        <w:t xml:space="preserve"> komision tje</w:t>
      </w:r>
      <w:r w:rsidR="008474EA" w:rsidRPr="008474EA">
        <w:rPr>
          <w:rFonts w:cstheme="majorHAnsi"/>
          <w:bCs/>
          <w:noProof/>
          <w:spacing w:val="-2"/>
          <w:szCs w:val="24"/>
        </w:rPr>
        <w:t>tër</w:t>
      </w:r>
      <w:r w:rsidR="00370AD7" w:rsidRPr="008474EA">
        <w:rPr>
          <w:rFonts w:cstheme="majorHAnsi"/>
          <w:bCs/>
          <w:noProof/>
          <w:spacing w:val="-2"/>
          <w:szCs w:val="24"/>
        </w:rPr>
        <w:t xml:space="preserve"> </w:t>
      </w:r>
      <w:r w:rsidR="008474EA" w:rsidRPr="008474EA">
        <w:rPr>
          <w:rFonts w:cstheme="majorHAnsi"/>
          <w:bCs/>
          <w:noProof/>
          <w:spacing w:val="-2"/>
          <w:szCs w:val="24"/>
        </w:rPr>
        <w:t>deri në vitin 2024</w:t>
      </w:r>
      <w:r w:rsidR="00370AD7" w:rsidRPr="008474EA">
        <w:rPr>
          <w:rFonts w:cstheme="majorHAnsi"/>
          <w:bCs/>
          <w:noProof/>
          <w:spacing w:val="-2"/>
          <w:szCs w:val="24"/>
        </w:rPr>
        <w:t>.</w:t>
      </w:r>
      <w:r w:rsidR="00370AD7" w:rsidRPr="00B82950">
        <w:rPr>
          <w:rFonts w:cstheme="majorHAnsi"/>
          <w:bCs/>
          <w:noProof/>
          <w:spacing w:val="-2"/>
          <w:szCs w:val="24"/>
        </w:rPr>
        <w:t xml:space="preserve"> </w:t>
      </w:r>
    </w:p>
    <w:p w14:paraId="4FDB3891" w14:textId="77777777" w:rsidR="00E97C29" w:rsidRPr="00B82950" w:rsidRDefault="00E97C29" w:rsidP="00E97C29">
      <w:pPr>
        <w:shd w:val="clear" w:color="auto" w:fill="FFFFFF"/>
        <w:spacing w:line="269" w:lineRule="exact"/>
        <w:rPr>
          <w:rFonts w:cstheme="majorHAnsi"/>
          <w:bCs/>
          <w:noProof/>
          <w:spacing w:val="-2"/>
          <w:szCs w:val="24"/>
        </w:rPr>
      </w:pPr>
    </w:p>
    <w:p w14:paraId="6330E503" w14:textId="1E17CC4B" w:rsidR="000740F2" w:rsidRPr="00B82950" w:rsidRDefault="003C22E3" w:rsidP="00EF3265">
      <w:pPr>
        <w:shd w:val="clear" w:color="auto" w:fill="FFFFFF"/>
        <w:spacing w:line="269" w:lineRule="exact"/>
        <w:rPr>
          <w:rFonts w:cstheme="majorHAnsi"/>
          <w:bCs/>
          <w:noProof/>
          <w:spacing w:val="-2"/>
          <w:szCs w:val="24"/>
        </w:rPr>
      </w:pPr>
      <w:r w:rsidRPr="00B82950">
        <w:rPr>
          <w:rFonts w:cstheme="majorHAnsi"/>
          <w:bCs/>
          <w:noProof/>
          <w:spacing w:val="-2"/>
          <w:szCs w:val="24"/>
        </w:rPr>
        <w:t>1.</w:t>
      </w:r>
      <w:r w:rsidR="00981292" w:rsidRPr="00B82950">
        <w:rPr>
          <w:rFonts w:cstheme="majorHAnsi"/>
          <w:bCs/>
          <w:noProof/>
          <w:spacing w:val="-2"/>
          <w:szCs w:val="24"/>
        </w:rPr>
        <w:t>6</w:t>
      </w:r>
      <w:r w:rsidR="00E97C29" w:rsidRPr="00B82950">
        <w:rPr>
          <w:rFonts w:cstheme="majorHAnsi"/>
          <w:bCs/>
          <w:noProof/>
          <w:spacing w:val="-2"/>
          <w:szCs w:val="24"/>
        </w:rPr>
        <w:t xml:space="preserve"> </w:t>
      </w:r>
      <w:r w:rsidR="00D22A18" w:rsidRPr="00B82950">
        <w:rPr>
          <w:rFonts w:cstheme="majorHAnsi"/>
          <w:bCs/>
          <w:noProof/>
          <w:spacing w:val="-2"/>
          <w:szCs w:val="24"/>
        </w:rPr>
        <w:t>Ë</w:t>
      </w:r>
      <w:r w:rsidR="00146854" w:rsidRPr="00B82950">
        <w:rPr>
          <w:rFonts w:cstheme="majorHAnsi"/>
          <w:bCs/>
          <w:noProof/>
          <w:spacing w:val="-2"/>
          <w:szCs w:val="24"/>
        </w:rPr>
        <w:t>sht</w:t>
      </w:r>
      <w:r w:rsidR="00D22A18" w:rsidRPr="00B82950">
        <w:rPr>
          <w:rFonts w:cstheme="majorHAnsi"/>
          <w:bCs/>
          <w:noProof/>
          <w:spacing w:val="-2"/>
          <w:szCs w:val="24"/>
        </w:rPr>
        <w:t>ë</w:t>
      </w:r>
      <w:r w:rsidR="00146854" w:rsidRPr="00B82950">
        <w:rPr>
          <w:rFonts w:cstheme="majorHAnsi"/>
          <w:bCs/>
          <w:noProof/>
          <w:spacing w:val="-2"/>
          <w:szCs w:val="24"/>
        </w:rPr>
        <w:t xml:space="preserve"> miratuar </w:t>
      </w:r>
      <w:r w:rsidR="00EF3265" w:rsidRPr="00B82950">
        <w:rPr>
          <w:rFonts w:cstheme="majorHAnsi"/>
          <w:bCs/>
          <w:noProof/>
          <w:spacing w:val="-2"/>
          <w:szCs w:val="24"/>
        </w:rPr>
        <w:t>nga Ministri p</w:t>
      </w:r>
      <w:r w:rsidR="00D22A18" w:rsidRPr="00B82950">
        <w:rPr>
          <w:rFonts w:cstheme="majorHAnsi"/>
          <w:bCs/>
          <w:noProof/>
          <w:spacing w:val="-2"/>
          <w:szCs w:val="24"/>
        </w:rPr>
        <w:t>ë</w:t>
      </w:r>
      <w:r w:rsidR="00EF3265" w:rsidRPr="00B82950">
        <w:rPr>
          <w:rFonts w:cstheme="majorHAnsi"/>
          <w:bCs/>
          <w:noProof/>
          <w:spacing w:val="-2"/>
          <w:szCs w:val="24"/>
        </w:rPr>
        <w:t>rgjegj</w:t>
      </w:r>
      <w:r w:rsidR="00D22A18" w:rsidRPr="00B82950">
        <w:rPr>
          <w:rFonts w:cstheme="majorHAnsi"/>
          <w:bCs/>
          <w:noProof/>
          <w:spacing w:val="-2"/>
          <w:szCs w:val="24"/>
        </w:rPr>
        <w:t>ë</w:t>
      </w:r>
      <w:r w:rsidR="00EF3265" w:rsidRPr="00B82950">
        <w:rPr>
          <w:rFonts w:cstheme="majorHAnsi"/>
          <w:bCs/>
          <w:noProof/>
          <w:spacing w:val="-2"/>
          <w:szCs w:val="24"/>
        </w:rPr>
        <w:t>s p</w:t>
      </w:r>
      <w:r w:rsidR="00D22A18" w:rsidRPr="00B82950">
        <w:rPr>
          <w:rFonts w:cstheme="majorHAnsi"/>
          <w:bCs/>
          <w:noProof/>
          <w:spacing w:val="-2"/>
          <w:szCs w:val="24"/>
        </w:rPr>
        <w:t>ë</w:t>
      </w:r>
      <w:r w:rsidR="00EF3265" w:rsidRPr="00B82950">
        <w:rPr>
          <w:rFonts w:cstheme="majorHAnsi"/>
          <w:bCs/>
          <w:noProof/>
          <w:spacing w:val="-2"/>
          <w:szCs w:val="24"/>
        </w:rPr>
        <w:t>r ç</w:t>
      </w:r>
      <w:r w:rsidR="00D22A18" w:rsidRPr="00B82950">
        <w:rPr>
          <w:rFonts w:cstheme="majorHAnsi"/>
          <w:bCs/>
          <w:noProof/>
          <w:spacing w:val="-2"/>
          <w:szCs w:val="24"/>
        </w:rPr>
        <w:t>ë</w:t>
      </w:r>
      <w:r w:rsidR="00EF3265" w:rsidRPr="00B82950">
        <w:rPr>
          <w:rFonts w:cstheme="majorHAnsi"/>
          <w:bCs/>
          <w:noProof/>
          <w:spacing w:val="-2"/>
          <w:szCs w:val="24"/>
        </w:rPr>
        <w:t xml:space="preserve">shtjet sociale </w:t>
      </w:r>
      <w:r w:rsidR="00301588" w:rsidRPr="00B82950">
        <w:rPr>
          <w:rFonts w:cstheme="majorHAnsi"/>
          <w:bCs/>
          <w:noProof/>
          <w:spacing w:val="-2"/>
          <w:szCs w:val="24"/>
        </w:rPr>
        <w:t>Udh</w:t>
      </w:r>
      <w:r w:rsidR="00D22A18" w:rsidRPr="00B82950">
        <w:rPr>
          <w:rFonts w:cstheme="majorHAnsi"/>
          <w:bCs/>
          <w:noProof/>
          <w:spacing w:val="-2"/>
          <w:szCs w:val="24"/>
        </w:rPr>
        <w:t>ë</w:t>
      </w:r>
      <w:r w:rsidR="00301588" w:rsidRPr="00B82950">
        <w:rPr>
          <w:rFonts w:cstheme="majorHAnsi"/>
          <w:bCs/>
          <w:noProof/>
          <w:spacing w:val="-2"/>
          <w:szCs w:val="24"/>
        </w:rPr>
        <w:t>zimi s</w:t>
      </w:r>
      <w:r w:rsidR="00D22A18" w:rsidRPr="00B82950">
        <w:rPr>
          <w:rFonts w:cstheme="majorHAnsi"/>
          <w:bCs/>
          <w:noProof/>
          <w:spacing w:val="-2"/>
          <w:szCs w:val="24"/>
        </w:rPr>
        <w:t>ë</w:t>
      </w:r>
      <w:r w:rsidR="00301588" w:rsidRPr="00B82950">
        <w:rPr>
          <w:rFonts w:cstheme="majorHAnsi"/>
          <w:bCs/>
          <w:noProof/>
          <w:spacing w:val="-2"/>
          <w:szCs w:val="24"/>
        </w:rPr>
        <w:t xml:space="preserve"> bashku me </w:t>
      </w:r>
      <w:r w:rsidR="00EF3265" w:rsidRPr="00B82950">
        <w:rPr>
          <w:rFonts w:cstheme="majorHAnsi"/>
          <w:bCs/>
          <w:noProof/>
          <w:spacing w:val="-2"/>
          <w:szCs w:val="24"/>
        </w:rPr>
        <w:t>metodologjin</w:t>
      </w:r>
      <w:r w:rsidR="00D22A18" w:rsidRPr="00B82950">
        <w:rPr>
          <w:rFonts w:cstheme="majorHAnsi"/>
          <w:bCs/>
          <w:noProof/>
          <w:spacing w:val="-2"/>
          <w:szCs w:val="24"/>
        </w:rPr>
        <w:t>ë</w:t>
      </w:r>
      <w:r w:rsidR="00EF3265" w:rsidRPr="00B82950">
        <w:rPr>
          <w:rFonts w:cstheme="majorHAnsi"/>
          <w:bCs/>
          <w:noProof/>
          <w:spacing w:val="-2"/>
          <w:szCs w:val="24"/>
        </w:rPr>
        <w:t xml:space="preserve"> </w:t>
      </w:r>
      <w:r w:rsidR="00301588" w:rsidRPr="00B82950">
        <w:rPr>
          <w:rFonts w:cstheme="majorHAnsi"/>
          <w:bCs/>
          <w:noProof/>
          <w:spacing w:val="-2"/>
          <w:szCs w:val="24"/>
        </w:rPr>
        <w:t>e kontrollit t</w:t>
      </w:r>
      <w:r w:rsidR="00D22A18" w:rsidRPr="00B82950">
        <w:rPr>
          <w:rFonts w:cstheme="majorHAnsi"/>
          <w:bCs/>
          <w:noProof/>
          <w:spacing w:val="-2"/>
          <w:szCs w:val="24"/>
        </w:rPr>
        <w:t>ë</w:t>
      </w:r>
      <w:r w:rsidR="00301588" w:rsidRPr="00B82950">
        <w:rPr>
          <w:rFonts w:cstheme="majorHAnsi"/>
          <w:bCs/>
          <w:noProof/>
          <w:spacing w:val="-2"/>
          <w:szCs w:val="24"/>
        </w:rPr>
        <w:t xml:space="preserve"> skem</w:t>
      </w:r>
      <w:r w:rsidR="00D22A18" w:rsidRPr="00B82950">
        <w:rPr>
          <w:rFonts w:cstheme="majorHAnsi"/>
          <w:bCs/>
          <w:noProof/>
          <w:spacing w:val="-2"/>
          <w:szCs w:val="24"/>
        </w:rPr>
        <w:t>ë</w:t>
      </w:r>
      <w:r w:rsidR="00301588" w:rsidRPr="00B82950">
        <w:rPr>
          <w:rFonts w:cstheme="majorHAnsi"/>
          <w:bCs/>
          <w:noProof/>
          <w:spacing w:val="-2"/>
          <w:szCs w:val="24"/>
        </w:rPr>
        <w:t>s s</w:t>
      </w:r>
      <w:r w:rsidR="00D22A18" w:rsidRPr="00B82950">
        <w:rPr>
          <w:rFonts w:cstheme="majorHAnsi"/>
          <w:bCs/>
          <w:noProof/>
          <w:spacing w:val="-2"/>
          <w:szCs w:val="24"/>
        </w:rPr>
        <w:t>ë</w:t>
      </w:r>
      <w:r w:rsidR="00301588" w:rsidRPr="00B82950">
        <w:rPr>
          <w:rFonts w:cstheme="majorHAnsi"/>
          <w:bCs/>
          <w:noProof/>
          <w:spacing w:val="-2"/>
          <w:szCs w:val="24"/>
        </w:rPr>
        <w:t xml:space="preserve"> reformuar t</w:t>
      </w:r>
      <w:r w:rsidR="00D22A18" w:rsidRPr="00B82950">
        <w:rPr>
          <w:rFonts w:cstheme="majorHAnsi"/>
          <w:bCs/>
          <w:noProof/>
          <w:spacing w:val="-2"/>
          <w:szCs w:val="24"/>
        </w:rPr>
        <w:t>ë</w:t>
      </w:r>
      <w:r w:rsidR="00301588" w:rsidRPr="00B82950">
        <w:rPr>
          <w:rFonts w:cstheme="majorHAnsi"/>
          <w:bCs/>
          <w:noProof/>
          <w:spacing w:val="-2"/>
          <w:szCs w:val="24"/>
        </w:rPr>
        <w:t xml:space="preserve"> vler</w:t>
      </w:r>
      <w:r w:rsidR="00D22A18" w:rsidRPr="00B82950">
        <w:rPr>
          <w:rFonts w:cstheme="majorHAnsi"/>
          <w:bCs/>
          <w:noProof/>
          <w:spacing w:val="-2"/>
          <w:szCs w:val="24"/>
        </w:rPr>
        <w:t>ë</w:t>
      </w:r>
      <w:r w:rsidR="00301588" w:rsidRPr="00B82950">
        <w:rPr>
          <w:rFonts w:cstheme="majorHAnsi"/>
          <w:bCs/>
          <w:noProof/>
          <w:spacing w:val="-2"/>
          <w:szCs w:val="24"/>
        </w:rPr>
        <w:t>simit t</w:t>
      </w:r>
      <w:r w:rsidR="00D22A18" w:rsidRPr="00B82950">
        <w:rPr>
          <w:rFonts w:cstheme="majorHAnsi"/>
          <w:bCs/>
          <w:noProof/>
          <w:spacing w:val="-2"/>
          <w:szCs w:val="24"/>
        </w:rPr>
        <w:t>ë</w:t>
      </w:r>
      <w:r w:rsidR="00301588" w:rsidRPr="00B82950">
        <w:rPr>
          <w:rFonts w:cstheme="majorHAnsi"/>
          <w:bCs/>
          <w:noProof/>
          <w:spacing w:val="-2"/>
          <w:szCs w:val="24"/>
        </w:rPr>
        <w:t xml:space="preserve"> aft</w:t>
      </w:r>
      <w:r w:rsidR="00D22A18" w:rsidRPr="00B82950">
        <w:rPr>
          <w:rFonts w:cstheme="majorHAnsi"/>
          <w:bCs/>
          <w:noProof/>
          <w:spacing w:val="-2"/>
          <w:szCs w:val="24"/>
        </w:rPr>
        <w:t>ë</w:t>
      </w:r>
      <w:r w:rsidR="00301588" w:rsidRPr="00B82950">
        <w:rPr>
          <w:rFonts w:cstheme="majorHAnsi"/>
          <w:bCs/>
          <w:noProof/>
          <w:spacing w:val="-2"/>
          <w:szCs w:val="24"/>
        </w:rPr>
        <w:t>sis</w:t>
      </w:r>
      <w:r w:rsidR="00D22A18" w:rsidRPr="00B82950">
        <w:rPr>
          <w:rFonts w:cstheme="majorHAnsi"/>
          <w:bCs/>
          <w:noProof/>
          <w:spacing w:val="-2"/>
          <w:szCs w:val="24"/>
        </w:rPr>
        <w:t>ë</w:t>
      </w:r>
      <w:r w:rsidR="00301588" w:rsidRPr="00B82950">
        <w:rPr>
          <w:rFonts w:cstheme="majorHAnsi"/>
          <w:bCs/>
          <w:noProof/>
          <w:spacing w:val="-2"/>
          <w:szCs w:val="24"/>
        </w:rPr>
        <w:t xml:space="preserve"> s</w:t>
      </w:r>
      <w:r w:rsidR="00D22A18" w:rsidRPr="00B82950">
        <w:rPr>
          <w:rFonts w:cstheme="majorHAnsi"/>
          <w:bCs/>
          <w:noProof/>
          <w:spacing w:val="-2"/>
          <w:szCs w:val="24"/>
        </w:rPr>
        <w:t>ë</w:t>
      </w:r>
      <w:r w:rsidR="00301588" w:rsidRPr="00B82950">
        <w:rPr>
          <w:rFonts w:cstheme="majorHAnsi"/>
          <w:bCs/>
          <w:noProof/>
          <w:spacing w:val="-2"/>
          <w:szCs w:val="24"/>
        </w:rPr>
        <w:t xml:space="preserve"> kufizuar</w:t>
      </w:r>
      <w:r w:rsidR="00D55316" w:rsidRPr="00B82950">
        <w:rPr>
          <w:rFonts w:cstheme="majorHAnsi"/>
          <w:bCs/>
          <w:noProof/>
          <w:spacing w:val="-2"/>
          <w:szCs w:val="24"/>
        </w:rPr>
        <w:t xml:space="preserve"> </w:t>
      </w:r>
      <w:r w:rsidR="003242B0" w:rsidRPr="00B82950">
        <w:rPr>
          <w:rFonts w:cstheme="majorHAnsi"/>
          <w:bCs/>
          <w:noProof/>
          <w:spacing w:val="-2"/>
          <w:szCs w:val="24"/>
        </w:rPr>
        <w:t>dhe</w:t>
      </w:r>
      <w:r w:rsidR="00EF3265" w:rsidRPr="00B82950">
        <w:rPr>
          <w:rFonts w:cstheme="majorHAnsi"/>
          <w:bCs/>
          <w:noProof/>
          <w:spacing w:val="-2"/>
          <w:szCs w:val="24"/>
        </w:rPr>
        <w:t xml:space="preserve"> jan</w:t>
      </w:r>
      <w:r w:rsidR="00D22A18" w:rsidRPr="00B82950">
        <w:rPr>
          <w:rFonts w:cstheme="majorHAnsi"/>
          <w:bCs/>
          <w:noProof/>
          <w:spacing w:val="-2"/>
          <w:szCs w:val="24"/>
        </w:rPr>
        <w:t>ë</w:t>
      </w:r>
      <w:r w:rsidR="00EF3265" w:rsidRPr="00B82950">
        <w:rPr>
          <w:rFonts w:cstheme="majorHAnsi"/>
          <w:bCs/>
          <w:noProof/>
          <w:spacing w:val="-2"/>
          <w:szCs w:val="24"/>
        </w:rPr>
        <w:t xml:space="preserve"> trajnuar</w:t>
      </w:r>
      <w:r w:rsidR="003242B0" w:rsidRPr="00B82950">
        <w:rPr>
          <w:rFonts w:cstheme="majorHAnsi"/>
          <w:bCs/>
          <w:noProof/>
          <w:spacing w:val="-2"/>
          <w:szCs w:val="24"/>
        </w:rPr>
        <w:t xml:space="preserve"> stafet e strukturave kontrolluese n</w:t>
      </w:r>
      <w:r w:rsidR="00D22A18" w:rsidRPr="00B82950">
        <w:rPr>
          <w:rFonts w:cstheme="majorHAnsi"/>
          <w:bCs/>
          <w:noProof/>
          <w:spacing w:val="-2"/>
          <w:szCs w:val="24"/>
        </w:rPr>
        <w:t>ë</w:t>
      </w:r>
      <w:r w:rsidR="003242B0" w:rsidRPr="00B82950">
        <w:rPr>
          <w:rFonts w:cstheme="majorHAnsi"/>
          <w:bCs/>
          <w:noProof/>
          <w:spacing w:val="-2"/>
          <w:szCs w:val="24"/>
        </w:rPr>
        <w:t xml:space="preserve"> nivel qendror e rajonal mbi p</w:t>
      </w:r>
      <w:r w:rsidR="00D22A18" w:rsidRPr="00B82950">
        <w:rPr>
          <w:rFonts w:cstheme="majorHAnsi"/>
          <w:bCs/>
          <w:noProof/>
          <w:spacing w:val="-2"/>
          <w:szCs w:val="24"/>
        </w:rPr>
        <w:t>ë</w:t>
      </w:r>
      <w:r w:rsidR="003242B0" w:rsidRPr="00B82950">
        <w:rPr>
          <w:rFonts w:cstheme="majorHAnsi"/>
          <w:bCs/>
          <w:noProof/>
          <w:spacing w:val="-2"/>
          <w:szCs w:val="24"/>
        </w:rPr>
        <w:t>rdorimin e metodologjis</w:t>
      </w:r>
      <w:r w:rsidR="00D22A18" w:rsidRPr="00B82950">
        <w:rPr>
          <w:rFonts w:cstheme="majorHAnsi"/>
          <w:bCs/>
          <w:noProof/>
          <w:spacing w:val="-2"/>
          <w:szCs w:val="24"/>
        </w:rPr>
        <w:t>ë</w:t>
      </w:r>
      <w:r w:rsidR="003242B0" w:rsidRPr="00B82950">
        <w:rPr>
          <w:rFonts w:cstheme="majorHAnsi"/>
          <w:bCs/>
          <w:noProof/>
          <w:spacing w:val="-2"/>
          <w:szCs w:val="24"/>
        </w:rPr>
        <w:t xml:space="preserve"> s</w:t>
      </w:r>
      <w:r w:rsidR="00D22A18" w:rsidRPr="00B82950">
        <w:rPr>
          <w:rFonts w:cstheme="majorHAnsi"/>
          <w:bCs/>
          <w:noProof/>
          <w:spacing w:val="-2"/>
          <w:szCs w:val="24"/>
        </w:rPr>
        <w:t>ë</w:t>
      </w:r>
      <w:r w:rsidR="003242B0" w:rsidRPr="00B82950">
        <w:rPr>
          <w:rFonts w:cstheme="majorHAnsi"/>
          <w:bCs/>
          <w:noProof/>
          <w:spacing w:val="-2"/>
          <w:szCs w:val="24"/>
        </w:rPr>
        <w:t xml:space="preserve"> re t</w:t>
      </w:r>
      <w:r w:rsidR="00D22A18" w:rsidRPr="00B82950">
        <w:rPr>
          <w:rFonts w:cstheme="majorHAnsi"/>
          <w:bCs/>
          <w:noProof/>
          <w:spacing w:val="-2"/>
          <w:szCs w:val="24"/>
        </w:rPr>
        <w:t>ë</w:t>
      </w:r>
      <w:r w:rsidR="003242B0" w:rsidRPr="00B82950">
        <w:rPr>
          <w:rFonts w:cstheme="majorHAnsi"/>
          <w:bCs/>
          <w:noProof/>
          <w:spacing w:val="-2"/>
          <w:szCs w:val="24"/>
        </w:rPr>
        <w:t xml:space="preserve"> kontrollit</w:t>
      </w:r>
      <w:r w:rsidR="00301588" w:rsidRPr="00B82950">
        <w:rPr>
          <w:rFonts w:cstheme="majorHAnsi"/>
          <w:bCs/>
          <w:noProof/>
          <w:spacing w:val="-2"/>
          <w:szCs w:val="24"/>
        </w:rPr>
        <w:t>.</w:t>
      </w:r>
      <w:r w:rsidR="000740F2" w:rsidRPr="00B82950">
        <w:rPr>
          <w:rFonts w:cstheme="majorHAnsi"/>
          <w:bCs/>
          <w:noProof/>
          <w:spacing w:val="-2"/>
          <w:szCs w:val="24"/>
        </w:rPr>
        <w:t xml:space="preserve"> </w:t>
      </w:r>
    </w:p>
    <w:p w14:paraId="3EBED9C1" w14:textId="77777777" w:rsidR="000740F2" w:rsidRPr="00B82950" w:rsidRDefault="000740F2" w:rsidP="00EF3265">
      <w:pPr>
        <w:shd w:val="clear" w:color="auto" w:fill="FFFFFF"/>
        <w:spacing w:line="269" w:lineRule="exact"/>
        <w:rPr>
          <w:rFonts w:cstheme="majorHAnsi"/>
          <w:bCs/>
          <w:noProof/>
          <w:spacing w:val="-2"/>
          <w:szCs w:val="24"/>
        </w:rPr>
      </w:pPr>
    </w:p>
    <w:p w14:paraId="6FB37693" w14:textId="6945BB65" w:rsidR="00EF3265" w:rsidRPr="00B82950" w:rsidRDefault="003C22E3" w:rsidP="00E97C29">
      <w:pPr>
        <w:shd w:val="clear" w:color="auto" w:fill="FFFFFF"/>
        <w:spacing w:line="269" w:lineRule="exact"/>
        <w:rPr>
          <w:rFonts w:cstheme="majorHAnsi"/>
          <w:bCs/>
          <w:noProof/>
          <w:spacing w:val="-2"/>
          <w:szCs w:val="24"/>
        </w:rPr>
      </w:pPr>
      <w:r w:rsidRPr="00B82950">
        <w:rPr>
          <w:rFonts w:cstheme="majorHAnsi"/>
          <w:bCs/>
          <w:noProof/>
          <w:spacing w:val="-2"/>
          <w:szCs w:val="24"/>
        </w:rPr>
        <w:t>1.</w:t>
      </w:r>
      <w:r w:rsidR="00981292" w:rsidRPr="00B82950">
        <w:rPr>
          <w:rFonts w:cstheme="majorHAnsi"/>
          <w:bCs/>
          <w:noProof/>
          <w:spacing w:val="-2"/>
          <w:szCs w:val="24"/>
        </w:rPr>
        <w:t>7</w:t>
      </w:r>
      <w:r w:rsidR="0007648A" w:rsidRPr="00B82950">
        <w:rPr>
          <w:rFonts w:cstheme="majorHAnsi"/>
          <w:bCs/>
          <w:noProof/>
          <w:spacing w:val="-2"/>
          <w:szCs w:val="24"/>
        </w:rPr>
        <w:t xml:space="preserve"> </w:t>
      </w:r>
      <w:r w:rsidR="00EF3265" w:rsidRPr="00B82950">
        <w:rPr>
          <w:rFonts w:cstheme="majorHAnsi"/>
          <w:bCs/>
          <w:noProof/>
          <w:spacing w:val="-2"/>
          <w:szCs w:val="24"/>
        </w:rPr>
        <w:t>Jan</w:t>
      </w:r>
      <w:r w:rsidR="00D22A18" w:rsidRPr="00B82950">
        <w:rPr>
          <w:rFonts w:cstheme="majorHAnsi"/>
          <w:bCs/>
          <w:noProof/>
          <w:spacing w:val="-2"/>
          <w:szCs w:val="24"/>
        </w:rPr>
        <w:t>ë</w:t>
      </w:r>
      <w:r w:rsidR="00EF3265" w:rsidRPr="00B82950">
        <w:rPr>
          <w:rFonts w:cstheme="majorHAnsi"/>
          <w:bCs/>
          <w:noProof/>
          <w:spacing w:val="-2"/>
          <w:szCs w:val="24"/>
        </w:rPr>
        <w:t xml:space="preserve"> ulur me</w:t>
      </w:r>
      <w:r w:rsidR="00EF3265" w:rsidRPr="00B82950">
        <w:rPr>
          <w:rFonts w:cstheme="majorHAnsi"/>
          <w:bCs/>
          <w:noProof/>
          <w:spacing w:val="-2"/>
          <w:szCs w:val="24"/>
          <w:lang w:val="sq-AL"/>
        </w:rPr>
        <w:t xml:space="preserve"> 10% rastet abuzimeve nga përfituesit që nuk shfaqin aftësi të kufizuar deri në vitin 2020,</w:t>
      </w:r>
      <w:r w:rsidR="00667EF7" w:rsidRPr="00B82950">
        <w:rPr>
          <w:rFonts w:cstheme="majorHAnsi"/>
          <w:bCs/>
          <w:noProof/>
          <w:spacing w:val="-2"/>
          <w:szCs w:val="24"/>
          <w:lang w:val="sq-AL"/>
        </w:rPr>
        <w:t xml:space="preserve"> si </w:t>
      </w:r>
      <w:r w:rsidR="0007648A" w:rsidRPr="00B82950">
        <w:rPr>
          <w:rFonts w:cstheme="majorHAnsi"/>
          <w:bCs/>
          <w:noProof/>
          <w:spacing w:val="-2"/>
          <w:szCs w:val="24"/>
          <w:lang w:val="sq-AL"/>
        </w:rPr>
        <w:t>rrjedhoj</w:t>
      </w:r>
      <w:r w:rsidR="00D22A18" w:rsidRPr="00B82950">
        <w:rPr>
          <w:rFonts w:cstheme="majorHAnsi"/>
          <w:bCs/>
          <w:noProof/>
          <w:spacing w:val="-2"/>
          <w:szCs w:val="24"/>
          <w:lang w:val="sq-AL"/>
        </w:rPr>
        <w:t>ë</w:t>
      </w:r>
      <w:r w:rsidR="0007648A" w:rsidRPr="00B82950">
        <w:rPr>
          <w:rFonts w:cstheme="majorHAnsi"/>
          <w:bCs/>
          <w:noProof/>
          <w:spacing w:val="-2"/>
          <w:szCs w:val="24"/>
          <w:lang w:val="sq-AL"/>
        </w:rPr>
        <w:t xml:space="preserve"> </w:t>
      </w:r>
      <w:r w:rsidR="00667EF7" w:rsidRPr="00B82950">
        <w:rPr>
          <w:rFonts w:cstheme="majorHAnsi"/>
          <w:bCs/>
          <w:noProof/>
          <w:spacing w:val="-2"/>
          <w:szCs w:val="24"/>
          <w:lang w:val="sq-AL"/>
        </w:rPr>
        <w:t xml:space="preserve">e </w:t>
      </w:r>
      <w:r w:rsidR="0007648A" w:rsidRPr="00B82950">
        <w:rPr>
          <w:rFonts w:cstheme="majorHAnsi"/>
          <w:bCs/>
          <w:noProof/>
          <w:spacing w:val="-2"/>
          <w:szCs w:val="24"/>
          <w:lang w:val="sq-AL"/>
        </w:rPr>
        <w:t>p</w:t>
      </w:r>
      <w:r w:rsidR="00D22A18" w:rsidRPr="00B82950">
        <w:rPr>
          <w:rFonts w:cstheme="majorHAnsi"/>
          <w:bCs/>
          <w:noProof/>
          <w:spacing w:val="-2"/>
          <w:szCs w:val="24"/>
          <w:lang w:val="sq-AL"/>
        </w:rPr>
        <w:t>ë</w:t>
      </w:r>
      <w:r w:rsidR="0007648A" w:rsidRPr="00B82950">
        <w:rPr>
          <w:rFonts w:cstheme="majorHAnsi"/>
          <w:bCs/>
          <w:noProof/>
          <w:spacing w:val="-2"/>
          <w:szCs w:val="24"/>
          <w:lang w:val="sq-AL"/>
        </w:rPr>
        <w:t>rdorimit t</w:t>
      </w:r>
      <w:r w:rsidR="00D22A18" w:rsidRPr="00B82950">
        <w:rPr>
          <w:rFonts w:cstheme="majorHAnsi"/>
          <w:bCs/>
          <w:noProof/>
          <w:spacing w:val="-2"/>
          <w:szCs w:val="24"/>
          <w:lang w:val="sq-AL"/>
        </w:rPr>
        <w:t>ë</w:t>
      </w:r>
      <w:r w:rsidR="0007648A" w:rsidRPr="00B82950">
        <w:rPr>
          <w:rFonts w:cstheme="majorHAnsi"/>
          <w:bCs/>
          <w:noProof/>
          <w:spacing w:val="-2"/>
          <w:szCs w:val="24"/>
          <w:lang w:val="sq-AL"/>
        </w:rPr>
        <w:t xml:space="preserve"> SMI dhe </w:t>
      </w:r>
      <w:r w:rsidR="00667EF7" w:rsidRPr="00B82950">
        <w:rPr>
          <w:rFonts w:cstheme="majorHAnsi"/>
          <w:bCs/>
          <w:noProof/>
          <w:spacing w:val="-2"/>
          <w:szCs w:val="24"/>
          <w:lang w:val="sq-AL"/>
        </w:rPr>
        <w:t>procedurave t</w:t>
      </w:r>
      <w:r w:rsidR="00D22A18" w:rsidRPr="00B82950">
        <w:rPr>
          <w:rFonts w:cstheme="majorHAnsi"/>
          <w:bCs/>
          <w:noProof/>
          <w:spacing w:val="-2"/>
          <w:szCs w:val="24"/>
          <w:lang w:val="sq-AL"/>
        </w:rPr>
        <w:t>ë</w:t>
      </w:r>
      <w:r w:rsidR="00667EF7" w:rsidRPr="00B82950">
        <w:rPr>
          <w:rFonts w:cstheme="majorHAnsi"/>
          <w:bCs/>
          <w:noProof/>
          <w:spacing w:val="-2"/>
          <w:szCs w:val="24"/>
          <w:lang w:val="sq-AL"/>
        </w:rPr>
        <w:t xml:space="preserve"> reja t</w:t>
      </w:r>
      <w:r w:rsidR="00D22A18" w:rsidRPr="00B82950">
        <w:rPr>
          <w:rFonts w:cstheme="majorHAnsi"/>
          <w:bCs/>
          <w:noProof/>
          <w:spacing w:val="-2"/>
          <w:szCs w:val="24"/>
          <w:lang w:val="sq-AL"/>
        </w:rPr>
        <w:t>ë</w:t>
      </w:r>
      <w:r w:rsidR="00667EF7" w:rsidRPr="00B82950">
        <w:rPr>
          <w:rFonts w:cstheme="majorHAnsi"/>
          <w:bCs/>
          <w:noProof/>
          <w:spacing w:val="-2"/>
          <w:szCs w:val="24"/>
          <w:lang w:val="sq-AL"/>
        </w:rPr>
        <w:t xml:space="preserve"> kontrollit</w:t>
      </w:r>
      <w:r w:rsidR="0007648A" w:rsidRPr="00B82950">
        <w:rPr>
          <w:rFonts w:cstheme="majorHAnsi"/>
          <w:bCs/>
          <w:noProof/>
          <w:spacing w:val="-2"/>
          <w:szCs w:val="24"/>
          <w:lang w:val="sq-AL"/>
        </w:rPr>
        <w:t>.</w:t>
      </w:r>
    </w:p>
    <w:p w14:paraId="7D11DA0D" w14:textId="77777777" w:rsidR="00E97C29" w:rsidRPr="00B82950" w:rsidRDefault="00E97C29" w:rsidP="00E97C29">
      <w:pPr>
        <w:shd w:val="clear" w:color="auto" w:fill="FFFFFF"/>
        <w:spacing w:line="269" w:lineRule="exact"/>
        <w:rPr>
          <w:rFonts w:cstheme="majorHAnsi"/>
          <w:bCs/>
          <w:noProof/>
          <w:spacing w:val="-2"/>
          <w:szCs w:val="24"/>
        </w:rPr>
      </w:pPr>
    </w:p>
    <w:p w14:paraId="497421A0" w14:textId="76610D37" w:rsidR="001F4C23" w:rsidRPr="00B82950" w:rsidRDefault="003C22E3" w:rsidP="001F4C23">
      <w:pPr>
        <w:shd w:val="clear" w:color="auto" w:fill="FFFFFF"/>
        <w:spacing w:line="269" w:lineRule="exact"/>
        <w:rPr>
          <w:rFonts w:cstheme="majorHAnsi"/>
          <w:bCs/>
          <w:noProof/>
          <w:spacing w:val="-2"/>
          <w:szCs w:val="24"/>
          <w:lang w:val="it-IT"/>
        </w:rPr>
      </w:pPr>
      <w:r w:rsidRPr="00B82950">
        <w:rPr>
          <w:rFonts w:cstheme="majorHAnsi"/>
          <w:bCs/>
          <w:noProof/>
          <w:spacing w:val="-2"/>
          <w:szCs w:val="24"/>
        </w:rPr>
        <w:t>1.</w:t>
      </w:r>
      <w:r w:rsidR="00981292" w:rsidRPr="00B82950">
        <w:rPr>
          <w:rFonts w:cstheme="majorHAnsi"/>
          <w:bCs/>
          <w:noProof/>
          <w:spacing w:val="-2"/>
          <w:szCs w:val="24"/>
        </w:rPr>
        <w:t>8</w:t>
      </w:r>
      <w:r w:rsidR="00E97C29" w:rsidRPr="00B82950">
        <w:rPr>
          <w:rFonts w:cstheme="majorHAnsi"/>
          <w:bCs/>
          <w:noProof/>
          <w:spacing w:val="-2"/>
          <w:szCs w:val="24"/>
        </w:rPr>
        <w:t xml:space="preserve"> </w:t>
      </w:r>
      <w:r w:rsidR="001F4C23" w:rsidRPr="00B82950">
        <w:rPr>
          <w:rFonts w:cstheme="majorHAnsi"/>
          <w:bCs/>
          <w:noProof/>
          <w:spacing w:val="-2"/>
          <w:szCs w:val="24"/>
          <w:lang w:val="it-IT"/>
        </w:rPr>
        <w:t>Ristrukturimi i pagesave dhe përfitimeve të aftësisë së kufiz</w:t>
      </w:r>
      <w:r w:rsidR="002033FC" w:rsidRPr="00B82950">
        <w:rPr>
          <w:rFonts w:cstheme="majorHAnsi"/>
          <w:bCs/>
          <w:noProof/>
          <w:spacing w:val="-2"/>
          <w:szCs w:val="24"/>
          <w:lang w:val="it-IT"/>
        </w:rPr>
        <w:t>uar, pagesat e ndihm</w:t>
      </w:r>
      <w:r w:rsidR="00D22A18" w:rsidRPr="00B82950">
        <w:rPr>
          <w:rFonts w:cstheme="majorHAnsi"/>
          <w:bCs/>
          <w:noProof/>
          <w:spacing w:val="-2"/>
          <w:szCs w:val="24"/>
          <w:lang w:val="it-IT"/>
        </w:rPr>
        <w:t>ë</w:t>
      </w:r>
      <w:r w:rsidR="002033FC" w:rsidRPr="00B82950">
        <w:rPr>
          <w:rFonts w:cstheme="majorHAnsi"/>
          <w:bCs/>
          <w:noProof/>
          <w:spacing w:val="-2"/>
          <w:szCs w:val="24"/>
          <w:lang w:val="it-IT"/>
        </w:rPr>
        <w:t>sit personal, p</w:t>
      </w:r>
      <w:r w:rsidR="00D22A18" w:rsidRPr="00B82950">
        <w:rPr>
          <w:rFonts w:cstheme="majorHAnsi"/>
          <w:bCs/>
          <w:noProof/>
          <w:spacing w:val="-2"/>
          <w:szCs w:val="24"/>
          <w:lang w:val="it-IT"/>
        </w:rPr>
        <w:t>ë</w:t>
      </w:r>
      <w:r w:rsidR="002033FC" w:rsidRPr="00B82950">
        <w:rPr>
          <w:rFonts w:cstheme="majorHAnsi"/>
          <w:bCs/>
          <w:noProof/>
          <w:spacing w:val="-2"/>
          <w:szCs w:val="24"/>
          <w:lang w:val="it-IT"/>
        </w:rPr>
        <w:t>rfitimet n</w:t>
      </w:r>
      <w:r w:rsidR="00D22A18" w:rsidRPr="00B82950">
        <w:rPr>
          <w:rFonts w:cstheme="majorHAnsi"/>
          <w:bCs/>
          <w:noProof/>
          <w:spacing w:val="-2"/>
          <w:szCs w:val="24"/>
          <w:lang w:val="it-IT"/>
        </w:rPr>
        <w:t>ë</w:t>
      </w:r>
      <w:r w:rsidR="002033FC" w:rsidRPr="00B82950">
        <w:rPr>
          <w:rFonts w:cstheme="majorHAnsi"/>
          <w:bCs/>
          <w:noProof/>
          <w:spacing w:val="-2"/>
          <w:szCs w:val="24"/>
          <w:lang w:val="it-IT"/>
        </w:rPr>
        <w:t xml:space="preserve"> natyr</w:t>
      </w:r>
      <w:r w:rsidR="00D22A18" w:rsidRPr="00B82950">
        <w:rPr>
          <w:rFonts w:cstheme="majorHAnsi"/>
          <w:bCs/>
          <w:noProof/>
          <w:spacing w:val="-2"/>
          <w:szCs w:val="24"/>
          <w:lang w:val="it-IT"/>
        </w:rPr>
        <w:t>ë</w:t>
      </w:r>
      <w:r w:rsidR="002033FC" w:rsidRPr="00B82950">
        <w:rPr>
          <w:rFonts w:cstheme="majorHAnsi"/>
          <w:bCs/>
          <w:noProof/>
          <w:spacing w:val="-2"/>
          <w:szCs w:val="24"/>
          <w:lang w:val="it-IT"/>
        </w:rPr>
        <w:t xml:space="preserve"> </w:t>
      </w:r>
      <w:r w:rsidR="006F2227" w:rsidRPr="00B82950">
        <w:rPr>
          <w:rFonts w:cstheme="majorHAnsi"/>
          <w:bCs/>
          <w:noProof/>
          <w:spacing w:val="-2"/>
          <w:szCs w:val="24"/>
          <w:lang w:val="it-IT"/>
        </w:rPr>
        <w:t>dhe ndërthurja me shërbimet ka sjell</w:t>
      </w:r>
      <w:r w:rsidR="00D22A18" w:rsidRPr="00B82950">
        <w:rPr>
          <w:rFonts w:cstheme="majorHAnsi"/>
          <w:bCs/>
          <w:noProof/>
          <w:spacing w:val="-2"/>
          <w:szCs w:val="24"/>
          <w:lang w:val="it-IT"/>
        </w:rPr>
        <w:t>ë</w:t>
      </w:r>
      <w:r w:rsidR="006F2227" w:rsidRPr="00B82950">
        <w:rPr>
          <w:rFonts w:cstheme="majorHAnsi"/>
          <w:bCs/>
          <w:noProof/>
          <w:spacing w:val="-2"/>
          <w:szCs w:val="24"/>
          <w:lang w:val="it-IT"/>
        </w:rPr>
        <w:t xml:space="preserve"> nj</w:t>
      </w:r>
      <w:r w:rsidR="00D22A18" w:rsidRPr="00B82950">
        <w:rPr>
          <w:rFonts w:cstheme="majorHAnsi"/>
          <w:bCs/>
          <w:noProof/>
          <w:spacing w:val="-2"/>
          <w:szCs w:val="24"/>
          <w:lang w:val="it-IT"/>
        </w:rPr>
        <w:t>ë</w:t>
      </w:r>
      <w:r w:rsidR="006F2227" w:rsidRPr="00B82950">
        <w:rPr>
          <w:rFonts w:cstheme="majorHAnsi"/>
          <w:bCs/>
          <w:noProof/>
          <w:spacing w:val="-2"/>
          <w:szCs w:val="24"/>
          <w:lang w:val="it-IT"/>
        </w:rPr>
        <w:t xml:space="preserve"> </w:t>
      </w:r>
      <w:r w:rsidR="001F4C23" w:rsidRPr="00B82950">
        <w:rPr>
          <w:rFonts w:cstheme="majorHAnsi"/>
          <w:bCs/>
          <w:noProof/>
          <w:spacing w:val="-2"/>
          <w:szCs w:val="24"/>
          <w:lang w:val="it-IT"/>
        </w:rPr>
        <w:t xml:space="preserve">mirëmenaxhimin </w:t>
      </w:r>
      <w:r w:rsidR="006F2227" w:rsidRPr="00B82950">
        <w:rPr>
          <w:rFonts w:cstheme="majorHAnsi"/>
          <w:bCs/>
          <w:noProof/>
          <w:spacing w:val="-2"/>
          <w:szCs w:val="24"/>
          <w:lang w:val="it-IT"/>
        </w:rPr>
        <w:t>t</w:t>
      </w:r>
      <w:r w:rsidR="00D22A18" w:rsidRPr="00B82950">
        <w:rPr>
          <w:rFonts w:cstheme="majorHAnsi"/>
          <w:bCs/>
          <w:noProof/>
          <w:spacing w:val="-2"/>
          <w:szCs w:val="24"/>
          <w:lang w:val="it-IT"/>
        </w:rPr>
        <w:t>ë</w:t>
      </w:r>
      <w:r w:rsidR="0065227C" w:rsidRPr="00B82950">
        <w:rPr>
          <w:rFonts w:cstheme="majorHAnsi"/>
          <w:bCs/>
          <w:noProof/>
          <w:spacing w:val="-2"/>
          <w:szCs w:val="24"/>
          <w:lang w:val="it-IT"/>
        </w:rPr>
        <w:t xml:space="preserve"> fondeve publike</w:t>
      </w:r>
      <w:r w:rsidR="00F836FB" w:rsidRPr="00B82950">
        <w:rPr>
          <w:rFonts w:cstheme="majorHAnsi"/>
          <w:bCs/>
          <w:noProof/>
          <w:spacing w:val="-2"/>
          <w:szCs w:val="24"/>
          <w:lang w:val="it-IT"/>
        </w:rPr>
        <w:t>,</w:t>
      </w:r>
      <w:r w:rsidR="0065227C" w:rsidRPr="00B82950">
        <w:rPr>
          <w:rFonts w:cstheme="majorHAnsi"/>
          <w:bCs/>
          <w:noProof/>
          <w:spacing w:val="-2"/>
          <w:szCs w:val="24"/>
          <w:lang w:val="it-IT"/>
        </w:rPr>
        <w:t xml:space="preserve"> </w:t>
      </w:r>
      <w:r w:rsidR="006F70C9" w:rsidRPr="00B82950">
        <w:rPr>
          <w:rFonts w:cstheme="majorHAnsi"/>
          <w:bCs/>
          <w:noProof/>
          <w:spacing w:val="-2"/>
          <w:szCs w:val="24"/>
          <w:lang w:val="it-IT"/>
        </w:rPr>
        <w:t>duke ulur fondin e pagesave në masën 27% deri në vitin 2024</w:t>
      </w:r>
      <w:r w:rsidR="00F836FB" w:rsidRPr="00B82950">
        <w:rPr>
          <w:rFonts w:cstheme="majorHAnsi"/>
          <w:bCs/>
          <w:noProof/>
          <w:spacing w:val="-2"/>
          <w:szCs w:val="24"/>
          <w:lang w:val="it-IT"/>
        </w:rPr>
        <w:t xml:space="preserve"> </w:t>
      </w:r>
      <w:r w:rsidR="0065227C" w:rsidRPr="00B82950">
        <w:rPr>
          <w:rFonts w:cstheme="majorHAnsi"/>
          <w:bCs/>
          <w:noProof/>
          <w:spacing w:val="-2"/>
          <w:szCs w:val="24"/>
          <w:lang w:val="it-IT"/>
        </w:rPr>
        <w:t>dhe</w:t>
      </w:r>
      <w:r w:rsidR="001F4C23" w:rsidRPr="00B82950">
        <w:rPr>
          <w:rFonts w:cstheme="majorHAnsi"/>
          <w:bCs/>
          <w:noProof/>
          <w:spacing w:val="-2"/>
          <w:szCs w:val="24"/>
          <w:lang w:val="it-IT"/>
        </w:rPr>
        <w:t xml:space="preserve"> </w:t>
      </w:r>
      <w:r w:rsidR="006F70C9" w:rsidRPr="00B82950">
        <w:rPr>
          <w:rFonts w:cstheme="majorHAnsi"/>
          <w:bCs/>
          <w:noProof/>
          <w:spacing w:val="-2"/>
          <w:szCs w:val="24"/>
          <w:lang w:val="it-IT"/>
        </w:rPr>
        <w:t xml:space="preserve">ka </w:t>
      </w:r>
      <w:r w:rsidR="001F4C23" w:rsidRPr="00B82950">
        <w:rPr>
          <w:rFonts w:cstheme="majorHAnsi"/>
          <w:bCs/>
          <w:noProof/>
          <w:spacing w:val="-2"/>
          <w:szCs w:val="24"/>
          <w:lang w:val="it-IT"/>
        </w:rPr>
        <w:t>sigur</w:t>
      </w:r>
      <w:r w:rsidR="006F70C9" w:rsidRPr="00B82950">
        <w:rPr>
          <w:rFonts w:cstheme="majorHAnsi"/>
          <w:bCs/>
          <w:noProof/>
          <w:spacing w:val="-2"/>
          <w:szCs w:val="24"/>
          <w:lang w:val="it-IT"/>
        </w:rPr>
        <w:t xml:space="preserve">uar </w:t>
      </w:r>
      <w:r w:rsidR="00F836FB" w:rsidRPr="00B82950">
        <w:rPr>
          <w:rFonts w:cstheme="majorHAnsi"/>
          <w:bCs/>
          <w:noProof/>
          <w:spacing w:val="-2"/>
          <w:szCs w:val="24"/>
          <w:lang w:val="it-IT"/>
        </w:rPr>
        <w:t xml:space="preserve">qëndrueshmëri </w:t>
      </w:r>
      <w:r w:rsidR="001F4C23" w:rsidRPr="00B82950">
        <w:rPr>
          <w:rFonts w:cstheme="majorHAnsi"/>
          <w:bCs/>
          <w:noProof/>
          <w:spacing w:val="-2"/>
          <w:szCs w:val="24"/>
          <w:lang w:val="it-IT"/>
        </w:rPr>
        <w:t xml:space="preserve">financiare </w:t>
      </w:r>
      <w:r w:rsidR="00F836FB" w:rsidRPr="00B82950">
        <w:rPr>
          <w:rFonts w:cstheme="majorHAnsi"/>
          <w:bCs/>
          <w:noProof/>
          <w:spacing w:val="-2"/>
          <w:szCs w:val="24"/>
          <w:lang w:val="it-IT"/>
        </w:rPr>
        <w:t>n</w:t>
      </w:r>
      <w:r w:rsidR="001F4C23" w:rsidRPr="00B82950">
        <w:rPr>
          <w:rFonts w:cstheme="majorHAnsi"/>
          <w:bCs/>
          <w:noProof/>
          <w:spacing w:val="-2"/>
          <w:szCs w:val="24"/>
          <w:lang w:val="it-IT"/>
        </w:rPr>
        <w:t>ë skemë</w:t>
      </w:r>
      <w:r w:rsidR="00F836FB" w:rsidRPr="00B82950">
        <w:rPr>
          <w:rFonts w:cstheme="majorHAnsi"/>
          <w:bCs/>
          <w:noProof/>
          <w:spacing w:val="-2"/>
          <w:szCs w:val="24"/>
          <w:lang w:val="it-IT"/>
        </w:rPr>
        <w:t>n e aft</w:t>
      </w:r>
      <w:r w:rsidR="00D22A18" w:rsidRPr="00B82950">
        <w:rPr>
          <w:rFonts w:cstheme="majorHAnsi"/>
          <w:bCs/>
          <w:noProof/>
          <w:spacing w:val="-2"/>
          <w:szCs w:val="24"/>
          <w:lang w:val="it-IT"/>
        </w:rPr>
        <w:t>ë</w:t>
      </w:r>
      <w:r w:rsidR="00F836FB" w:rsidRPr="00B82950">
        <w:rPr>
          <w:rFonts w:cstheme="majorHAnsi"/>
          <w:bCs/>
          <w:noProof/>
          <w:spacing w:val="-2"/>
          <w:szCs w:val="24"/>
          <w:lang w:val="it-IT"/>
        </w:rPr>
        <w:t>sis</w:t>
      </w:r>
      <w:r w:rsidR="00D22A18" w:rsidRPr="00B82950">
        <w:rPr>
          <w:rFonts w:cstheme="majorHAnsi"/>
          <w:bCs/>
          <w:noProof/>
          <w:spacing w:val="-2"/>
          <w:szCs w:val="24"/>
          <w:lang w:val="it-IT"/>
        </w:rPr>
        <w:t>ë</w:t>
      </w:r>
      <w:r w:rsidR="00F836FB" w:rsidRPr="00B82950">
        <w:rPr>
          <w:rFonts w:cstheme="majorHAnsi"/>
          <w:bCs/>
          <w:noProof/>
          <w:spacing w:val="-2"/>
          <w:szCs w:val="24"/>
          <w:lang w:val="it-IT"/>
        </w:rPr>
        <w:t xml:space="preserve"> s</w:t>
      </w:r>
      <w:r w:rsidR="00D22A18" w:rsidRPr="00B82950">
        <w:rPr>
          <w:rFonts w:cstheme="majorHAnsi"/>
          <w:bCs/>
          <w:noProof/>
          <w:spacing w:val="-2"/>
          <w:szCs w:val="24"/>
          <w:lang w:val="it-IT"/>
        </w:rPr>
        <w:t>ë</w:t>
      </w:r>
      <w:r w:rsidR="00F836FB" w:rsidRPr="00B82950">
        <w:rPr>
          <w:rFonts w:cstheme="majorHAnsi"/>
          <w:bCs/>
          <w:noProof/>
          <w:spacing w:val="-2"/>
          <w:szCs w:val="24"/>
          <w:lang w:val="it-IT"/>
        </w:rPr>
        <w:t xml:space="preserve"> kufizuar</w:t>
      </w:r>
      <w:r w:rsidR="001F4C23" w:rsidRPr="00B82950">
        <w:rPr>
          <w:rFonts w:cstheme="majorHAnsi"/>
          <w:bCs/>
          <w:noProof/>
          <w:spacing w:val="-2"/>
          <w:szCs w:val="24"/>
          <w:lang w:val="it-IT"/>
        </w:rPr>
        <w:t xml:space="preserve">. </w:t>
      </w:r>
    </w:p>
    <w:p w14:paraId="2CB1AA22" w14:textId="77777777" w:rsidR="00E97C29" w:rsidRPr="00B82950" w:rsidRDefault="00E97C29" w:rsidP="00E97C29">
      <w:pPr>
        <w:shd w:val="clear" w:color="auto" w:fill="FFFFFF"/>
        <w:spacing w:line="269" w:lineRule="exact"/>
        <w:rPr>
          <w:rFonts w:cstheme="majorHAnsi"/>
          <w:bCs/>
          <w:noProof/>
          <w:spacing w:val="-2"/>
          <w:szCs w:val="24"/>
        </w:rPr>
      </w:pPr>
    </w:p>
    <w:p w14:paraId="45EDA5A6" w14:textId="529ADCFD" w:rsidR="00F86DEB" w:rsidRPr="00B82950" w:rsidRDefault="00090D9A" w:rsidP="00E97C29">
      <w:pPr>
        <w:shd w:val="clear" w:color="auto" w:fill="FFFFFF"/>
        <w:spacing w:line="269" w:lineRule="exact"/>
        <w:rPr>
          <w:rFonts w:cstheme="majorHAnsi"/>
          <w:bCs/>
          <w:noProof/>
          <w:spacing w:val="-2"/>
          <w:szCs w:val="24"/>
        </w:rPr>
      </w:pPr>
      <w:r w:rsidRPr="00B82950">
        <w:rPr>
          <w:rFonts w:cstheme="majorHAnsi"/>
          <w:bCs/>
          <w:noProof/>
          <w:spacing w:val="-2"/>
          <w:szCs w:val="24"/>
        </w:rPr>
        <w:t>1.</w:t>
      </w:r>
      <w:r w:rsidR="00981292" w:rsidRPr="00B82950">
        <w:rPr>
          <w:rFonts w:cstheme="majorHAnsi"/>
          <w:bCs/>
          <w:noProof/>
          <w:spacing w:val="-2"/>
          <w:szCs w:val="24"/>
        </w:rPr>
        <w:t>9</w:t>
      </w:r>
      <w:r w:rsidR="00E97C29" w:rsidRPr="00B82950">
        <w:rPr>
          <w:rFonts w:cstheme="majorHAnsi"/>
          <w:bCs/>
          <w:noProof/>
          <w:spacing w:val="-2"/>
          <w:szCs w:val="24"/>
        </w:rPr>
        <w:t xml:space="preserve"> </w:t>
      </w:r>
      <w:r w:rsidR="00F86DEB" w:rsidRPr="00B82950">
        <w:rPr>
          <w:rFonts w:cstheme="majorHAnsi"/>
          <w:bCs/>
          <w:noProof/>
          <w:spacing w:val="-2"/>
          <w:szCs w:val="24"/>
        </w:rPr>
        <w:t>Jan</w:t>
      </w:r>
      <w:r w:rsidR="00D22A18" w:rsidRPr="00B82950">
        <w:rPr>
          <w:rFonts w:cstheme="majorHAnsi"/>
          <w:bCs/>
          <w:noProof/>
          <w:spacing w:val="-2"/>
          <w:szCs w:val="24"/>
        </w:rPr>
        <w:t>ë</w:t>
      </w:r>
      <w:r w:rsidR="00F86DEB" w:rsidRPr="00B82950">
        <w:rPr>
          <w:rFonts w:cstheme="majorHAnsi"/>
          <w:bCs/>
          <w:noProof/>
          <w:spacing w:val="-2"/>
          <w:szCs w:val="24"/>
        </w:rPr>
        <w:t xml:space="preserve"> p</w:t>
      </w:r>
      <w:r w:rsidR="00D22A18" w:rsidRPr="00B82950">
        <w:rPr>
          <w:rFonts w:cstheme="majorHAnsi"/>
          <w:bCs/>
          <w:noProof/>
          <w:spacing w:val="-2"/>
          <w:szCs w:val="24"/>
        </w:rPr>
        <w:t>ë</w:t>
      </w:r>
      <w:r w:rsidR="00F86DEB" w:rsidRPr="00B82950">
        <w:rPr>
          <w:rFonts w:cstheme="majorHAnsi"/>
          <w:bCs/>
          <w:noProof/>
          <w:spacing w:val="-2"/>
          <w:szCs w:val="24"/>
        </w:rPr>
        <w:t xml:space="preserve">rgatitur </w:t>
      </w:r>
      <w:r w:rsidR="00380BFE" w:rsidRPr="00B82950">
        <w:rPr>
          <w:rFonts w:cstheme="majorHAnsi"/>
          <w:bCs/>
          <w:noProof/>
          <w:spacing w:val="-2"/>
          <w:szCs w:val="24"/>
        </w:rPr>
        <w:t xml:space="preserve">5 </w:t>
      </w:r>
      <w:r w:rsidR="00F86DEB" w:rsidRPr="00B82950">
        <w:rPr>
          <w:rFonts w:cstheme="majorHAnsi"/>
          <w:bCs/>
          <w:noProof/>
          <w:spacing w:val="-2"/>
          <w:szCs w:val="24"/>
        </w:rPr>
        <w:t xml:space="preserve">marrëveshjeve bashkepunimi </w:t>
      </w:r>
      <w:r w:rsidR="00617521" w:rsidRPr="00B82950">
        <w:rPr>
          <w:rFonts w:cstheme="majorHAnsi"/>
          <w:bCs/>
          <w:noProof/>
          <w:spacing w:val="-2"/>
          <w:szCs w:val="24"/>
        </w:rPr>
        <w:t>n</w:t>
      </w:r>
      <w:r w:rsidR="00D22A18" w:rsidRPr="00B82950">
        <w:rPr>
          <w:rFonts w:cstheme="majorHAnsi"/>
          <w:bCs/>
          <w:noProof/>
          <w:spacing w:val="-2"/>
          <w:szCs w:val="24"/>
        </w:rPr>
        <w:t>ë</w:t>
      </w:r>
      <w:r w:rsidR="00617521" w:rsidRPr="00B82950">
        <w:rPr>
          <w:rFonts w:cstheme="majorHAnsi"/>
          <w:bCs/>
          <w:noProof/>
          <w:spacing w:val="-2"/>
          <w:szCs w:val="24"/>
        </w:rPr>
        <w:t xml:space="preserve"> fush</w:t>
      </w:r>
      <w:r w:rsidR="00D22A18" w:rsidRPr="00B82950">
        <w:rPr>
          <w:rFonts w:cstheme="majorHAnsi"/>
          <w:bCs/>
          <w:noProof/>
          <w:spacing w:val="-2"/>
          <w:szCs w:val="24"/>
        </w:rPr>
        <w:t>ë</w:t>
      </w:r>
      <w:r w:rsidR="00617521" w:rsidRPr="00B82950">
        <w:rPr>
          <w:rFonts w:cstheme="majorHAnsi"/>
          <w:bCs/>
          <w:noProof/>
          <w:spacing w:val="-2"/>
          <w:szCs w:val="24"/>
        </w:rPr>
        <w:t>n e arsimit, formimit profesional, pun</w:t>
      </w:r>
      <w:r w:rsidR="00D22A18" w:rsidRPr="00B82950">
        <w:rPr>
          <w:rFonts w:cstheme="majorHAnsi"/>
          <w:bCs/>
          <w:noProof/>
          <w:spacing w:val="-2"/>
          <w:szCs w:val="24"/>
        </w:rPr>
        <w:t>ë</w:t>
      </w:r>
      <w:r w:rsidR="00617521" w:rsidRPr="00B82950">
        <w:rPr>
          <w:rFonts w:cstheme="majorHAnsi"/>
          <w:bCs/>
          <w:noProof/>
          <w:spacing w:val="-2"/>
          <w:szCs w:val="24"/>
        </w:rPr>
        <w:t>simit, n</w:t>
      </w:r>
      <w:r w:rsidR="00D22A18" w:rsidRPr="00B82950">
        <w:rPr>
          <w:rFonts w:cstheme="majorHAnsi"/>
          <w:bCs/>
          <w:noProof/>
          <w:spacing w:val="-2"/>
          <w:szCs w:val="24"/>
        </w:rPr>
        <w:t>ë</w:t>
      </w:r>
      <w:r w:rsidR="00617521" w:rsidRPr="00B82950">
        <w:rPr>
          <w:rFonts w:cstheme="majorHAnsi"/>
          <w:bCs/>
          <w:noProof/>
          <w:spacing w:val="-2"/>
          <w:szCs w:val="24"/>
        </w:rPr>
        <w:t xml:space="preserve"> fush</w:t>
      </w:r>
      <w:r w:rsidR="00D22A18" w:rsidRPr="00B82950">
        <w:rPr>
          <w:rFonts w:cstheme="majorHAnsi"/>
          <w:bCs/>
          <w:noProof/>
          <w:spacing w:val="-2"/>
          <w:szCs w:val="24"/>
        </w:rPr>
        <w:t>ë</w:t>
      </w:r>
      <w:r w:rsidR="00617521" w:rsidRPr="00B82950">
        <w:rPr>
          <w:rFonts w:cstheme="majorHAnsi"/>
          <w:bCs/>
          <w:noProof/>
          <w:spacing w:val="-2"/>
          <w:szCs w:val="24"/>
        </w:rPr>
        <w:t>n e sh</w:t>
      </w:r>
      <w:r w:rsidR="00D22A18" w:rsidRPr="00B82950">
        <w:rPr>
          <w:rFonts w:cstheme="majorHAnsi"/>
          <w:bCs/>
          <w:noProof/>
          <w:spacing w:val="-2"/>
          <w:szCs w:val="24"/>
        </w:rPr>
        <w:t>ë</w:t>
      </w:r>
      <w:r w:rsidR="00617521" w:rsidRPr="00B82950">
        <w:rPr>
          <w:rFonts w:cstheme="majorHAnsi"/>
          <w:bCs/>
          <w:noProof/>
          <w:spacing w:val="-2"/>
          <w:szCs w:val="24"/>
        </w:rPr>
        <w:t>ndet</w:t>
      </w:r>
      <w:r w:rsidR="00D22A18" w:rsidRPr="00B82950">
        <w:rPr>
          <w:rFonts w:cstheme="majorHAnsi"/>
          <w:bCs/>
          <w:noProof/>
          <w:spacing w:val="-2"/>
          <w:szCs w:val="24"/>
        </w:rPr>
        <w:t>ë</w:t>
      </w:r>
      <w:r w:rsidR="00617521" w:rsidRPr="00B82950">
        <w:rPr>
          <w:rFonts w:cstheme="majorHAnsi"/>
          <w:bCs/>
          <w:noProof/>
          <w:spacing w:val="-2"/>
          <w:szCs w:val="24"/>
        </w:rPr>
        <w:t>sis</w:t>
      </w:r>
      <w:r w:rsidR="00D22A18" w:rsidRPr="00B82950">
        <w:rPr>
          <w:rFonts w:cstheme="majorHAnsi"/>
          <w:bCs/>
          <w:noProof/>
          <w:spacing w:val="-2"/>
          <w:szCs w:val="24"/>
        </w:rPr>
        <w:t>ë</w:t>
      </w:r>
      <w:r w:rsidR="00617521" w:rsidRPr="00B82950">
        <w:rPr>
          <w:rFonts w:cstheme="majorHAnsi"/>
          <w:bCs/>
          <w:noProof/>
          <w:spacing w:val="-2"/>
          <w:szCs w:val="24"/>
        </w:rPr>
        <w:t xml:space="preserve"> dhe at</w:t>
      </w:r>
      <w:r w:rsidR="00D22A18" w:rsidRPr="00B82950">
        <w:rPr>
          <w:rFonts w:cstheme="majorHAnsi"/>
          <w:bCs/>
          <w:noProof/>
          <w:spacing w:val="-2"/>
          <w:szCs w:val="24"/>
        </w:rPr>
        <w:t>ë</w:t>
      </w:r>
      <w:r w:rsidR="00617521" w:rsidRPr="00B82950">
        <w:rPr>
          <w:rFonts w:cstheme="majorHAnsi"/>
          <w:bCs/>
          <w:noProof/>
          <w:spacing w:val="-2"/>
          <w:szCs w:val="24"/>
        </w:rPr>
        <w:t xml:space="preserve"> sociale </w:t>
      </w:r>
      <w:r w:rsidR="00DA4367" w:rsidRPr="00B82950">
        <w:rPr>
          <w:rFonts w:cstheme="majorHAnsi"/>
          <w:bCs/>
          <w:noProof/>
          <w:spacing w:val="-2"/>
          <w:szCs w:val="24"/>
        </w:rPr>
        <w:t>dhe jan</w:t>
      </w:r>
      <w:r w:rsidR="00D22A18" w:rsidRPr="00B82950">
        <w:rPr>
          <w:rFonts w:cstheme="majorHAnsi"/>
          <w:bCs/>
          <w:noProof/>
          <w:spacing w:val="-2"/>
          <w:szCs w:val="24"/>
        </w:rPr>
        <w:t>ë</w:t>
      </w:r>
      <w:r w:rsidR="00DA4367" w:rsidRPr="00B82950">
        <w:rPr>
          <w:rFonts w:cstheme="majorHAnsi"/>
          <w:bCs/>
          <w:noProof/>
          <w:spacing w:val="-2"/>
          <w:szCs w:val="24"/>
        </w:rPr>
        <w:t xml:space="preserve"> n</w:t>
      </w:r>
      <w:r w:rsidR="00D22A18" w:rsidRPr="00B82950">
        <w:rPr>
          <w:rFonts w:cstheme="majorHAnsi"/>
          <w:bCs/>
          <w:noProof/>
          <w:spacing w:val="-2"/>
          <w:szCs w:val="24"/>
        </w:rPr>
        <w:t>ë</w:t>
      </w:r>
      <w:r w:rsidR="00DA4367" w:rsidRPr="00B82950">
        <w:rPr>
          <w:rFonts w:cstheme="majorHAnsi"/>
          <w:bCs/>
          <w:noProof/>
          <w:spacing w:val="-2"/>
          <w:szCs w:val="24"/>
        </w:rPr>
        <w:t>nshkruar nga Sh</w:t>
      </w:r>
      <w:r w:rsidR="00D22A18" w:rsidRPr="00B82950">
        <w:rPr>
          <w:rFonts w:cstheme="majorHAnsi"/>
          <w:bCs/>
          <w:noProof/>
          <w:spacing w:val="-2"/>
          <w:szCs w:val="24"/>
        </w:rPr>
        <w:t>ë</w:t>
      </w:r>
      <w:r w:rsidR="00DA4367" w:rsidRPr="00B82950">
        <w:rPr>
          <w:rFonts w:cstheme="majorHAnsi"/>
          <w:bCs/>
          <w:noProof/>
          <w:spacing w:val="-2"/>
          <w:szCs w:val="24"/>
        </w:rPr>
        <w:t>rbimi Social Shtet</w:t>
      </w:r>
      <w:r w:rsidR="00D22A18" w:rsidRPr="00B82950">
        <w:rPr>
          <w:rFonts w:cstheme="majorHAnsi"/>
          <w:bCs/>
          <w:noProof/>
          <w:spacing w:val="-2"/>
          <w:szCs w:val="24"/>
        </w:rPr>
        <w:t>ë</w:t>
      </w:r>
      <w:r w:rsidR="00DA4367" w:rsidRPr="00B82950">
        <w:rPr>
          <w:rFonts w:cstheme="majorHAnsi"/>
          <w:bCs/>
          <w:noProof/>
          <w:spacing w:val="-2"/>
          <w:szCs w:val="24"/>
        </w:rPr>
        <w:t xml:space="preserve">ror </w:t>
      </w:r>
      <w:r w:rsidR="00F86DEB" w:rsidRPr="00B82950">
        <w:rPr>
          <w:rFonts w:cstheme="majorHAnsi"/>
          <w:bCs/>
          <w:noProof/>
          <w:spacing w:val="-2"/>
          <w:szCs w:val="24"/>
        </w:rPr>
        <w:t xml:space="preserve">me institucionet e përfshira si: a) </w:t>
      </w:r>
      <w:r w:rsidR="00380BFE" w:rsidRPr="00B82950">
        <w:rPr>
          <w:rFonts w:cstheme="majorHAnsi"/>
          <w:bCs/>
          <w:noProof/>
          <w:spacing w:val="-2"/>
          <w:szCs w:val="24"/>
        </w:rPr>
        <w:t>Drejtorit</w:t>
      </w:r>
      <w:r w:rsidR="00D22A18" w:rsidRPr="00B82950">
        <w:rPr>
          <w:rFonts w:cstheme="majorHAnsi"/>
          <w:bCs/>
          <w:noProof/>
          <w:spacing w:val="-2"/>
          <w:szCs w:val="24"/>
        </w:rPr>
        <w:t>ë</w:t>
      </w:r>
      <w:r w:rsidR="00380BFE" w:rsidRPr="00B82950">
        <w:rPr>
          <w:rFonts w:cstheme="majorHAnsi"/>
          <w:bCs/>
          <w:noProof/>
          <w:spacing w:val="-2"/>
          <w:szCs w:val="24"/>
        </w:rPr>
        <w:t xml:space="preserve"> Rajonale Arsimore</w:t>
      </w:r>
      <w:r w:rsidR="00F86DEB" w:rsidRPr="00B82950">
        <w:rPr>
          <w:rFonts w:cstheme="majorHAnsi"/>
          <w:bCs/>
          <w:noProof/>
          <w:spacing w:val="-2"/>
          <w:szCs w:val="24"/>
        </w:rPr>
        <w:t>; b) Fondi i Sigurimit të Kujdesit të Detyrueshëm Shëndetësor; d) Shërbimi Kombëtar i Punësimit</w:t>
      </w:r>
      <w:r w:rsidR="008E03F5" w:rsidRPr="00B82950">
        <w:rPr>
          <w:rFonts w:cstheme="majorHAnsi"/>
          <w:bCs/>
          <w:noProof/>
          <w:spacing w:val="-2"/>
          <w:szCs w:val="24"/>
        </w:rPr>
        <w:t>; e) Drejtorit</w:t>
      </w:r>
      <w:r w:rsidR="00D22A18" w:rsidRPr="00B82950">
        <w:rPr>
          <w:rFonts w:cstheme="majorHAnsi"/>
          <w:bCs/>
          <w:noProof/>
          <w:spacing w:val="-2"/>
          <w:szCs w:val="24"/>
        </w:rPr>
        <w:t>ë</w:t>
      </w:r>
      <w:r w:rsidR="008E03F5" w:rsidRPr="00B82950">
        <w:rPr>
          <w:rFonts w:cstheme="majorHAnsi"/>
          <w:bCs/>
          <w:noProof/>
          <w:spacing w:val="-2"/>
          <w:szCs w:val="24"/>
        </w:rPr>
        <w:t xml:space="preserve"> Rajonale të Arsimit </w:t>
      </w:r>
      <w:r w:rsidR="00F86DEB" w:rsidRPr="00B82950">
        <w:rPr>
          <w:rFonts w:cstheme="majorHAnsi"/>
          <w:bCs/>
          <w:noProof/>
          <w:spacing w:val="-2"/>
          <w:szCs w:val="24"/>
        </w:rPr>
        <w:t xml:space="preserve">dhe Formimit Profesional; f). </w:t>
      </w:r>
      <w:r w:rsidR="008E03F5" w:rsidRPr="00B82950">
        <w:rPr>
          <w:rFonts w:cstheme="majorHAnsi"/>
          <w:bCs/>
          <w:noProof/>
          <w:spacing w:val="-2"/>
          <w:szCs w:val="24"/>
        </w:rPr>
        <w:t>Bashkit</w:t>
      </w:r>
      <w:r w:rsidR="00D22A18" w:rsidRPr="00B82950">
        <w:rPr>
          <w:rFonts w:cstheme="majorHAnsi"/>
          <w:bCs/>
          <w:noProof/>
          <w:spacing w:val="-2"/>
          <w:szCs w:val="24"/>
        </w:rPr>
        <w:t>ë</w:t>
      </w:r>
    </w:p>
    <w:p w14:paraId="3E659B2F" w14:textId="77777777" w:rsidR="007F1BE8" w:rsidRPr="00B82950" w:rsidRDefault="007F1BE8" w:rsidP="00E97C29">
      <w:pPr>
        <w:shd w:val="clear" w:color="auto" w:fill="FFFFFF"/>
        <w:spacing w:line="269" w:lineRule="exact"/>
        <w:rPr>
          <w:rFonts w:cstheme="majorHAnsi"/>
          <w:bCs/>
          <w:noProof/>
          <w:spacing w:val="-2"/>
          <w:szCs w:val="24"/>
        </w:rPr>
      </w:pPr>
    </w:p>
    <w:p w14:paraId="5AFF2620" w14:textId="43A80AEF" w:rsidR="007F1BE8" w:rsidRPr="00B82950" w:rsidRDefault="007F1BE8" w:rsidP="00E97C29">
      <w:pPr>
        <w:shd w:val="clear" w:color="auto" w:fill="FFFFFF"/>
        <w:spacing w:line="269" w:lineRule="exact"/>
        <w:rPr>
          <w:rFonts w:cstheme="majorHAnsi"/>
          <w:bCs/>
          <w:noProof/>
          <w:spacing w:val="-2"/>
          <w:szCs w:val="24"/>
        </w:rPr>
      </w:pPr>
      <w:r w:rsidRPr="00B82950">
        <w:rPr>
          <w:rFonts w:cstheme="majorHAnsi"/>
          <w:bCs/>
          <w:noProof/>
          <w:spacing w:val="-2"/>
          <w:szCs w:val="24"/>
        </w:rPr>
        <w:t>1.</w:t>
      </w:r>
      <w:r w:rsidR="00D77A8C" w:rsidRPr="00B82950">
        <w:rPr>
          <w:rFonts w:cstheme="majorHAnsi"/>
          <w:bCs/>
          <w:noProof/>
          <w:spacing w:val="-2"/>
          <w:szCs w:val="24"/>
        </w:rPr>
        <w:t>1</w:t>
      </w:r>
      <w:r w:rsidR="00981292" w:rsidRPr="00B82950">
        <w:rPr>
          <w:rFonts w:cstheme="majorHAnsi"/>
          <w:bCs/>
          <w:noProof/>
          <w:spacing w:val="-2"/>
          <w:szCs w:val="24"/>
        </w:rPr>
        <w:t>0</w:t>
      </w:r>
      <w:r w:rsidRPr="00B82950">
        <w:rPr>
          <w:rFonts w:cstheme="majorHAnsi"/>
          <w:bCs/>
          <w:noProof/>
          <w:spacing w:val="-2"/>
          <w:szCs w:val="24"/>
        </w:rPr>
        <w:t xml:space="preserve"> </w:t>
      </w:r>
      <w:r w:rsidR="00097CB3" w:rsidRPr="00B82950">
        <w:rPr>
          <w:rFonts w:cstheme="majorHAnsi"/>
          <w:bCs/>
          <w:noProof/>
          <w:spacing w:val="-2"/>
          <w:szCs w:val="24"/>
        </w:rPr>
        <w:t>Kan</w:t>
      </w:r>
      <w:r w:rsidR="00D22A18" w:rsidRPr="00B82950">
        <w:rPr>
          <w:rFonts w:cstheme="majorHAnsi"/>
          <w:bCs/>
          <w:noProof/>
          <w:spacing w:val="-2"/>
          <w:szCs w:val="24"/>
        </w:rPr>
        <w:t>ë</w:t>
      </w:r>
      <w:r w:rsidR="00097CB3" w:rsidRPr="00B82950">
        <w:rPr>
          <w:rFonts w:cstheme="majorHAnsi"/>
          <w:bCs/>
          <w:noProof/>
          <w:spacing w:val="-2"/>
          <w:szCs w:val="24"/>
        </w:rPr>
        <w:t xml:space="preserve"> p</w:t>
      </w:r>
      <w:r w:rsidR="00D22A18" w:rsidRPr="00B82950">
        <w:rPr>
          <w:rFonts w:cstheme="majorHAnsi"/>
          <w:bCs/>
          <w:noProof/>
          <w:spacing w:val="-2"/>
          <w:szCs w:val="24"/>
        </w:rPr>
        <w:t>ë</w:t>
      </w:r>
      <w:r w:rsidR="00097CB3" w:rsidRPr="00B82950">
        <w:rPr>
          <w:rFonts w:cstheme="majorHAnsi"/>
          <w:bCs/>
          <w:noProof/>
          <w:spacing w:val="-2"/>
          <w:szCs w:val="24"/>
        </w:rPr>
        <w:t>rfituar nga sh</w:t>
      </w:r>
      <w:r w:rsidR="00D22A18" w:rsidRPr="00B82950">
        <w:rPr>
          <w:rFonts w:cstheme="majorHAnsi"/>
          <w:bCs/>
          <w:noProof/>
          <w:spacing w:val="-2"/>
          <w:szCs w:val="24"/>
        </w:rPr>
        <w:t>ë</w:t>
      </w:r>
      <w:r w:rsidR="00097CB3" w:rsidRPr="00B82950">
        <w:rPr>
          <w:rFonts w:cstheme="majorHAnsi"/>
          <w:bCs/>
          <w:noProof/>
          <w:spacing w:val="-2"/>
          <w:szCs w:val="24"/>
        </w:rPr>
        <w:t>rbimet e arsimit, formimit profesional dhe pun</w:t>
      </w:r>
      <w:r w:rsidR="00D22A18" w:rsidRPr="00B82950">
        <w:rPr>
          <w:rFonts w:cstheme="majorHAnsi"/>
          <w:bCs/>
          <w:noProof/>
          <w:spacing w:val="-2"/>
          <w:szCs w:val="24"/>
        </w:rPr>
        <w:t>ë</w:t>
      </w:r>
      <w:r w:rsidR="00097CB3" w:rsidRPr="00B82950">
        <w:rPr>
          <w:rFonts w:cstheme="majorHAnsi"/>
          <w:bCs/>
          <w:noProof/>
          <w:spacing w:val="-2"/>
          <w:szCs w:val="24"/>
        </w:rPr>
        <w:t>simit</w:t>
      </w:r>
      <w:r w:rsidR="00F57309" w:rsidRPr="00B82950">
        <w:rPr>
          <w:rFonts w:cstheme="majorHAnsi"/>
          <w:bCs/>
          <w:noProof/>
          <w:spacing w:val="-2"/>
          <w:szCs w:val="24"/>
        </w:rPr>
        <w:t>,</w:t>
      </w:r>
      <w:r w:rsidR="00097CB3" w:rsidRPr="00B82950">
        <w:rPr>
          <w:rFonts w:cstheme="majorHAnsi"/>
          <w:bCs/>
          <w:noProof/>
          <w:spacing w:val="-2"/>
          <w:szCs w:val="24"/>
        </w:rPr>
        <w:t xml:space="preserve"> </w:t>
      </w:r>
      <w:r w:rsidR="00F57309" w:rsidRPr="00B82950">
        <w:rPr>
          <w:rFonts w:cstheme="majorHAnsi"/>
          <w:bCs/>
          <w:noProof/>
          <w:spacing w:val="-2"/>
          <w:szCs w:val="24"/>
        </w:rPr>
        <w:t>n</w:t>
      </w:r>
      <w:r w:rsidR="00D22A18" w:rsidRPr="00B82950">
        <w:rPr>
          <w:rFonts w:cstheme="majorHAnsi"/>
          <w:bCs/>
          <w:noProof/>
          <w:spacing w:val="-2"/>
          <w:szCs w:val="24"/>
        </w:rPr>
        <w:t>ë</w:t>
      </w:r>
      <w:r w:rsidR="00F57309" w:rsidRPr="00B82950">
        <w:rPr>
          <w:rFonts w:cstheme="majorHAnsi"/>
          <w:bCs/>
          <w:noProof/>
          <w:spacing w:val="-2"/>
          <w:szCs w:val="24"/>
        </w:rPr>
        <w:t xml:space="preserve"> vitin e par</w:t>
      </w:r>
      <w:r w:rsidR="00D22A18" w:rsidRPr="00B82950">
        <w:rPr>
          <w:rFonts w:cstheme="majorHAnsi"/>
          <w:bCs/>
          <w:noProof/>
          <w:spacing w:val="-2"/>
          <w:szCs w:val="24"/>
        </w:rPr>
        <w:t>ë</w:t>
      </w:r>
      <w:r w:rsidR="00F57309" w:rsidRPr="00B82950">
        <w:rPr>
          <w:rFonts w:cstheme="majorHAnsi"/>
          <w:bCs/>
          <w:noProof/>
          <w:spacing w:val="-2"/>
          <w:szCs w:val="24"/>
        </w:rPr>
        <w:t xml:space="preserve"> </w:t>
      </w:r>
      <w:r w:rsidRPr="00B82950">
        <w:rPr>
          <w:rFonts w:cstheme="majorHAnsi"/>
          <w:bCs/>
          <w:noProof/>
          <w:spacing w:val="-2"/>
          <w:szCs w:val="24"/>
        </w:rPr>
        <w:t xml:space="preserve">25% </w:t>
      </w:r>
      <w:r w:rsidR="00097CB3" w:rsidRPr="00B82950">
        <w:rPr>
          <w:rFonts w:cstheme="majorHAnsi"/>
          <w:bCs/>
          <w:noProof/>
          <w:spacing w:val="-2"/>
          <w:szCs w:val="24"/>
        </w:rPr>
        <w:t>e personave t</w:t>
      </w:r>
      <w:r w:rsidR="00D22A18" w:rsidRPr="00B82950">
        <w:rPr>
          <w:rFonts w:cstheme="majorHAnsi"/>
          <w:bCs/>
          <w:noProof/>
          <w:spacing w:val="-2"/>
          <w:szCs w:val="24"/>
        </w:rPr>
        <w:t>ë</w:t>
      </w:r>
      <w:r w:rsidR="00097CB3" w:rsidRPr="00B82950">
        <w:rPr>
          <w:rFonts w:cstheme="majorHAnsi"/>
          <w:bCs/>
          <w:noProof/>
          <w:spacing w:val="-2"/>
          <w:szCs w:val="24"/>
        </w:rPr>
        <w:t xml:space="preserve"> referuar nga komisioni</w:t>
      </w:r>
      <w:r w:rsidRPr="00B82950">
        <w:rPr>
          <w:rFonts w:cstheme="majorHAnsi"/>
          <w:bCs/>
          <w:noProof/>
          <w:spacing w:val="-2"/>
          <w:szCs w:val="24"/>
        </w:rPr>
        <w:t xml:space="preserve">, </w:t>
      </w:r>
      <w:r w:rsidR="00F57309" w:rsidRPr="00B82950">
        <w:rPr>
          <w:rFonts w:cstheme="majorHAnsi"/>
          <w:bCs/>
          <w:noProof/>
          <w:spacing w:val="-2"/>
          <w:szCs w:val="24"/>
        </w:rPr>
        <w:t>n</w:t>
      </w:r>
      <w:r w:rsidR="00D22A18" w:rsidRPr="00B82950">
        <w:rPr>
          <w:rFonts w:cstheme="majorHAnsi"/>
          <w:bCs/>
          <w:noProof/>
          <w:spacing w:val="-2"/>
          <w:szCs w:val="24"/>
        </w:rPr>
        <w:t>ë</w:t>
      </w:r>
      <w:r w:rsidR="00F57309" w:rsidRPr="00B82950">
        <w:rPr>
          <w:rFonts w:cstheme="majorHAnsi"/>
          <w:bCs/>
          <w:noProof/>
          <w:spacing w:val="-2"/>
          <w:szCs w:val="24"/>
        </w:rPr>
        <w:t xml:space="preserve"> vitin e dyt</w:t>
      </w:r>
      <w:r w:rsidR="00D22A18" w:rsidRPr="00B82950">
        <w:rPr>
          <w:rFonts w:cstheme="majorHAnsi"/>
          <w:bCs/>
          <w:noProof/>
          <w:spacing w:val="-2"/>
          <w:szCs w:val="24"/>
        </w:rPr>
        <w:t>ë</w:t>
      </w:r>
      <w:r w:rsidR="00F57309" w:rsidRPr="00B82950">
        <w:rPr>
          <w:rFonts w:cstheme="majorHAnsi"/>
          <w:bCs/>
          <w:noProof/>
          <w:spacing w:val="-2"/>
          <w:szCs w:val="24"/>
        </w:rPr>
        <w:t xml:space="preserve"> </w:t>
      </w:r>
      <w:r w:rsidRPr="00B82950">
        <w:rPr>
          <w:rFonts w:cstheme="majorHAnsi"/>
          <w:bCs/>
          <w:noProof/>
          <w:spacing w:val="-2"/>
          <w:szCs w:val="24"/>
        </w:rPr>
        <w:t>50%</w:t>
      </w:r>
      <w:r w:rsidR="00DD0589" w:rsidRPr="00B82950">
        <w:rPr>
          <w:rFonts w:cstheme="majorHAnsi"/>
          <w:bCs/>
          <w:noProof/>
          <w:spacing w:val="-2"/>
          <w:szCs w:val="24"/>
        </w:rPr>
        <w:t>,</w:t>
      </w:r>
      <w:r w:rsidRPr="00B82950">
        <w:rPr>
          <w:rFonts w:cstheme="majorHAnsi"/>
          <w:bCs/>
          <w:noProof/>
          <w:spacing w:val="-2"/>
          <w:szCs w:val="24"/>
        </w:rPr>
        <w:t xml:space="preserve"> </w:t>
      </w:r>
      <w:r w:rsidR="00F57309" w:rsidRPr="00B82950">
        <w:rPr>
          <w:rFonts w:cstheme="majorHAnsi"/>
          <w:bCs/>
          <w:noProof/>
          <w:spacing w:val="-2"/>
          <w:szCs w:val="24"/>
        </w:rPr>
        <w:t>n</w:t>
      </w:r>
      <w:r w:rsidR="00D22A18" w:rsidRPr="00B82950">
        <w:rPr>
          <w:rFonts w:cstheme="majorHAnsi"/>
          <w:bCs/>
          <w:noProof/>
          <w:spacing w:val="-2"/>
          <w:szCs w:val="24"/>
        </w:rPr>
        <w:t>ë</w:t>
      </w:r>
      <w:r w:rsidR="00F57309" w:rsidRPr="00B82950">
        <w:rPr>
          <w:rFonts w:cstheme="majorHAnsi"/>
          <w:bCs/>
          <w:noProof/>
          <w:spacing w:val="-2"/>
          <w:szCs w:val="24"/>
        </w:rPr>
        <w:t xml:space="preserve"> vitin e tret</w:t>
      </w:r>
      <w:r w:rsidR="00D22A18" w:rsidRPr="00B82950">
        <w:rPr>
          <w:rFonts w:cstheme="majorHAnsi"/>
          <w:bCs/>
          <w:noProof/>
          <w:spacing w:val="-2"/>
          <w:szCs w:val="24"/>
        </w:rPr>
        <w:t>ë</w:t>
      </w:r>
      <w:r w:rsidR="00F57309" w:rsidRPr="00B82950">
        <w:rPr>
          <w:rFonts w:cstheme="majorHAnsi"/>
          <w:bCs/>
          <w:noProof/>
          <w:spacing w:val="-2"/>
          <w:szCs w:val="24"/>
        </w:rPr>
        <w:t xml:space="preserve"> </w:t>
      </w:r>
      <w:r w:rsidRPr="00B82950">
        <w:rPr>
          <w:rFonts w:cstheme="majorHAnsi"/>
          <w:bCs/>
          <w:noProof/>
          <w:spacing w:val="-2"/>
          <w:szCs w:val="24"/>
        </w:rPr>
        <w:t>75%</w:t>
      </w:r>
      <w:r w:rsidR="00AD221F">
        <w:rPr>
          <w:rFonts w:cstheme="majorHAnsi"/>
          <w:bCs/>
          <w:noProof/>
          <w:spacing w:val="-2"/>
          <w:szCs w:val="24"/>
        </w:rPr>
        <w:t xml:space="preserve"> dhe 8</w:t>
      </w:r>
      <w:r w:rsidR="00DD0589" w:rsidRPr="00B82950">
        <w:rPr>
          <w:rFonts w:cstheme="majorHAnsi"/>
          <w:bCs/>
          <w:noProof/>
          <w:spacing w:val="-2"/>
          <w:szCs w:val="24"/>
        </w:rPr>
        <w:t>0% n</w:t>
      </w:r>
      <w:r w:rsidR="00D22A18" w:rsidRPr="00B82950">
        <w:rPr>
          <w:rFonts w:cstheme="majorHAnsi"/>
          <w:bCs/>
          <w:noProof/>
          <w:spacing w:val="-2"/>
          <w:szCs w:val="24"/>
        </w:rPr>
        <w:t>ë</w:t>
      </w:r>
      <w:r w:rsidR="00DD0589" w:rsidRPr="00B82950">
        <w:rPr>
          <w:rFonts w:cstheme="majorHAnsi"/>
          <w:bCs/>
          <w:noProof/>
          <w:spacing w:val="-2"/>
          <w:szCs w:val="24"/>
        </w:rPr>
        <w:t xml:space="preserve"> vitin e kat</w:t>
      </w:r>
      <w:r w:rsidR="00D22A18" w:rsidRPr="00B82950">
        <w:rPr>
          <w:rFonts w:cstheme="majorHAnsi"/>
          <w:bCs/>
          <w:noProof/>
          <w:spacing w:val="-2"/>
          <w:szCs w:val="24"/>
        </w:rPr>
        <w:t>ë</w:t>
      </w:r>
      <w:r w:rsidR="00DD0589" w:rsidRPr="00B82950">
        <w:rPr>
          <w:rFonts w:cstheme="majorHAnsi"/>
          <w:bCs/>
          <w:noProof/>
          <w:spacing w:val="-2"/>
          <w:szCs w:val="24"/>
        </w:rPr>
        <w:t>rt</w:t>
      </w:r>
      <w:r w:rsidRPr="00B82950">
        <w:rPr>
          <w:rFonts w:cstheme="majorHAnsi"/>
          <w:bCs/>
          <w:noProof/>
          <w:spacing w:val="-2"/>
          <w:szCs w:val="24"/>
        </w:rPr>
        <w:t>.</w:t>
      </w:r>
    </w:p>
    <w:p w14:paraId="2A50BBA8" w14:textId="77777777" w:rsidR="000578A5" w:rsidRPr="00B82950" w:rsidRDefault="000578A5" w:rsidP="00E97C29">
      <w:pPr>
        <w:shd w:val="clear" w:color="auto" w:fill="FFFFFF"/>
        <w:spacing w:line="269" w:lineRule="exact"/>
        <w:rPr>
          <w:rFonts w:cstheme="majorHAnsi"/>
          <w:bCs/>
          <w:noProof/>
          <w:spacing w:val="-2"/>
          <w:szCs w:val="24"/>
        </w:rPr>
      </w:pPr>
    </w:p>
    <w:p w14:paraId="763BEC6D" w14:textId="1C7EDEF8" w:rsidR="000578A5" w:rsidRPr="00B82950" w:rsidRDefault="000578A5" w:rsidP="00E97C29">
      <w:pPr>
        <w:shd w:val="clear" w:color="auto" w:fill="FFFFFF"/>
        <w:spacing w:line="269" w:lineRule="exact"/>
        <w:rPr>
          <w:rFonts w:cstheme="majorHAnsi"/>
          <w:bCs/>
          <w:noProof/>
          <w:spacing w:val="-2"/>
          <w:szCs w:val="24"/>
        </w:rPr>
      </w:pPr>
      <w:r w:rsidRPr="00B82950">
        <w:rPr>
          <w:rFonts w:cstheme="majorHAnsi"/>
          <w:bCs/>
          <w:noProof/>
          <w:spacing w:val="-2"/>
          <w:szCs w:val="24"/>
        </w:rPr>
        <w:t>1.1</w:t>
      </w:r>
      <w:r w:rsidR="00981292" w:rsidRPr="00B82950">
        <w:rPr>
          <w:rFonts w:cstheme="majorHAnsi"/>
          <w:bCs/>
          <w:noProof/>
          <w:spacing w:val="-2"/>
          <w:szCs w:val="24"/>
        </w:rPr>
        <w:t>1</w:t>
      </w:r>
      <w:r w:rsidRPr="00B82950">
        <w:rPr>
          <w:rFonts w:cstheme="majorHAnsi"/>
          <w:bCs/>
          <w:noProof/>
          <w:spacing w:val="-2"/>
          <w:szCs w:val="24"/>
        </w:rPr>
        <w:t xml:space="preserve"> </w:t>
      </w:r>
      <w:r w:rsidR="003D0BC7" w:rsidRPr="00B82950">
        <w:rPr>
          <w:rFonts w:cstheme="majorHAnsi"/>
          <w:bCs/>
          <w:noProof/>
          <w:spacing w:val="-2"/>
          <w:szCs w:val="24"/>
        </w:rPr>
        <w:t>Kan</w:t>
      </w:r>
      <w:r w:rsidR="00D22A18" w:rsidRPr="00B82950">
        <w:rPr>
          <w:rFonts w:cstheme="majorHAnsi"/>
          <w:bCs/>
          <w:noProof/>
          <w:spacing w:val="-2"/>
          <w:szCs w:val="24"/>
        </w:rPr>
        <w:t>ë</w:t>
      </w:r>
      <w:r w:rsidR="003D0BC7" w:rsidRPr="00B82950">
        <w:rPr>
          <w:rFonts w:cstheme="majorHAnsi"/>
          <w:bCs/>
          <w:noProof/>
          <w:spacing w:val="-2"/>
          <w:szCs w:val="24"/>
        </w:rPr>
        <w:t xml:space="preserve"> p</w:t>
      </w:r>
      <w:r w:rsidR="00D22A18" w:rsidRPr="00B82950">
        <w:rPr>
          <w:rFonts w:cstheme="majorHAnsi"/>
          <w:bCs/>
          <w:noProof/>
          <w:spacing w:val="-2"/>
          <w:szCs w:val="24"/>
        </w:rPr>
        <w:t>ë</w:t>
      </w:r>
      <w:r w:rsidR="003D0BC7" w:rsidRPr="00B82950">
        <w:rPr>
          <w:rFonts w:cstheme="majorHAnsi"/>
          <w:bCs/>
          <w:noProof/>
          <w:spacing w:val="-2"/>
          <w:szCs w:val="24"/>
        </w:rPr>
        <w:t>rfituar sh</w:t>
      </w:r>
      <w:r w:rsidR="00D22A18" w:rsidRPr="00B82950">
        <w:rPr>
          <w:rFonts w:cstheme="majorHAnsi"/>
          <w:bCs/>
          <w:noProof/>
          <w:spacing w:val="-2"/>
          <w:szCs w:val="24"/>
        </w:rPr>
        <w:t>ë</w:t>
      </w:r>
      <w:r w:rsidR="003D0BC7" w:rsidRPr="00B82950">
        <w:rPr>
          <w:rFonts w:cstheme="majorHAnsi"/>
          <w:bCs/>
          <w:noProof/>
          <w:spacing w:val="-2"/>
          <w:szCs w:val="24"/>
        </w:rPr>
        <w:t>rbimin e koordinatorit t</w:t>
      </w:r>
      <w:r w:rsidR="00D22A18" w:rsidRPr="00B82950">
        <w:rPr>
          <w:rFonts w:cstheme="majorHAnsi"/>
          <w:bCs/>
          <w:noProof/>
          <w:spacing w:val="-2"/>
          <w:szCs w:val="24"/>
        </w:rPr>
        <w:t>ë</w:t>
      </w:r>
      <w:r w:rsidR="003D0BC7" w:rsidRPr="00B82950">
        <w:rPr>
          <w:rFonts w:cstheme="majorHAnsi"/>
          <w:bCs/>
          <w:noProof/>
          <w:spacing w:val="-2"/>
          <w:szCs w:val="24"/>
        </w:rPr>
        <w:t xml:space="preserve"> mb</w:t>
      </w:r>
      <w:r w:rsidR="00D22A18" w:rsidRPr="00B82950">
        <w:rPr>
          <w:rFonts w:cstheme="majorHAnsi"/>
          <w:bCs/>
          <w:noProof/>
          <w:spacing w:val="-2"/>
          <w:szCs w:val="24"/>
        </w:rPr>
        <w:t>ë</w:t>
      </w:r>
      <w:r w:rsidR="003D0BC7" w:rsidRPr="00B82950">
        <w:rPr>
          <w:rFonts w:cstheme="majorHAnsi"/>
          <w:bCs/>
          <w:noProof/>
          <w:spacing w:val="-2"/>
          <w:szCs w:val="24"/>
        </w:rPr>
        <w:t xml:space="preserve">shtetjes </w:t>
      </w:r>
      <w:r w:rsidR="00485C43" w:rsidRPr="00B82950">
        <w:rPr>
          <w:rFonts w:cstheme="majorHAnsi"/>
          <w:bCs/>
          <w:noProof/>
          <w:spacing w:val="-2"/>
          <w:szCs w:val="24"/>
        </w:rPr>
        <w:t>nga nj</w:t>
      </w:r>
      <w:r w:rsidR="00D22A18" w:rsidRPr="00B82950">
        <w:rPr>
          <w:rFonts w:cstheme="majorHAnsi"/>
          <w:bCs/>
          <w:noProof/>
          <w:spacing w:val="-2"/>
          <w:szCs w:val="24"/>
        </w:rPr>
        <w:t>ë</w:t>
      </w:r>
      <w:r w:rsidR="00485C43" w:rsidRPr="00B82950">
        <w:rPr>
          <w:rFonts w:cstheme="majorHAnsi"/>
          <w:bCs/>
          <w:noProof/>
          <w:spacing w:val="-2"/>
          <w:szCs w:val="24"/>
        </w:rPr>
        <w:t xml:space="preserve">sia e vetqeverisjes vendore </w:t>
      </w:r>
      <w:r w:rsidR="003D0BC7" w:rsidRPr="00B82950">
        <w:rPr>
          <w:rFonts w:cstheme="majorHAnsi"/>
          <w:bCs/>
          <w:noProof/>
          <w:spacing w:val="-2"/>
          <w:szCs w:val="24"/>
        </w:rPr>
        <w:t>30% e p</w:t>
      </w:r>
      <w:r w:rsidR="00D22A18" w:rsidRPr="00B82950">
        <w:rPr>
          <w:rFonts w:cstheme="majorHAnsi"/>
          <w:bCs/>
          <w:noProof/>
          <w:spacing w:val="-2"/>
          <w:szCs w:val="24"/>
        </w:rPr>
        <w:t>ë</w:t>
      </w:r>
      <w:r w:rsidR="003D0BC7" w:rsidRPr="00B82950">
        <w:rPr>
          <w:rFonts w:cstheme="majorHAnsi"/>
          <w:bCs/>
          <w:noProof/>
          <w:spacing w:val="-2"/>
          <w:szCs w:val="24"/>
        </w:rPr>
        <w:t>rfituesve n</w:t>
      </w:r>
      <w:r w:rsidR="00D22A18" w:rsidRPr="00B82950">
        <w:rPr>
          <w:rFonts w:cstheme="majorHAnsi"/>
          <w:bCs/>
          <w:noProof/>
          <w:spacing w:val="-2"/>
          <w:szCs w:val="24"/>
        </w:rPr>
        <w:t>ë</w:t>
      </w:r>
      <w:r w:rsidR="003D0BC7" w:rsidRPr="00B82950">
        <w:rPr>
          <w:rFonts w:cstheme="majorHAnsi"/>
          <w:bCs/>
          <w:noProof/>
          <w:spacing w:val="-2"/>
          <w:szCs w:val="24"/>
        </w:rPr>
        <w:t xml:space="preserve"> vitin e par</w:t>
      </w:r>
      <w:r w:rsidR="00D22A18" w:rsidRPr="00B82950">
        <w:rPr>
          <w:rFonts w:cstheme="majorHAnsi"/>
          <w:bCs/>
          <w:noProof/>
          <w:spacing w:val="-2"/>
          <w:szCs w:val="24"/>
        </w:rPr>
        <w:t>ë</w:t>
      </w:r>
      <w:r w:rsidR="003D0BC7" w:rsidRPr="00B82950">
        <w:rPr>
          <w:rFonts w:cstheme="majorHAnsi"/>
          <w:bCs/>
          <w:noProof/>
          <w:spacing w:val="-2"/>
          <w:szCs w:val="24"/>
        </w:rPr>
        <w:t>, 60% ne vitin e dyte dhe 100% ne vitin e trete.</w:t>
      </w:r>
    </w:p>
    <w:p w14:paraId="73EA0DFA" w14:textId="77777777" w:rsidR="000578A5" w:rsidRPr="00B82950" w:rsidRDefault="000578A5" w:rsidP="00E97C29">
      <w:pPr>
        <w:shd w:val="clear" w:color="auto" w:fill="FFFFFF"/>
        <w:spacing w:line="269" w:lineRule="exact"/>
        <w:rPr>
          <w:rFonts w:cstheme="majorHAnsi"/>
          <w:bCs/>
          <w:noProof/>
          <w:spacing w:val="-2"/>
          <w:szCs w:val="24"/>
        </w:rPr>
      </w:pPr>
    </w:p>
    <w:p w14:paraId="78ACC77B" w14:textId="42FC76D3" w:rsidR="000578A5" w:rsidRPr="00B82950" w:rsidRDefault="000578A5" w:rsidP="00E97C29">
      <w:pPr>
        <w:shd w:val="clear" w:color="auto" w:fill="FFFFFF"/>
        <w:spacing w:line="269" w:lineRule="exact"/>
        <w:rPr>
          <w:rFonts w:cstheme="majorHAnsi"/>
          <w:bCs/>
          <w:noProof/>
          <w:spacing w:val="-2"/>
          <w:szCs w:val="24"/>
        </w:rPr>
      </w:pPr>
      <w:r w:rsidRPr="00B82950">
        <w:rPr>
          <w:rFonts w:cstheme="majorHAnsi"/>
          <w:bCs/>
          <w:noProof/>
          <w:spacing w:val="-2"/>
          <w:szCs w:val="24"/>
        </w:rPr>
        <w:t>1.1</w:t>
      </w:r>
      <w:r w:rsidR="00981292" w:rsidRPr="00B82950">
        <w:rPr>
          <w:rFonts w:cstheme="majorHAnsi"/>
          <w:bCs/>
          <w:noProof/>
          <w:spacing w:val="-2"/>
          <w:szCs w:val="24"/>
        </w:rPr>
        <w:t>2</w:t>
      </w:r>
      <w:r w:rsidR="00485C43" w:rsidRPr="00B82950">
        <w:rPr>
          <w:rFonts w:cstheme="majorHAnsi"/>
          <w:bCs/>
          <w:noProof/>
          <w:spacing w:val="-2"/>
          <w:szCs w:val="24"/>
        </w:rPr>
        <w:t xml:space="preserve"> Kan</w:t>
      </w:r>
      <w:r w:rsidR="00D22A18" w:rsidRPr="00B82950">
        <w:rPr>
          <w:rFonts w:cstheme="majorHAnsi"/>
          <w:bCs/>
          <w:noProof/>
          <w:spacing w:val="-2"/>
          <w:szCs w:val="24"/>
        </w:rPr>
        <w:t>ë</w:t>
      </w:r>
      <w:r w:rsidR="00485C43" w:rsidRPr="00B82950">
        <w:rPr>
          <w:rFonts w:cstheme="majorHAnsi"/>
          <w:bCs/>
          <w:noProof/>
          <w:spacing w:val="-2"/>
          <w:szCs w:val="24"/>
        </w:rPr>
        <w:t xml:space="preserve"> p</w:t>
      </w:r>
      <w:r w:rsidR="00D22A18" w:rsidRPr="00B82950">
        <w:rPr>
          <w:rFonts w:cstheme="majorHAnsi"/>
          <w:bCs/>
          <w:noProof/>
          <w:spacing w:val="-2"/>
          <w:szCs w:val="24"/>
        </w:rPr>
        <w:t>ë</w:t>
      </w:r>
      <w:r w:rsidR="00485C43" w:rsidRPr="00B82950">
        <w:rPr>
          <w:rFonts w:cstheme="majorHAnsi"/>
          <w:bCs/>
          <w:noProof/>
          <w:spacing w:val="-2"/>
          <w:szCs w:val="24"/>
        </w:rPr>
        <w:t>rfituar sh</w:t>
      </w:r>
      <w:r w:rsidR="00D22A18" w:rsidRPr="00B82950">
        <w:rPr>
          <w:rFonts w:cstheme="majorHAnsi"/>
          <w:bCs/>
          <w:noProof/>
          <w:spacing w:val="-2"/>
          <w:szCs w:val="24"/>
        </w:rPr>
        <w:t>ë</w:t>
      </w:r>
      <w:r w:rsidR="00485C43" w:rsidRPr="00B82950">
        <w:rPr>
          <w:rFonts w:cstheme="majorHAnsi"/>
          <w:bCs/>
          <w:noProof/>
          <w:spacing w:val="-2"/>
          <w:szCs w:val="24"/>
        </w:rPr>
        <w:t xml:space="preserve">rbime </w:t>
      </w:r>
      <w:r w:rsidR="00F9665B" w:rsidRPr="00B82950">
        <w:rPr>
          <w:rFonts w:cstheme="majorHAnsi"/>
          <w:bCs/>
          <w:noProof/>
          <w:spacing w:val="-2"/>
          <w:szCs w:val="24"/>
        </w:rPr>
        <w:t>t</w:t>
      </w:r>
      <w:r w:rsidR="00D22A18" w:rsidRPr="00B82950">
        <w:rPr>
          <w:rFonts w:cstheme="majorHAnsi"/>
          <w:bCs/>
          <w:noProof/>
          <w:spacing w:val="-2"/>
          <w:szCs w:val="24"/>
        </w:rPr>
        <w:t>ë</w:t>
      </w:r>
      <w:r w:rsidR="00F9665B" w:rsidRPr="00B82950">
        <w:rPr>
          <w:rFonts w:cstheme="majorHAnsi"/>
          <w:bCs/>
          <w:noProof/>
          <w:spacing w:val="-2"/>
          <w:szCs w:val="24"/>
        </w:rPr>
        <w:t xml:space="preserve"> asistenc</w:t>
      </w:r>
      <w:r w:rsidR="00D22A18" w:rsidRPr="00B82950">
        <w:rPr>
          <w:rFonts w:cstheme="majorHAnsi"/>
          <w:bCs/>
          <w:noProof/>
          <w:spacing w:val="-2"/>
          <w:szCs w:val="24"/>
        </w:rPr>
        <w:t>ë</w:t>
      </w:r>
      <w:r w:rsidR="00F9665B" w:rsidRPr="00B82950">
        <w:rPr>
          <w:rFonts w:cstheme="majorHAnsi"/>
          <w:bCs/>
          <w:noProof/>
          <w:spacing w:val="-2"/>
          <w:szCs w:val="24"/>
        </w:rPr>
        <w:t>s sht</w:t>
      </w:r>
      <w:r w:rsidR="00D22A18" w:rsidRPr="00B82950">
        <w:rPr>
          <w:rFonts w:cstheme="majorHAnsi"/>
          <w:bCs/>
          <w:noProof/>
          <w:spacing w:val="-2"/>
          <w:szCs w:val="24"/>
        </w:rPr>
        <w:t>ë</w:t>
      </w:r>
      <w:r w:rsidR="00F9665B" w:rsidRPr="00B82950">
        <w:rPr>
          <w:rFonts w:cstheme="majorHAnsi"/>
          <w:bCs/>
          <w:noProof/>
          <w:spacing w:val="-2"/>
          <w:szCs w:val="24"/>
        </w:rPr>
        <w:t>piake nga nj</w:t>
      </w:r>
      <w:r w:rsidR="00D22A18" w:rsidRPr="00B82950">
        <w:rPr>
          <w:rFonts w:cstheme="majorHAnsi"/>
          <w:bCs/>
          <w:noProof/>
          <w:spacing w:val="-2"/>
          <w:szCs w:val="24"/>
        </w:rPr>
        <w:t>ë</w:t>
      </w:r>
      <w:r w:rsidR="00F9665B" w:rsidRPr="00B82950">
        <w:rPr>
          <w:rFonts w:cstheme="majorHAnsi"/>
          <w:bCs/>
          <w:noProof/>
          <w:spacing w:val="-2"/>
          <w:szCs w:val="24"/>
        </w:rPr>
        <w:t>sia e vetqeverisjes vendore</w:t>
      </w:r>
      <w:r w:rsidR="00485C43" w:rsidRPr="00B82950">
        <w:rPr>
          <w:rFonts w:cstheme="majorHAnsi"/>
          <w:bCs/>
          <w:noProof/>
          <w:spacing w:val="-2"/>
          <w:szCs w:val="24"/>
        </w:rPr>
        <w:t xml:space="preserve"> </w:t>
      </w:r>
      <w:r w:rsidR="00F9665B" w:rsidRPr="00B82950">
        <w:rPr>
          <w:rFonts w:cstheme="majorHAnsi"/>
          <w:bCs/>
          <w:noProof/>
          <w:spacing w:val="-2"/>
          <w:szCs w:val="24"/>
        </w:rPr>
        <w:t>10% e p</w:t>
      </w:r>
      <w:r w:rsidR="00D22A18" w:rsidRPr="00B82950">
        <w:rPr>
          <w:rFonts w:cstheme="majorHAnsi"/>
          <w:bCs/>
          <w:noProof/>
          <w:spacing w:val="-2"/>
          <w:szCs w:val="24"/>
        </w:rPr>
        <w:t>ë</w:t>
      </w:r>
      <w:r w:rsidR="00F9665B" w:rsidRPr="00B82950">
        <w:rPr>
          <w:rFonts w:cstheme="majorHAnsi"/>
          <w:bCs/>
          <w:noProof/>
          <w:spacing w:val="-2"/>
          <w:szCs w:val="24"/>
        </w:rPr>
        <w:t>rfituesve t</w:t>
      </w:r>
      <w:r w:rsidR="00D22A18" w:rsidRPr="00B82950">
        <w:rPr>
          <w:rFonts w:cstheme="majorHAnsi"/>
          <w:bCs/>
          <w:noProof/>
          <w:spacing w:val="-2"/>
          <w:szCs w:val="24"/>
        </w:rPr>
        <w:t>ë</w:t>
      </w:r>
      <w:r w:rsidR="00F9665B" w:rsidRPr="00B82950">
        <w:rPr>
          <w:rFonts w:cstheme="majorHAnsi"/>
          <w:bCs/>
          <w:noProof/>
          <w:spacing w:val="-2"/>
          <w:szCs w:val="24"/>
        </w:rPr>
        <w:t xml:space="preserve"> rekomanduar nga komisioni n</w:t>
      </w:r>
      <w:r w:rsidR="00D22A18" w:rsidRPr="00B82950">
        <w:rPr>
          <w:rFonts w:cstheme="majorHAnsi"/>
          <w:bCs/>
          <w:noProof/>
          <w:spacing w:val="-2"/>
          <w:szCs w:val="24"/>
        </w:rPr>
        <w:t>ë</w:t>
      </w:r>
      <w:r w:rsidR="00F9665B" w:rsidRPr="00B82950">
        <w:rPr>
          <w:rFonts w:cstheme="majorHAnsi"/>
          <w:bCs/>
          <w:noProof/>
          <w:spacing w:val="-2"/>
          <w:szCs w:val="24"/>
        </w:rPr>
        <w:t xml:space="preserve"> vitin e par</w:t>
      </w:r>
      <w:r w:rsidR="00D22A18" w:rsidRPr="00B82950">
        <w:rPr>
          <w:rFonts w:cstheme="majorHAnsi"/>
          <w:bCs/>
          <w:noProof/>
          <w:spacing w:val="-2"/>
          <w:szCs w:val="24"/>
        </w:rPr>
        <w:t>ë</w:t>
      </w:r>
      <w:r w:rsidR="00F9665B" w:rsidRPr="00B82950">
        <w:rPr>
          <w:rFonts w:cstheme="majorHAnsi"/>
          <w:bCs/>
          <w:noProof/>
          <w:spacing w:val="-2"/>
          <w:szCs w:val="24"/>
        </w:rPr>
        <w:t>, 30% e p</w:t>
      </w:r>
      <w:r w:rsidR="00D22A18" w:rsidRPr="00B82950">
        <w:rPr>
          <w:rFonts w:cstheme="majorHAnsi"/>
          <w:bCs/>
          <w:noProof/>
          <w:spacing w:val="-2"/>
          <w:szCs w:val="24"/>
        </w:rPr>
        <w:t>ë</w:t>
      </w:r>
      <w:r w:rsidR="00F9665B" w:rsidRPr="00B82950">
        <w:rPr>
          <w:rFonts w:cstheme="majorHAnsi"/>
          <w:bCs/>
          <w:noProof/>
          <w:spacing w:val="-2"/>
          <w:szCs w:val="24"/>
        </w:rPr>
        <w:t>rfituesve  n</w:t>
      </w:r>
      <w:r w:rsidR="00D22A18" w:rsidRPr="00B82950">
        <w:rPr>
          <w:rFonts w:cstheme="majorHAnsi"/>
          <w:bCs/>
          <w:noProof/>
          <w:spacing w:val="-2"/>
          <w:szCs w:val="24"/>
        </w:rPr>
        <w:t>ë</w:t>
      </w:r>
      <w:r w:rsidR="00F9665B" w:rsidRPr="00B82950">
        <w:rPr>
          <w:rFonts w:cstheme="majorHAnsi"/>
          <w:bCs/>
          <w:noProof/>
          <w:spacing w:val="-2"/>
          <w:szCs w:val="24"/>
        </w:rPr>
        <w:t xml:space="preserve"> vitin  e dyt</w:t>
      </w:r>
      <w:r w:rsidR="00D22A18" w:rsidRPr="00B82950">
        <w:rPr>
          <w:rFonts w:cstheme="majorHAnsi"/>
          <w:bCs/>
          <w:noProof/>
          <w:spacing w:val="-2"/>
          <w:szCs w:val="24"/>
        </w:rPr>
        <w:t>ë</w:t>
      </w:r>
      <w:r w:rsidR="00F9665B" w:rsidRPr="00B82950">
        <w:rPr>
          <w:rFonts w:cstheme="majorHAnsi"/>
          <w:bCs/>
          <w:noProof/>
          <w:spacing w:val="-2"/>
          <w:szCs w:val="24"/>
        </w:rPr>
        <w:t>, 50% e p</w:t>
      </w:r>
      <w:r w:rsidR="00D22A18" w:rsidRPr="00B82950">
        <w:rPr>
          <w:rFonts w:cstheme="majorHAnsi"/>
          <w:bCs/>
          <w:noProof/>
          <w:spacing w:val="-2"/>
          <w:szCs w:val="24"/>
        </w:rPr>
        <w:t>ë</w:t>
      </w:r>
      <w:r w:rsidR="00F9665B" w:rsidRPr="00B82950">
        <w:rPr>
          <w:rFonts w:cstheme="majorHAnsi"/>
          <w:bCs/>
          <w:noProof/>
          <w:spacing w:val="-2"/>
          <w:szCs w:val="24"/>
        </w:rPr>
        <w:t>rfituesve n</w:t>
      </w:r>
      <w:r w:rsidR="00D22A18" w:rsidRPr="00B82950">
        <w:rPr>
          <w:rFonts w:cstheme="majorHAnsi"/>
          <w:bCs/>
          <w:noProof/>
          <w:spacing w:val="-2"/>
          <w:szCs w:val="24"/>
        </w:rPr>
        <w:t>ë</w:t>
      </w:r>
      <w:r w:rsidR="00F9665B" w:rsidRPr="00B82950">
        <w:rPr>
          <w:rFonts w:cstheme="majorHAnsi"/>
          <w:bCs/>
          <w:noProof/>
          <w:spacing w:val="-2"/>
          <w:szCs w:val="24"/>
        </w:rPr>
        <w:t xml:space="preserve"> vitin e tret</w:t>
      </w:r>
      <w:r w:rsidR="00D22A18" w:rsidRPr="00B82950">
        <w:rPr>
          <w:rFonts w:cstheme="majorHAnsi"/>
          <w:bCs/>
          <w:noProof/>
          <w:spacing w:val="-2"/>
          <w:szCs w:val="24"/>
        </w:rPr>
        <w:t>ë</w:t>
      </w:r>
      <w:r w:rsidR="00F9665B" w:rsidRPr="00B82950">
        <w:rPr>
          <w:rFonts w:cstheme="majorHAnsi"/>
          <w:bCs/>
          <w:noProof/>
          <w:spacing w:val="-2"/>
          <w:szCs w:val="24"/>
        </w:rPr>
        <w:t xml:space="preserve">  dhe 100% e p</w:t>
      </w:r>
      <w:r w:rsidR="00D22A18" w:rsidRPr="00B82950">
        <w:rPr>
          <w:rFonts w:cstheme="majorHAnsi"/>
          <w:bCs/>
          <w:noProof/>
          <w:spacing w:val="-2"/>
          <w:szCs w:val="24"/>
        </w:rPr>
        <w:t>ë</w:t>
      </w:r>
      <w:r w:rsidR="00F9665B" w:rsidRPr="00B82950">
        <w:rPr>
          <w:rFonts w:cstheme="majorHAnsi"/>
          <w:bCs/>
          <w:noProof/>
          <w:spacing w:val="-2"/>
          <w:szCs w:val="24"/>
        </w:rPr>
        <w:t>rfituesve n</w:t>
      </w:r>
      <w:r w:rsidR="00D22A18" w:rsidRPr="00B82950">
        <w:rPr>
          <w:rFonts w:cstheme="majorHAnsi"/>
          <w:bCs/>
          <w:noProof/>
          <w:spacing w:val="-2"/>
          <w:szCs w:val="24"/>
        </w:rPr>
        <w:t>ë</w:t>
      </w:r>
      <w:r w:rsidR="00F9665B" w:rsidRPr="00B82950">
        <w:rPr>
          <w:rFonts w:cstheme="majorHAnsi"/>
          <w:bCs/>
          <w:noProof/>
          <w:spacing w:val="-2"/>
          <w:szCs w:val="24"/>
        </w:rPr>
        <w:t xml:space="preserve"> vitin e kat</w:t>
      </w:r>
      <w:r w:rsidR="00D22A18" w:rsidRPr="00B82950">
        <w:rPr>
          <w:rFonts w:cstheme="majorHAnsi"/>
          <w:bCs/>
          <w:noProof/>
          <w:spacing w:val="-2"/>
          <w:szCs w:val="24"/>
        </w:rPr>
        <w:t>ë</w:t>
      </w:r>
      <w:r w:rsidR="00F9665B" w:rsidRPr="00B82950">
        <w:rPr>
          <w:rFonts w:cstheme="majorHAnsi"/>
          <w:bCs/>
          <w:noProof/>
          <w:spacing w:val="-2"/>
          <w:szCs w:val="24"/>
        </w:rPr>
        <w:t xml:space="preserve">rt.  </w:t>
      </w:r>
    </w:p>
    <w:p w14:paraId="2E3E5EBF" w14:textId="77777777" w:rsidR="00E97C29" w:rsidRPr="00B82950" w:rsidRDefault="00E97C29" w:rsidP="00E97C29">
      <w:pPr>
        <w:shd w:val="clear" w:color="auto" w:fill="FFFFFF"/>
        <w:spacing w:line="269" w:lineRule="exact"/>
        <w:rPr>
          <w:rFonts w:cstheme="majorHAnsi"/>
          <w:bCs/>
          <w:noProof/>
          <w:spacing w:val="-2"/>
          <w:szCs w:val="24"/>
        </w:rPr>
      </w:pPr>
    </w:p>
    <w:p w14:paraId="70DA52BC" w14:textId="6DB3B762" w:rsidR="00314830" w:rsidRPr="00B82950" w:rsidRDefault="005B11D6"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2.</w:t>
      </w:r>
      <w:r w:rsidR="00331D62" w:rsidRPr="00B82950">
        <w:rPr>
          <w:rFonts w:cstheme="majorHAnsi"/>
          <w:bCs/>
          <w:noProof/>
          <w:spacing w:val="-2"/>
          <w:szCs w:val="24"/>
          <w:lang w:val="it-IT"/>
        </w:rPr>
        <w:t>1</w:t>
      </w:r>
      <w:r w:rsidR="00314830" w:rsidRPr="00B82950">
        <w:rPr>
          <w:rFonts w:cstheme="majorHAnsi"/>
          <w:bCs/>
          <w:noProof/>
          <w:spacing w:val="-2"/>
          <w:szCs w:val="24"/>
          <w:lang w:val="it-IT"/>
        </w:rPr>
        <w:t xml:space="preserve"> </w:t>
      </w:r>
      <w:r w:rsidR="00D22A18" w:rsidRPr="00B82950">
        <w:rPr>
          <w:rFonts w:cstheme="majorHAnsi"/>
          <w:bCs/>
          <w:noProof/>
          <w:spacing w:val="-2"/>
          <w:szCs w:val="24"/>
          <w:lang w:val="it-IT"/>
        </w:rPr>
        <w:t>Ë</w:t>
      </w:r>
      <w:r w:rsidR="00314830" w:rsidRPr="00B82950">
        <w:rPr>
          <w:rFonts w:cstheme="majorHAnsi"/>
          <w:bCs/>
          <w:noProof/>
          <w:spacing w:val="-2"/>
          <w:szCs w:val="24"/>
          <w:lang w:val="it-IT"/>
        </w:rPr>
        <w:t>sht</w:t>
      </w:r>
      <w:r w:rsidR="00D22A18" w:rsidRPr="00B82950">
        <w:rPr>
          <w:rFonts w:cstheme="majorHAnsi"/>
          <w:bCs/>
          <w:noProof/>
          <w:spacing w:val="-2"/>
          <w:szCs w:val="24"/>
          <w:lang w:val="it-IT"/>
        </w:rPr>
        <w:t>ë</w:t>
      </w:r>
      <w:r w:rsidR="00314830" w:rsidRPr="00B82950">
        <w:rPr>
          <w:rFonts w:cstheme="majorHAnsi"/>
          <w:bCs/>
          <w:noProof/>
          <w:spacing w:val="-2"/>
          <w:szCs w:val="24"/>
          <w:lang w:val="it-IT"/>
        </w:rPr>
        <w:t xml:space="preserve"> ngritur grupi nd</w:t>
      </w:r>
      <w:r w:rsidR="00D22A18" w:rsidRPr="00B82950">
        <w:rPr>
          <w:rFonts w:cstheme="majorHAnsi"/>
          <w:bCs/>
          <w:noProof/>
          <w:spacing w:val="-2"/>
          <w:szCs w:val="24"/>
          <w:lang w:val="it-IT"/>
        </w:rPr>
        <w:t>ë</w:t>
      </w:r>
      <w:r w:rsidR="00314830" w:rsidRPr="00B82950">
        <w:rPr>
          <w:rFonts w:cstheme="majorHAnsi"/>
          <w:bCs/>
          <w:noProof/>
          <w:spacing w:val="-2"/>
          <w:szCs w:val="24"/>
          <w:lang w:val="it-IT"/>
        </w:rPr>
        <w:t>rinstitucional i pun</w:t>
      </w:r>
      <w:r w:rsidR="00D22A18" w:rsidRPr="00B82950">
        <w:rPr>
          <w:rFonts w:cstheme="majorHAnsi"/>
          <w:bCs/>
          <w:noProof/>
          <w:spacing w:val="-2"/>
          <w:szCs w:val="24"/>
          <w:lang w:val="it-IT"/>
        </w:rPr>
        <w:t>ë</w:t>
      </w:r>
      <w:r w:rsidR="00314830" w:rsidRPr="00B82950">
        <w:rPr>
          <w:rFonts w:cstheme="majorHAnsi"/>
          <w:bCs/>
          <w:noProof/>
          <w:spacing w:val="-2"/>
          <w:szCs w:val="24"/>
          <w:lang w:val="it-IT"/>
        </w:rPr>
        <w:t>s p</w:t>
      </w:r>
      <w:r w:rsidR="00D22A18" w:rsidRPr="00B82950">
        <w:rPr>
          <w:rFonts w:cstheme="majorHAnsi"/>
          <w:bCs/>
          <w:noProof/>
          <w:spacing w:val="-2"/>
          <w:szCs w:val="24"/>
          <w:lang w:val="it-IT"/>
        </w:rPr>
        <w:t>ë</w:t>
      </w:r>
      <w:r w:rsidR="00314830" w:rsidRPr="00B82950">
        <w:rPr>
          <w:rFonts w:cstheme="majorHAnsi"/>
          <w:bCs/>
          <w:noProof/>
          <w:spacing w:val="-2"/>
          <w:szCs w:val="24"/>
          <w:lang w:val="it-IT"/>
        </w:rPr>
        <w:t>r zbatimin e reform</w:t>
      </w:r>
      <w:r w:rsidR="00D22A18" w:rsidRPr="00B82950">
        <w:rPr>
          <w:rFonts w:cstheme="majorHAnsi"/>
          <w:bCs/>
          <w:noProof/>
          <w:spacing w:val="-2"/>
          <w:szCs w:val="24"/>
          <w:lang w:val="it-IT"/>
        </w:rPr>
        <w:t>ë</w:t>
      </w:r>
      <w:r w:rsidR="00314830" w:rsidRPr="00B82950">
        <w:rPr>
          <w:rFonts w:cstheme="majorHAnsi"/>
          <w:bCs/>
          <w:noProof/>
          <w:spacing w:val="-2"/>
          <w:szCs w:val="24"/>
          <w:lang w:val="it-IT"/>
        </w:rPr>
        <w:t>s s</w:t>
      </w:r>
      <w:r w:rsidR="00D22A18" w:rsidRPr="00B82950">
        <w:rPr>
          <w:rFonts w:cstheme="majorHAnsi"/>
          <w:bCs/>
          <w:noProof/>
          <w:spacing w:val="-2"/>
          <w:szCs w:val="24"/>
          <w:lang w:val="it-IT"/>
        </w:rPr>
        <w:t>ë</w:t>
      </w:r>
      <w:r w:rsidR="00314830" w:rsidRPr="00B82950">
        <w:rPr>
          <w:rFonts w:cstheme="majorHAnsi"/>
          <w:bCs/>
          <w:noProof/>
          <w:spacing w:val="-2"/>
          <w:szCs w:val="24"/>
          <w:lang w:val="it-IT"/>
        </w:rPr>
        <w:t xml:space="preserve"> vler</w:t>
      </w:r>
      <w:r w:rsidR="00D22A18" w:rsidRPr="00B82950">
        <w:rPr>
          <w:rFonts w:cstheme="majorHAnsi"/>
          <w:bCs/>
          <w:noProof/>
          <w:spacing w:val="-2"/>
          <w:szCs w:val="24"/>
          <w:lang w:val="it-IT"/>
        </w:rPr>
        <w:t>ë</w:t>
      </w:r>
      <w:r w:rsidR="00314830" w:rsidRPr="00B82950">
        <w:rPr>
          <w:rFonts w:cstheme="majorHAnsi"/>
          <w:bCs/>
          <w:noProof/>
          <w:spacing w:val="-2"/>
          <w:szCs w:val="24"/>
          <w:lang w:val="it-IT"/>
        </w:rPr>
        <w:t>simit t</w:t>
      </w:r>
      <w:r w:rsidR="00D22A18" w:rsidRPr="00B82950">
        <w:rPr>
          <w:rFonts w:cstheme="majorHAnsi"/>
          <w:bCs/>
          <w:noProof/>
          <w:spacing w:val="-2"/>
          <w:szCs w:val="24"/>
          <w:lang w:val="it-IT"/>
        </w:rPr>
        <w:t>ë</w:t>
      </w:r>
      <w:r w:rsidR="00314830" w:rsidRPr="00B82950">
        <w:rPr>
          <w:rFonts w:cstheme="majorHAnsi"/>
          <w:bCs/>
          <w:noProof/>
          <w:spacing w:val="-2"/>
          <w:szCs w:val="24"/>
          <w:lang w:val="it-IT"/>
        </w:rPr>
        <w:t xml:space="preserve"> aft</w:t>
      </w:r>
      <w:r w:rsidR="00D22A18" w:rsidRPr="00B82950">
        <w:rPr>
          <w:rFonts w:cstheme="majorHAnsi"/>
          <w:bCs/>
          <w:noProof/>
          <w:spacing w:val="-2"/>
          <w:szCs w:val="24"/>
          <w:lang w:val="it-IT"/>
        </w:rPr>
        <w:t>ë</w:t>
      </w:r>
      <w:r w:rsidR="00314830" w:rsidRPr="00B82950">
        <w:rPr>
          <w:rFonts w:cstheme="majorHAnsi"/>
          <w:bCs/>
          <w:noProof/>
          <w:spacing w:val="-2"/>
          <w:szCs w:val="24"/>
          <w:lang w:val="it-IT"/>
        </w:rPr>
        <w:t>sis</w:t>
      </w:r>
      <w:r w:rsidR="00D22A18" w:rsidRPr="00B82950">
        <w:rPr>
          <w:rFonts w:cstheme="majorHAnsi"/>
          <w:bCs/>
          <w:noProof/>
          <w:spacing w:val="-2"/>
          <w:szCs w:val="24"/>
          <w:lang w:val="it-IT"/>
        </w:rPr>
        <w:t>ë</w:t>
      </w:r>
      <w:r w:rsidR="00314830" w:rsidRPr="00B82950">
        <w:rPr>
          <w:rFonts w:cstheme="majorHAnsi"/>
          <w:bCs/>
          <w:noProof/>
          <w:spacing w:val="-2"/>
          <w:szCs w:val="24"/>
          <w:lang w:val="it-IT"/>
        </w:rPr>
        <w:t xml:space="preserve"> s</w:t>
      </w:r>
      <w:r w:rsidR="00D22A18" w:rsidRPr="00B82950">
        <w:rPr>
          <w:rFonts w:cstheme="majorHAnsi"/>
          <w:bCs/>
          <w:noProof/>
          <w:spacing w:val="-2"/>
          <w:szCs w:val="24"/>
          <w:lang w:val="it-IT"/>
        </w:rPr>
        <w:t>ë</w:t>
      </w:r>
      <w:r w:rsidR="00314830" w:rsidRPr="00B82950">
        <w:rPr>
          <w:rFonts w:cstheme="majorHAnsi"/>
          <w:bCs/>
          <w:noProof/>
          <w:spacing w:val="-2"/>
          <w:szCs w:val="24"/>
          <w:lang w:val="it-IT"/>
        </w:rPr>
        <w:t xml:space="preserve"> kufizuar</w:t>
      </w:r>
      <w:r w:rsidR="00041174" w:rsidRPr="00B82950">
        <w:rPr>
          <w:rFonts w:cstheme="majorHAnsi"/>
          <w:bCs/>
          <w:noProof/>
          <w:spacing w:val="-2"/>
          <w:szCs w:val="24"/>
          <w:lang w:val="it-IT"/>
        </w:rPr>
        <w:t xml:space="preserve">, </w:t>
      </w:r>
      <w:r w:rsidR="00331D62" w:rsidRPr="00B82950">
        <w:rPr>
          <w:rFonts w:cstheme="majorHAnsi"/>
          <w:bCs/>
          <w:noProof/>
          <w:spacing w:val="-2"/>
          <w:szCs w:val="24"/>
          <w:lang w:val="it-IT"/>
        </w:rPr>
        <w:t xml:space="preserve">dhe grupi institucional i </w:t>
      </w:r>
      <w:r w:rsidR="00041174" w:rsidRPr="00B82950">
        <w:rPr>
          <w:rFonts w:cstheme="majorHAnsi"/>
          <w:bCs/>
          <w:noProof/>
          <w:spacing w:val="-2"/>
          <w:szCs w:val="24"/>
          <w:lang w:val="it-IT"/>
        </w:rPr>
        <w:t>miratuar me Urdh</w:t>
      </w:r>
      <w:r w:rsidR="00D22A18" w:rsidRPr="00B82950">
        <w:rPr>
          <w:rFonts w:cstheme="majorHAnsi"/>
          <w:bCs/>
          <w:noProof/>
          <w:spacing w:val="-2"/>
          <w:szCs w:val="24"/>
          <w:lang w:val="it-IT"/>
        </w:rPr>
        <w:t>ë</w:t>
      </w:r>
      <w:r w:rsidR="00041174" w:rsidRPr="00B82950">
        <w:rPr>
          <w:rFonts w:cstheme="majorHAnsi"/>
          <w:bCs/>
          <w:noProof/>
          <w:spacing w:val="-2"/>
          <w:szCs w:val="24"/>
          <w:lang w:val="it-IT"/>
        </w:rPr>
        <w:t>r t</w:t>
      </w:r>
      <w:r w:rsidR="00D22A18" w:rsidRPr="00B82950">
        <w:rPr>
          <w:rFonts w:cstheme="majorHAnsi"/>
          <w:bCs/>
          <w:noProof/>
          <w:spacing w:val="-2"/>
          <w:szCs w:val="24"/>
          <w:lang w:val="it-IT"/>
        </w:rPr>
        <w:t>ë</w:t>
      </w:r>
      <w:r w:rsidR="00041174" w:rsidRPr="00B82950">
        <w:rPr>
          <w:rFonts w:cstheme="majorHAnsi"/>
          <w:bCs/>
          <w:noProof/>
          <w:spacing w:val="-2"/>
          <w:szCs w:val="24"/>
          <w:lang w:val="it-IT"/>
        </w:rPr>
        <w:t xml:space="preserve"> Ministrit p</w:t>
      </w:r>
      <w:r w:rsidR="00D22A18" w:rsidRPr="00B82950">
        <w:rPr>
          <w:rFonts w:cstheme="majorHAnsi"/>
          <w:bCs/>
          <w:noProof/>
          <w:spacing w:val="-2"/>
          <w:szCs w:val="24"/>
          <w:lang w:val="it-IT"/>
        </w:rPr>
        <w:t>ë</w:t>
      </w:r>
      <w:r w:rsidR="00041174" w:rsidRPr="00B82950">
        <w:rPr>
          <w:rFonts w:cstheme="majorHAnsi"/>
          <w:bCs/>
          <w:noProof/>
          <w:spacing w:val="-2"/>
          <w:szCs w:val="24"/>
          <w:lang w:val="it-IT"/>
        </w:rPr>
        <w:t>rgjegj</w:t>
      </w:r>
      <w:r w:rsidR="00D22A18" w:rsidRPr="00B82950">
        <w:rPr>
          <w:rFonts w:cstheme="majorHAnsi"/>
          <w:bCs/>
          <w:noProof/>
          <w:spacing w:val="-2"/>
          <w:szCs w:val="24"/>
          <w:lang w:val="it-IT"/>
        </w:rPr>
        <w:t>ë</w:t>
      </w:r>
      <w:r w:rsidR="00041174" w:rsidRPr="00B82950">
        <w:rPr>
          <w:rFonts w:cstheme="majorHAnsi"/>
          <w:bCs/>
          <w:noProof/>
          <w:spacing w:val="-2"/>
          <w:szCs w:val="24"/>
          <w:lang w:val="it-IT"/>
        </w:rPr>
        <w:t>s p</w:t>
      </w:r>
      <w:r w:rsidR="00D22A18" w:rsidRPr="00B82950">
        <w:rPr>
          <w:rFonts w:cstheme="majorHAnsi"/>
          <w:bCs/>
          <w:noProof/>
          <w:spacing w:val="-2"/>
          <w:szCs w:val="24"/>
          <w:lang w:val="it-IT"/>
        </w:rPr>
        <w:t>ë</w:t>
      </w:r>
      <w:r w:rsidR="00041174" w:rsidRPr="00B82950">
        <w:rPr>
          <w:rFonts w:cstheme="majorHAnsi"/>
          <w:bCs/>
          <w:noProof/>
          <w:spacing w:val="-2"/>
          <w:szCs w:val="24"/>
          <w:lang w:val="it-IT"/>
        </w:rPr>
        <w:t>r ç</w:t>
      </w:r>
      <w:r w:rsidR="00D22A18" w:rsidRPr="00B82950">
        <w:rPr>
          <w:rFonts w:cstheme="majorHAnsi"/>
          <w:bCs/>
          <w:noProof/>
          <w:spacing w:val="-2"/>
          <w:szCs w:val="24"/>
          <w:lang w:val="it-IT"/>
        </w:rPr>
        <w:t>ë</w:t>
      </w:r>
      <w:r w:rsidR="00041174" w:rsidRPr="00B82950">
        <w:rPr>
          <w:rFonts w:cstheme="majorHAnsi"/>
          <w:bCs/>
          <w:noProof/>
          <w:spacing w:val="-2"/>
          <w:szCs w:val="24"/>
          <w:lang w:val="it-IT"/>
        </w:rPr>
        <w:t>shtjet sociale</w:t>
      </w:r>
      <w:r w:rsidR="00B13813" w:rsidRPr="00B82950">
        <w:rPr>
          <w:rFonts w:cstheme="majorHAnsi"/>
          <w:bCs/>
          <w:noProof/>
          <w:spacing w:val="-2"/>
          <w:szCs w:val="24"/>
          <w:lang w:val="it-IT"/>
        </w:rPr>
        <w:t>, mbi vler</w:t>
      </w:r>
      <w:r w:rsidR="00D22A18" w:rsidRPr="00B82950">
        <w:rPr>
          <w:rFonts w:cstheme="majorHAnsi"/>
          <w:bCs/>
          <w:noProof/>
          <w:spacing w:val="-2"/>
          <w:szCs w:val="24"/>
          <w:lang w:val="it-IT"/>
        </w:rPr>
        <w:t>ë</w:t>
      </w:r>
      <w:r w:rsidR="00B13813" w:rsidRPr="00B82950">
        <w:rPr>
          <w:rFonts w:cstheme="majorHAnsi"/>
          <w:bCs/>
          <w:noProof/>
          <w:spacing w:val="-2"/>
          <w:szCs w:val="24"/>
          <w:lang w:val="it-IT"/>
        </w:rPr>
        <w:t>simin, monitorimin dhe koordinimin e reform</w:t>
      </w:r>
      <w:r w:rsidR="00D22A18" w:rsidRPr="00B82950">
        <w:rPr>
          <w:rFonts w:cstheme="majorHAnsi"/>
          <w:bCs/>
          <w:noProof/>
          <w:spacing w:val="-2"/>
          <w:szCs w:val="24"/>
          <w:lang w:val="it-IT"/>
        </w:rPr>
        <w:t>ë</w:t>
      </w:r>
      <w:r w:rsidR="00B13813" w:rsidRPr="00B82950">
        <w:rPr>
          <w:rFonts w:cstheme="majorHAnsi"/>
          <w:bCs/>
          <w:noProof/>
          <w:spacing w:val="-2"/>
          <w:szCs w:val="24"/>
          <w:lang w:val="it-IT"/>
        </w:rPr>
        <w:t>s</w:t>
      </w:r>
      <w:r w:rsidR="00314830" w:rsidRPr="00B82950">
        <w:rPr>
          <w:rFonts w:cstheme="majorHAnsi"/>
          <w:bCs/>
          <w:noProof/>
          <w:spacing w:val="-2"/>
          <w:szCs w:val="24"/>
          <w:lang w:val="it-IT"/>
        </w:rPr>
        <w:t>.</w:t>
      </w:r>
    </w:p>
    <w:p w14:paraId="0A05071E" w14:textId="77777777" w:rsidR="00314830" w:rsidRPr="00B82950" w:rsidRDefault="00314830" w:rsidP="00D2201F">
      <w:pPr>
        <w:shd w:val="clear" w:color="auto" w:fill="FFFFFF"/>
        <w:spacing w:line="269" w:lineRule="exact"/>
        <w:rPr>
          <w:rFonts w:cstheme="majorHAnsi"/>
          <w:bCs/>
          <w:noProof/>
          <w:spacing w:val="-2"/>
          <w:szCs w:val="24"/>
          <w:lang w:val="it-IT"/>
        </w:rPr>
      </w:pPr>
    </w:p>
    <w:p w14:paraId="400D127B" w14:textId="65C5FE8E" w:rsidR="005B11D6" w:rsidRPr="00B82950" w:rsidRDefault="0093098F"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lastRenderedPageBreak/>
        <w:t>2.2</w:t>
      </w:r>
      <w:r w:rsidR="005B11D6" w:rsidRPr="00B82950">
        <w:rPr>
          <w:rFonts w:cstheme="majorHAnsi"/>
          <w:bCs/>
          <w:noProof/>
          <w:spacing w:val="-2"/>
          <w:szCs w:val="24"/>
          <w:lang w:val="it-IT"/>
        </w:rPr>
        <w:t xml:space="preserve"> </w:t>
      </w:r>
      <w:r w:rsidRPr="00B82950">
        <w:rPr>
          <w:rFonts w:cstheme="majorHAnsi"/>
          <w:bCs/>
          <w:noProof/>
          <w:spacing w:val="-2"/>
          <w:szCs w:val="24"/>
          <w:lang w:val="it-IT"/>
        </w:rPr>
        <w:t>Jan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ngritur dhe fuqizuar </w:t>
      </w:r>
      <w:r w:rsidR="005B11D6" w:rsidRPr="00B82950">
        <w:rPr>
          <w:rFonts w:cstheme="majorHAnsi"/>
          <w:bCs/>
          <w:noProof/>
          <w:spacing w:val="-2"/>
          <w:szCs w:val="24"/>
          <w:lang w:val="it-IT"/>
        </w:rPr>
        <w:t>kapacitete</w:t>
      </w:r>
      <w:r w:rsidRPr="00B82950">
        <w:rPr>
          <w:rFonts w:cstheme="majorHAnsi"/>
          <w:bCs/>
          <w:noProof/>
          <w:spacing w:val="-2"/>
          <w:szCs w:val="24"/>
          <w:lang w:val="it-IT"/>
        </w:rPr>
        <w:t xml:space="preserve">t </w:t>
      </w:r>
      <w:r w:rsidR="005B11D6" w:rsidRPr="00B82950">
        <w:rPr>
          <w:rFonts w:cstheme="majorHAnsi"/>
          <w:bCs/>
          <w:noProof/>
          <w:spacing w:val="-2"/>
          <w:szCs w:val="24"/>
          <w:lang w:val="it-IT"/>
        </w:rPr>
        <w:t>e punonj</w:t>
      </w:r>
      <w:r w:rsidR="00D22A18" w:rsidRPr="00B82950">
        <w:rPr>
          <w:rFonts w:cstheme="majorHAnsi"/>
          <w:bCs/>
          <w:noProof/>
          <w:spacing w:val="-2"/>
          <w:szCs w:val="24"/>
          <w:lang w:val="it-IT"/>
        </w:rPr>
        <w:t>ë</w:t>
      </w:r>
      <w:r w:rsidR="005B11D6" w:rsidRPr="00B82950">
        <w:rPr>
          <w:rFonts w:cstheme="majorHAnsi"/>
          <w:bCs/>
          <w:noProof/>
          <w:spacing w:val="-2"/>
          <w:szCs w:val="24"/>
          <w:lang w:val="it-IT"/>
        </w:rPr>
        <w:t>sve t</w:t>
      </w:r>
      <w:r w:rsidR="00D22A18" w:rsidRPr="00B82950">
        <w:rPr>
          <w:rFonts w:cstheme="majorHAnsi"/>
          <w:bCs/>
          <w:noProof/>
          <w:spacing w:val="-2"/>
          <w:szCs w:val="24"/>
          <w:lang w:val="it-IT"/>
        </w:rPr>
        <w:t>ë</w:t>
      </w:r>
      <w:r w:rsidR="005B11D6" w:rsidRPr="00B82950">
        <w:rPr>
          <w:rFonts w:cstheme="majorHAnsi"/>
          <w:bCs/>
          <w:noProof/>
          <w:spacing w:val="-2"/>
          <w:szCs w:val="24"/>
          <w:lang w:val="it-IT"/>
        </w:rPr>
        <w:t xml:space="preserve"> MSHMS</w:t>
      </w:r>
      <w:r w:rsidRPr="00B82950">
        <w:rPr>
          <w:rFonts w:cstheme="majorHAnsi"/>
          <w:bCs/>
          <w:noProof/>
          <w:spacing w:val="-2"/>
          <w:szCs w:val="24"/>
          <w:lang w:val="it-IT"/>
        </w:rPr>
        <w:t>,</w:t>
      </w:r>
      <w:r w:rsidR="005B11D6" w:rsidRPr="00B82950">
        <w:rPr>
          <w:rFonts w:cstheme="majorHAnsi"/>
          <w:bCs/>
          <w:noProof/>
          <w:spacing w:val="-2"/>
          <w:szCs w:val="24"/>
          <w:lang w:val="it-IT"/>
        </w:rPr>
        <w:t xml:space="preserve">  S</w:t>
      </w:r>
      <w:r w:rsidRPr="00B82950">
        <w:rPr>
          <w:rFonts w:cstheme="majorHAnsi"/>
          <w:bCs/>
          <w:noProof/>
          <w:spacing w:val="-2"/>
          <w:szCs w:val="24"/>
          <w:lang w:val="it-IT"/>
        </w:rPr>
        <w:t>h</w:t>
      </w:r>
      <w:r w:rsidR="00D22A18" w:rsidRPr="00B82950">
        <w:rPr>
          <w:rFonts w:cstheme="majorHAnsi"/>
          <w:bCs/>
          <w:noProof/>
          <w:spacing w:val="-2"/>
          <w:szCs w:val="24"/>
          <w:lang w:val="it-IT"/>
        </w:rPr>
        <w:t>ë</w:t>
      </w:r>
      <w:r w:rsidRPr="00B82950">
        <w:rPr>
          <w:rFonts w:cstheme="majorHAnsi"/>
          <w:bCs/>
          <w:noProof/>
          <w:spacing w:val="-2"/>
          <w:szCs w:val="24"/>
          <w:lang w:val="it-IT"/>
        </w:rPr>
        <w:t xml:space="preserve">rbimit </w:t>
      </w:r>
      <w:r w:rsidR="005B11D6" w:rsidRPr="00B82950">
        <w:rPr>
          <w:rFonts w:cstheme="majorHAnsi"/>
          <w:bCs/>
          <w:noProof/>
          <w:spacing w:val="-2"/>
          <w:szCs w:val="24"/>
          <w:lang w:val="it-IT"/>
        </w:rPr>
        <w:t>S</w:t>
      </w:r>
      <w:r w:rsidRPr="00B82950">
        <w:rPr>
          <w:rFonts w:cstheme="majorHAnsi"/>
          <w:bCs/>
          <w:noProof/>
          <w:spacing w:val="-2"/>
          <w:szCs w:val="24"/>
          <w:lang w:val="it-IT"/>
        </w:rPr>
        <w:t xml:space="preserve">ocial </w:t>
      </w:r>
      <w:r w:rsidR="005B11D6" w:rsidRPr="00B82950">
        <w:rPr>
          <w:rFonts w:cstheme="majorHAnsi"/>
          <w:bCs/>
          <w:noProof/>
          <w:spacing w:val="-2"/>
          <w:szCs w:val="24"/>
          <w:lang w:val="it-IT"/>
        </w:rPr>
        <w:t>S</w:t>
      </w:r>
      <w:r w:rsidRPr="00B82950">
        <w:rPr>
          <w:rFonts w:cstheme="majorHAnsi"/>
          <w:bCs/>
          <w:noProof/>
          <w:spacing w:val="-2"/>
          <w:szCs w:val="24"/>
          <w:lang w:val="it-IT"/>
        </w:rPr>
        <w:t>htet</w:t>
      </w:r>
      <w:r w:rsidR="00D22A18" w:rsidRPr="00B82950">
        <w:rPr>
          <w:rFonts w:cstheme="majorHAnsi"/>
          <w:bCs/>
          <w:noProof/>
          <w:spacing w:val="-2"/>
          <w:szCs w:val="24"/>
          <w:lang w:val="it-IT"/>
        </w:rPr>
        <w:t>ë</w:t>
      </w:r>
      <w:r w:rsidRPr="00B82950">
        <w:rPr>
          <w:rFonts w:cstheme="majorHAnsi"/>
          <w:bCs/>
          <w:noProof/>
          <w:spacing w:val="-2"/>
          <w:szCs w:val="24"/>
          <w:lang w:val="it-IT"/>
        </w:rPr>
        <w:t>ror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nivel qendror dhe ra</w:t>
      </w:r>
      <w:r w:rsidR="004350AE" w:rsidRPr="00B82950">
        <w:rPr>
          <w:rFonts w:cstheme="majorHAnsi"/>
          <w:bCs/>
          <w:noProof/>
          <w:spacing w:val="-2"/>
          <w:szCs w:val="24"/>
          <w:lang w:val="it-IT"/>
        </w:rPr>
        <w:t>jonal, strukturave sh</w:t>
      </w:r>
      <w:r w:rsidR="00D22A18" w:rsidRPr="00B82950">
        <w:rPr>
          <w:rFonts w:cstheme="majorHAnsi"/>
          <w:bCs/>
          <w:noProof/>
          <w:spacing w:val="-2"/>
          <w:szCs w:val="24"/>
          <w:lang w:val="it-IT"/>
        </w:rPr>
        <w:t>ë</w:t>
      </w:r>
      <w:r w:rsidR="004350AE" w:rsidRPr="00B82950">
        <w:rPr>
          <w:rFonts w:cstheme="majorHAnsi"/>
          <w:bCs/>
          <w:noProof/>
          <w:spacing w:val="-2"/>
          <w:szCs w:val="24"/>
          <w:lang w:val="it-IT"/>
        </w:rPr>
        <w:t>ndet</w:t>
      </w:r>
      <w:r w:rsidR="00D22A18" w:rsidRPr="00B82950">
        <w:rPr>
          <w:rFonts w:cstheme="majorHAnsi"/>
          <w:bCs/>
          <w:noProof/>
          <w:spacing w:val="-2"/>
          <w:szCs w:val="24"/>
          <w:lang w:val="it-IT"/>
        </w:rPr>
        <w:t>ë</w:t>
      </w:r>
      <w:r w:rsidR="004350AE" w:rsidRPr="00B82950">
        <w:rPr>
          <w:rFonts w:cstheme="majorHAnsi"/>
          <w:bCs/>
          <w:noProof/>
          <w:spacing w:val="-2"/>
          <w:szCs w:val="24"/>
          <w:lang w:val="it-IT"/>
        </w:rPr>
        <w:t xml:space="preserve">sore, </w:t>
      </w:r>
      <w:r w:rsidR="00E719FF" w:rsidRPr="00B82950">
        <w:rPr>
          <w:rFonts w:cstheme="majorHAnsi"/>
          <w:bCs/>
          <w:noProof/>
          <w:spacing w:val="-2"/>
          <w:szCs w:val="24"/>
          <w:lang w:val="it-IT"/>
        </w:rPr>
        <w:t>q</w:t>
      </w:r>
      <w:r w:rsidR="00D22A18" w:rsidRPr="00B82950">
        <w:rPr>
          <w:rFonts w:cstheme="majorHAnsi"/>
          <w:bCs/>
          <w:noProof/>
          <w:spacing w:val="-2"/>
          <w:szCs w:val="24"/>
          <w:lang w:val="it-IT"/>
        </w:rPr>
        <w:t>ë</w:t>
      </w:r>
      <w:r w:rsidR="00E719FF" w:rsidRPr="00B82950">
        <w:rPr>
          <w:rFonts w:cstheme="majorHAnsi"/>
          <w:bCs/>
          <w:noProof/>
          <w:spacing w:val="-2"/>
          <w:szCs w:val="24"/>
          <w:lang w:val="it-IT"/>
        </w:rPr>
        <w:t xml:space="preserve"> kryejn</w:t>
      </w:r>
      <w:r w:rsidR="00D22A18" w:rsidRPr="00B82950">
        <w:rPr>
          <w:rFonts w:cstheme="majorHAnsi"/>
          <w:bCs/>
          <w:noProof/>
          <w:spacing w:val="-2"/>
          <w:szCs w:val="24"/>
          <w:lang w:val="it-IT"/>
        </w:rPr>
        <w:t>ë</w:t>
      </w:r>
      <w:r w:rsidR="00E719FF" w:rsidRPr="00B82950">
        <w:rPr>
          <w:rFonts w:cstheme="majorHAnsi"/>
          <w:bCs/>
          <w:noProof/>
          <w:spacing w:val="-2"/>
          <w:szCs w:val="24"/>
          <w:lang w:val="it-IT"/>
        </w:rPr>
        <w:t xml:space="preserve"> referimin e rasteve dhe stafeve t</w:t>
      </w:r>
      <w:r w:rsidR="00D22A18" w:rsidRPr="00B82950">
        <w:rPr>
          <w:rFonts w:cstheme="majorHAnsi"/>
          <w:bCs/>
          <w:noProof/>
          <w:spacing w:val="-2"/>
          <w:szCs w:val="24"/>
          <w:lang w:val="it-IT"/>
        </w:rPr>
        <w:t>ë</w:t>
      </w:r>
      <w:r w:rsidR="00E719FF" w:rsidRPr="00B82950">
        <w:rPr>
          <w:rFonts w:cstheme="majorHAnsi"/>
          <w:bCs/>
          <w:noProof/>
          <w:spacing w:val="-2"/>
          <w:szCs w:val="24"/>
          <w:lang w:val="it-IT"/>
        </w:rPr>
        <w:t xml:space="preserve"> ins</w:t>
      </w:r>
      <w:r w:rsidR="004F1912" w:rsidRPr="00B82950">
        <w:rPr>
          <w:rFonts w:cstheme="majorHAnsi"/>
          <w:bCs/>
          <w:noProof/>
          <w:spacing w:val="-2"/>
          <w:szCs w:val="24"/>
          <w:lang w:val="it-IT"/>
        </w:rPr>
        <w:t>titucioneve q</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ofrojn</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sh</w:t>
      </w:r>
      <w:r w:rsidR="00D22A18" w:rsidRPr="00B82950">
        <w:rPr>
          <w:rFonts w:cstheme="majorHAnsi"/>
          <w:bCs/>
          <w:noProof/>
          <w:spacing w:val="-2"/>
          <w:szCs w:val="24"/>
          <w:lang w:val="it-IT"/>
        </w:rPr>
        <w:t>ë</w:t>
      </w:r>
      <w:r w:rsidR="004F1912" w:rsidRPr="00B82950">
        <w:rPr>
          <w:rFonts w:cstheme="majorHAnsi"/>
          <w:bCs/>
          <w:noProof/>
          <w:spacing w:val="-2"/>
          <w:szCs w:val="24"/>
          <w:lang w:val="it-IT"/>
        </w:rPr>
        <w:t>rbime, p</w:t>
      </w:r>
      <w:r w:rsidR="00D22A18" w:rsidRPr="00B82950">
        <w:rPr>
          <w:rFonts w:cstheme="majorHAnsi"/>
          <w:bCs/>
          <w:noProof/>
          <w:spacing w:val="-2"/>
          <w:szCs w:val="24"/>
          <w:lang w:val="it-IT"/>
        </w:rPr>
        <w:t>ë</w:t>
      </w:r>
      <w:r w:rsidR="004F1912" w:rsidRPr="00B82950">
        <w:rPr>
          <w:rFonts w:cstheme="majorHAnsi"/>
          <w:bCs/>
          <w:noProof/>
          <w:spacing w:val="-2"/>
          <w:szCs w:val="24"/>
          <w:lang w:val="it-IT"/>
        </w:rPr>
        <w:t>rmes trajnimeve t</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vazhdueshme, n</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qarqet Tiran</w:t>
      </w:r>
      <w:r w:rsidR="00D22A18" w:rsidRPr="00B82950">
        <w:rPr>
          <w:rFonts w:cstheme="majorHAnsi"/>
          <w:bCs/>
          <w:noProof/>
          <w:spacing w:val="-2"/>
          <w:szCs w:val="24"/>
          <w:lang w:val="it-IT"/>
        </w:rPr>
        <w:t>ë</w:t>
      </w:r>
      <w:r w:rsidR="004F1912" w:rsidRPr="00B82950">
        <w:rPr>
          <w:rFonts w:cstheme="majorHAnsi"/>
          <w:bCs/>
          <w:noProof/>
          <w:spacing w:val="-2"/>
          <w:szCs w:val="24"/>
          <w:lang w:val="it-IT"/>
        </w:rPr>
        <w:t>, Durr</w:t>
      </w:r>
      <w:r w:rsidR="00D22A18" w:rsidRPr="00B82950">
        <w:rPr>
          <w:rFonts w:cstheme="majorHAnsi"/>
          <w:bCs/>
          <w:noProof/>
          <w:spacing w:val="-2"/>
          <w:szCs w:val="24"/>
          <w:lang w:val="it-IT"/>
        </w:rPr>
        <w:t>ë</w:t>
      </w:r>
      <w:r w:rsidR="004F1912" w:rsidRPr="00B82950">
        <w:rPr>
          <w:rFonts w:cstheme="majorHAnsi"/>
          <w:bCs/>
          <w:noProof/>
          <w:spacing w:val="-2"/>
          <w:szCs w:val="24"/>
          <w:lang w:val="it-IT"/>
        </w:rPr>
        <w:t>s dhe Elbasan deri n</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vitin 2020 dhe n</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9 qarqe t</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tjera deri n</w:t>
      </w:r>
      <w:r w:rsidR="00D22A18" w:rsidRPr="00B82950">
        <w:rPr>
          <w:rFonts w:cstheme="majorHAnsi"/>
          <w:bCs/>
          <w:noProof/>
          <w:spacing w:val="-2"/>
          <w:szCs w:val="24"/>
          <w:lang w:val="it-IT"/>
        </w:rPr>
        <w:t>ë</w:t>
      </w:r>
      <w:r w:rsidR="004F1912" w:rsidRPr="00B82950">
        <w:rPr>
          <w:rFonts w:cstheme="majorHAnsi"/>
          <w:bCs/>
          <w:noProof/>
          <w:spacing w:val="-2"/>
          <w:szCs w:val="24"/>
          <w:lang w:val="it-IT"/>
        </w:rPr>
        <w:t xml:space="preserve"> vitin 2024.</w:t>
      </w:r>
    </w:p>
    <w:p w14:paraId="1D2B3C19" w14:textId="77777777" w:rsidR="00DA201C" w:rsidRPr="00B82950" w:rsidRDefault="00DA201C" w:rsidP="00D2201F">
      <w:pPr>
        <w:shd w:val="clear" w:color="auto" w:fill="FFFFFF"/>
        <w:spacing w:line="269" w:lineRule="exact"/>
        <w:rPr>
          <w:rFonts w:cstheme="majorHAnsi"/>
          <w:bCs/>
          <w:noProof/>
          <w:spacing w:val="-2"/>
          <w:szCs w:val="24"/>
          <w:lang w:val="it-IT"/>
        </w:rPr>
      </w:pPr>
    </w:p>
    <w:p w14:paraId="1EAD575D" w14:textId="1B15961C" w:rsidR="00DA201C" w:rsidRPr="00B82950" w:rsidRDefault="00DA201C"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 xml:space="preserve">2.3 </w:t>
      </w:r>
      <w:r w:rsidR="00D22A18" w:rsidRPr="00B82950">
        <w:rPr>
          <w:rFonts w:cstheme="majorHAnsi"/>
          <w:bCs/>
          <w:noProof/>
          <w:spacing w:val="-2"/>
          <w:szCs w:val="24"/>
          <w:lang w:val="it-IT"/>
        </w:rPr>
        <w:t>Ë</w:t>
      </w:r>
      <w:r w:rsidRPr="00B82950">
        <w:rPr>
          <w:rFonts w:cstheme="majorHAnsi"/>
          <w:bCs/>
          <w:noProof/>
          <w:spacing w:val="-2"/>
          <w:szCs w:val="24"/>
          <w:lang w:val="it-IT"/>
        </w:rPr>
        <w:t>sht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ngritur nj</w:t>
      </w:r>
      <w:r w:rsidR="00D22A18" w:rsidRPr="00B82950">
        <w:rPr>
          <w:rFonts w:cstheme="majorHAnsi"/>
          <w:bCs/>
          <w:noProof/>
          <w:spacing w:val="-2"/>
          <w:szCs w:val="24"/>
          <w:lang w:val="it-IT"/>
        </w:rPr>
        <w:t>ë</w:t>
      </w:r>
      <w:r w:rsidRPr="00B82950">
        <w:rPr>
          <w:rFonts w:cstheme="majorHAnsi"/>
          <w:bCs/>
          <w:noProof/>
          <w:spacing w:val="-2"/>
          <w:szCs w:val="24"/>
          <w:lang w:val="it-IT"/>
        </w:rPr>
        <w:t xml:space="preserve"> struktur</w:t>
      </w:r>
      <w:r w:rsidR="00D22A18" w:rsidRPr="00B82950">
        <w:rPr>
          <w:rFonts w:cstheme="majorHAnsi"/>
          <w:bCs/>
          <w:noProof/>
          <w:spacing w:val="-2"/>
          <w:szCs w:val="24"/>
          <w:lang w:val="it-IT"/>
        </w:rPr>
        <w:t>ë</w:t>
      </w:r>
      <w:r w:rsidR="00E65F4F" w:rsidRPr="00B82950">
        <w:rPr>
          <w:rFonts w:cstheme="majorHAnsi"/>
          <w:bCs/>
          <w:noProof/>
          <w:spacing w:val="-2"/>
          <w:szCs w:val="24"/>
          <w:lang w:val="it-IT"/>
        </w:rPr>
        <w:t xml:space="preserve"> (sektor</w:t>
      </w:r>
      <w:r w:rsidR="00323961" w:rsidRPr="00B82950">
        <w:rPr>
          <w:rFonts w:cstheme="majorHAnsi"/>
          <w:bCs/>
          <w:noProof/>
          <w:spacing w:val="-2"/>
          <w:szCs w:val="24"/>
          <w:lang w:val="it-IT"/>
        </w:rPr>
        <w:t xml:space="preserve"> i veçant</w:t>
      </w:r>
      <w:r w:rsidR="00D22A18" w:rsidRPr="00B82950">
        <w:rPr>
          <w:rFonts w:cstheme="majorHAnsi"/>
          <w:bCs/>
          <w:noProof/>
          <w:spacing w:val="-2"/>
          <w:szCs w:val="24"/>
          <w:lang w:val="it-IT"/>
        </w:rPr>
        <w:t>ë</w:t>
      </w:r>
      <w:r w:rsidR="00E65F4F" w:rsidRPr="00B82950">
        <w:rPr>
          <w:rFonts w:cstheme="majorHAnsi"/>
          <w:bCs/>
          <w:noProof/>
          <w:spacing w:val="-2"/>
          <w:szCs w:val="24"/>
          <w:lang w:val="it-IT"/>
        </w:rPr>
        <w:t>)</w:t>
      </w:r>
      <w:r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Pr="00B82950">
        <w:rPr>
          <w:rFonts w:cstheme="majorHAnsi"/>
          <w:bCs/>
          <w:noProof/>
          <w:spacing w:val="-2"/>
          <w:szCs w:val="24"/>
          <w:lang w:val="it-IT"/>
        </w:rPr>
        <w:t>r aft</w:t>
      </w:r>
      <w:r w:rsidR="00D22A18" w:rsidRPr="00B82950">
        <w:rPr>
          <w:rFonts w:cstheme="majorHAnsi"/>
          <w:bCs/>
          <w:noProof/>
          <w:spacing w:val="-2"/>
          <w:szCs w:val="24"/>
          <w:lang w:val="it-IT"/>
        </w:rPr>
        <w:t>ë</w:t>
      </w:r>
      <w:r w:rsidRPr="00B82950">
        <w:rPr>
          <w:rFonts w:cstheme="majorHAnsi"/>
          <w:bCs/>
          <w:noProof/>
          <w:spacing w:val="-2"/>
          <w:szCs w:val="24"/>
          <w:lang w:val="it-IT"/>
        </w:rPr>
        <w:t>sin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e kufizuar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ministrin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Pr="00B82950">
        <w:rPr>
          <w:rFonts w:cstheme="majorHAnsi"/>
          <w:bCs/>
          <w:noProof/>
          <w:spacing w:val="-2"/>
          <w:szCs w:val="24"/>
          <w:lang w:val="it-IT"/>
        </w:rPr>
        <w:t>rgjegj</w:t>
      </w:r>
      <w:r w:rsidR="00D22A18" w:rsidRPr="00B82950">
        <w:rPr>
          <w:rFonts w:cstheme="majorHAnsi"/>
          <w:bCs/>
          <w:noProof/>
          <w:spacing w:val="-2"/>
          <w:szCs w:val="24"/>
          <w:lang w:val="it-IT"/>
        </w:rPr>
        <w:t>ë</w:t>
      </w:r>
      <w:r w:rsidRPr="00B82950">
        <w:rPr>
          <w:rFonts w:cstheme="majorHAnsi"/>
          <w:bCs/>
          <w:noProof/>
          <w:spacing w:val="-2"/>
          <w:szCs w:val="24"/>
          <w:lang w:val="it-IT"/>
        </w:rPr>
        <w:t>se p</w:t>
      </w:r>
      <w:r w:rsidR="00D22A18" w:rsidRPr="00B82950">
        <w:rPr>
          <w:rFonts w:cstheme="majorHAnsi"/>
          <w:bCs/>
          <w:noProof/>
          <w:spacing w:val="-2"/>
          <w:szCs w:val="24"/>
          <w:lang w:val="it-IT"/>
        </w:rPr>
        <w:t>ë</w:t>
      </w:r>
      <w:r w:rsidRPr="00B82950">
        <w:rPr>
          <w:rFonts w:cstheme="majorHAnsi"/>
          <w:bCs/>
          <w:noProof/>
          <w:spacing w:val="-2"/>
          <w:szCs w:val="24"/>
          <w:lang w:val="it-IT"/>
        </w:rPr>
        <w:t>r ç</w:t>
      </w:r>
      <w:r w:rsidR="00D22A18" w:rsidRPr="00B82950">
        <w:rPr>
          <w:rFonts w:cstheme="majorHAnsi"/>
          <w:bCs/>
          <w:noProof/>
          <w:spacing w:val="-2"/>
          <w:szCs w:val="24"/>
          <w:lang w:val="it-IT"/>
        </w:rPr>
        <w:t>ë</w:t>
      </w:r>
      <w:r w:rsidRPr="00B82950">
        <w:rPr>
          <w:rFonts w:cstheme="majorHAnsi"/>
          <w:bCs/>
          <w:noProof/>
          <w:spacing w:val="-2"/>
          <w:szCs w:val="24"/>
          <w:lang w:val="it-IT"/>
        </w:rPr>
        <w:t>shtjet sociale, deri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Janar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vitit 2020. </w:t>
      </w:r>
    </w:p>
    <w:p w14:paraId="08020C4B" w14:textId="77777777" w:rsidR="00D2201F" w:rsidRPr="00B82950" w:rsidRDefault="00D2201F" w:rsidP="00D2201F">
      <w:pPr>
        <w:shd w:val="clear" w:color="auto" w:fill="FFFFFF"/>
        <w:spacing w:line="269" w:lineRule="exact"/>
        <w:rPr>
          <w:rFonts w:cstheme="majorHAnsi"/>
          <w:bCs/>
          <w:noProof/>
          <w:spacing w:val="-2"/>
          <w:szCs w:val="24"/>
          <w:lang w:val="it-IT"/>
        </w:rPr>
      </w:pPr>
    </w:p>
    <w:p w14:paraId="519E43BB" w14:textId="18FC7A87" w:rsidR="00D2201F" w:rsidRPr="00B82950" w:rsidRDefault="00D2201F"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3.</w:t>
      </w:r>
      <w:r w:rsidR="002D35DD" w:rsidRPr="00B82950">
        <w:rPr>
          <w:rFonts w:cstheme="majorHAnsi"/>
          <w:bCs/>
          <w:noProof/>
          <w:spacing w:val="-2"/>
          <w:szCs w:val="24"/>
          <w:lang w:val="it-IT"/>
        </w:rPr>
        <w:t>1</w:t>
      </w:r>
      <w:r w:rsidR="00096881" w:rsidRPr="00B82950">
        <w:rPr>
          <w:rFonts w:cstheme="majorHAnsi"/>
          <w:bCs/>
          <w:noProof/>
          <w:spacing w:val="-2"/>
          <w:szCs w:val="24"/>
          <w:lang w:val="it-IT"/>
        </w:rPr>
        <w:t xml:space="preserve"> Raport</w:t>
      </w:r>
      <w:r w:rsidRPr="00B82950">
        <w:rPr>
          <w:rFonts w:cstheme="majorHAnsi"/>
          <w:bCs/>
          <w:noProof/>
          <w:spacing w:val="-2"/>
          <w:szCs w:val="24"/>
          <w:lang w:val="it-IT"/>
        </w:rPr>
        <w:t xml:space="preserve"> </w:t>
      </w:r>
      <w:r w:rsidR="0054799F" w:rsidRPr="00B82950">
        <w:rPr>
          <w:rFonts w:cstheme="majorHAnsi"/>
          <w:bCs/>
          <w:noProof/>
          <w:spacing w:val="-2"/>
          <w:szCs w:val="24"/>
          <w:lang w:val="it-IT"/>
        </w:rPr>
        <w:t>v</w:t>
      </w:r>
      <w:r w:rsidRPr="00B82950">
        <w:rPr>
          <w:rFonts w:cstheme="majorHAnsi"/>
          <w:bCs/>
          <w:noProof/>
          <w:spacing w:val="-2"/>
          <w:szCs w:val="24"/>
          <w:lang w:val="it-IT"/>
        </w:rPr>
        <w:t>ler</w:t>
      </w:r>
      <w:r w:rsidR="00D22A18" w:rsidRPr="00B82950">
        <w:rPr>
          <w:rFonts w:cstheme="majorHAnsi"/>
          <w:bCs/>
          <w:noProof/>
          <w:spacing w:val="-2"/>
          <w:szCs w:val="24"/>
          <w:lang w:val="it-IT"/>
        </w:rPr>
        <w:t>ë</w:t>
      </w:r>
      <w:r w:rsidRPr="00B82950">
        <w:rPr>
          <w:rFonts w:cstheme="majorHAnsi"/>
          <w:bCs/>
          <w:noProof/>
          <w:spacing w:val="-2"/>
          <w:szCs w:val="24"/>
          <w:lang w:val="it-IT"/>
        </w:rPr>
        <w:t xml:space="preserve">simi i </w:t>
      </w:r>
      <w:r w:rsidR="00096881" w:rsidRPr="00B82950">
        <w:rPr>
          <w:rFonts w:cstheme="majorHAnsi"/>
          <w:bCs/>
          <w:noProof/>
          <w:spacing w:val="-2"/>
          <w:szCs w:val="24"/>
          <w:lang w:val="it-IT"/>
        </w:rPr>
        <w:t>pilotimit t</w:t>
      </w:r>
      <w:r w:rsidR="00D22A18" w:rsidRPr="00B82950">
        <w:rPr>
          <w:rFonts w:cstheme="majorHAnsi"/>
          <w:bCs/>
          <w:noProof/>
          <w:spacing w:val="-2"/>
          <w:szCs w:val="24"/>
          <w:lang w:val="it-IT"/>
        </w:rPr>
        <w:t>ë</w:t>
      </w:r>
      <w:r w:rsidR="00096881" w:rsidRPr="00B82950">
        <w:rPr>
          <w:rFonts w:cstheme="majorHAnsi"/>
          <w:bCs/>
          <w:noProof/>
          <w:spacing w:val="-2"/>
          <w:szCs w:val="24"/>
          <w:lang w:val="it-IT"/>
        </w:rPr>
        <w:t xml:space="preserve"> </w:t>
      </w:r>
      <w:r w:rsidRPr="00B82950">
        <w:rPr>
          <w:rFonts w:cstheme="majorHAnsi"/>
          <w:bCs/>
          <w:noProof/>
          <w:spacing w:val="-2"/>
          <w:szCs w:val="24"/>
          <w:lang w:val="it-IT"/>
        </w:rPr>
        <w:t>skem</w:t>
      </w:r>
      <w:r w:rsidR="00D22A18" w:rsidRPr="00B82950">
        <w:rPr>
          <w:rFonts w:cstheme="majorHAnsi"/>
          <w:bCs/>
          <w:noProof/>
          <w:spacing w:val="-2"/>
          <w:szCs w:val="24"/>
          <w:lang w:val="it-IT"/>
        </w:rPr>
        <w:t>ë</w:t>
      </w:r>
      <w:r w:rsidRPr="00B82950">
        <w:rPr>
          <w:rFonts w:cstheme="majorHAnsi"/>
          <w:bCs/>
          <w:noProof/>
          <w:spacing w:val="-2"/>
          <w:szCs w:val="24"/>
          <w:lang w:val="it-IT"/>
        </w:rPr>
        <w:t>s s</w:t>
      </w:r>
      <w:r w:rsidR="00D22A18" w:rsidRPr="00B82950">
        <w:rPr>
          <w:rFonts w:cstheme="majorHAnsi"/>
          <w:bCs/>
          <w:noProof/>
          <w:spacing w:val="-2"/>
          <w:szCs w:val="24"/>
          <w:lang w:val="it-IT"/>
        </w:rPr>
        <w:t>ë</w:t>
      </w:r>
      <w:r w:rsidRPr="00B82950">
        <w:rPr>
          <w:rFonts w:cstheme="majorHAnsi"/>
          <w:bCs/>
          <w:noProof/>
          <w:spacing w:val="-2"/>
          <w:szCs w:val="24"/>
          <w:lang w:val="it-IT"/>
        </w:rPr>
        <w:t xml:space="preserve"> </w:t>
      </w:r>
      <w:r w:rsidR="00096881" w:rsidRPr="00B82950">
        <w:rPr>
          <w:rFonts w:cstheme="majorHAnsi"/>
          <w:bCs/>
          <w:noProof/>
          <w:spacing w:val="-2"/>
          <w:szCs w:val="24"/>
          <w:lang w:val="it-IT"/>
        </w:rPr>
        <w:t>vler</w:t>
      </w:r>
      <w:r w:rsidR="00D22A18" w:rsidRPr="00B82950">
        <w:rPr>
          <w:rFonts w:cstheme="majorHAnsi"/>
          <w:bCs/>
          <w:noProof/>
          <w:spacing w:val="-2"/>
          <w:szCs w:val="24"/>
          <w:lang w:val="it-IT"/>
        </w:rPr>
        <w:t>ë</w:t>
      </w:r>
      <w:r w:rsidR="00096881" w:rsidRPr="00B82950">
        <w:rPr>
          <w:rFonts w:cstheme="majorHAnsi"/>
          <w:bCs/>
          <w:noProof/>
          <w:spacing w:val="-2"/>
          <w:szCs w:val="24"/>
          <w:lang w:val="it-IT"/>
        </w:rPr>
        <w:t>simit t</w:t>
      </w:r>
      <w:r w:rsidR="00D22A18" w:rsidRPr="00B82950">
        <w:rPr>
          <w:rFonts w:cstheme="majorHAnsi"/>
          <w:bCs/>
          <w:noProof/>
          <w:spacing w:val="-2"/>
          <w:szCs w:val="24"/>
          <w:lang w:val="it-IT"/>
        </w:rPr>
        <w:t>ë</w:t>
      </w:r>
      <w:r w:rsidR="00096881" w:rsidRPr="00B82950">
        <w:rPr>
          <w:rFonts w:cstheme="majorHAnsi"/>
          <w:bCs/>
          <w:noProof/>
          <w:spacing w:val="-2"/>
          <w:szCs w:val="24"/>
          <w:lang w:val="it-IT"/>
        </w:rPr>
        <w:t xml:space="preserve"> aft</w:t>
      </w:r>
      <w:r w:rsidR="00D22A18" w:rsidRPr="00B82950">
        <w:rPr>
          <w:rFonts w:cstheme="majorHAnsi"/>
          <w:bCs/>
          <w:noProof/>
          <w:spacing w:val="-2"/>
          <w:szCs w:val="24"/>
          <w:lang w:val="it-IT"/>
        </w:rPr>
        <w:t>ë</w:t>
      </w:r>
      <w:r w:rsidR="00096881" w:rsidRPr="00B82950">
        <w:rPr>
          <w:rFonts w:cstheme="majorHAnsi"/>
          <w:bCs/>
          <w:noProof/>
          <w:spacing w:val="-2"/>
          <w:szCs w:val="24"/>
          <w:lang w:val="it-IT"/>
        </w:rPr>
        <w:t>sis</w:t>
      </w:r>
      <w:r w:rsidR="00D22A18" w:rsidRPr="00B82950">
        <w:rPr>
          <w:rFonts w:cstheme="majorHAnsi"/>
          <w:bCs/>
          <w:noProof/>
          <w:spacing w:val="-2"/>
          <w:szCs w:val="24"/>
          <w:lang w:val="it-IT"/>
        </w:rPr>
        <w:t>ë</w:t>
      </w:r>
      <w:r w:rsidR="00096881" w:rsidRPr="00B82950">
        <w:rPr>
          <w:rFonts w:cstheme="majorHAnsi"/>
          <w:bCs/>
          <w:noProof/>
          <w:spacing w:val="-2"/>
          <w:szCs w:val="24"/>
          <w:lang w:val="it-IT"/>
        </w:rPr>
        <w:t xml:space="preserve"> s</w:t>
      </w:r>
      <w:r w:rsidR="00D22A18" w:rsidRPr="00B82950">
        <w:rPr>
          <w:rFonts w:cstheme="majorHAnsi"/>
          <w:bCs/>
          <w:noProof/>
          <w:spacing w:val="-2"/>
          <w:szCs w:val="24"/>
          <w:lang w:val="it-IT"/>
        </w:rPr>
        <w:t>ë</w:t>
      </w:r>
      <w:r w:rsidR="00096881" w:rsidRPr="00B82950">
        <w:rPr>
          <w:rFonts w:cstheme="majorHAnsi"/>
          <w:bCs/>
          <w:noProof/>
          <w:spacing w:val="-2"/>
          <w:szCs w:val="24"/>
          <w:lang w:val="it-IT"/>
        </w:rPr>
        <w:t xml:space="preserve"> </w:t>
      </w:r>
      <w:r w:rsidRPr="00B82950">
        <w:rPr>
          <w:rFonts w:cstheme="majorHAnsi"/>
          <w:bCs/>
          <w:noProof/>
          <w:spacing w:val="-2"/>
          <w:szCs w:val="24"/>
          <w:lang w:val="it-IT"/>
        </w:rPr>
        <w:t>kufizuar</w:t>
      </w:r>
      <w:r w:rsidR="00096881" w:rsidRPr="00B82950">
        <w:rPr>
          <w:rFonts w:cstheme="majorHAnsi"/>
          <w:bCs/>
          <w:noProof/>
          <w:spacing w:val="-2"/>
          <w:szCs w:val="24"/>
          <w:lang w:val="it-IT"/>
        </w:rPr>
        <w:t xml:space="preserve"> bazuar n</w:t>
      </w:r>
      <w:r w:rsidR="00D22A18" w:rsidRPr="00B82950">
        <w:rPr>
          <w:rFonts w:cstheme="majorHAnsi"/>
          <w:bCs/>
          <w:noProof/>
          <w:spacing w:val="-2"/>
          <w:szCs w:val="24"/>
          <w:lang w:val="it-IT"/>
        </w:rPr>
        <w:t>ë</w:t>
      </w:r>
      <w:r w:rsidR="00096881" w:rsidRPr="00B82950">
        <w:rPr>
          <w:rFonts w:cstheme="majorHAnsi"/>
          <w:bCs/>
          <w:noProof/>
          <w:spacing w:val="-2"/>
          <w:szCs w:val="24"/>
          <w:lang w:val="it-IT"/>
        </w:rPr>
        <w:t xml:space="preserve"> modelin bio-psiko-social</w:t>
      </w:r>
      <w:r w:rsidR="00F34D51" w:rsidRPr="00B82950">
        <w:rPr>
          <w:rFonts w:cstheme="majorHAnsi"/>
          <w:bCs/>
          <w:noProof/>
          <w:spacing w:val="-2"/>
          <w:szCs w:val="24"/>
          <w:lang w:val="it-IT"/>
        </w:rPr>
        <w:t xml:space="preserve"> i miratuar nga MSHMS</w:t>
      </w:r>
      <w:r w:rsidRPr="00B82950">
        <w:rPr>
          <w:rFonts w:cstheme="majorHAnsi"/>
          <w:bCs/>
          <w:noProof/>
          <w:spacing w:val="-2"/>
          <w:szCs w:val="24"/>
          <w:lang w:val="it-IT"/>
        </w:rPr>
        <w:t>.</w:t>
      </w:r>
    </w:p>
    <w:p w14:paraId="751B5D86" w14:textId="77777777" w:rsidR="00EB64B0" w:rsidRPr="00B82950" w:rsidRDefault="00EB64B0" w:rsidP="00D2201F">
      <w:pPr>
        <w:shd w:val="clear" w:color="auto" w:fill="FFFFFF"/>
        <w:spacing w:line="269" w:lineRule="exact"/>
        <w:rPr>
          <w:rFonts w:cstheme="majorHAnsi"/>
          <w:bCs/>
          <w:noProof/>
          <w:spacing w:val="-2"/>
          <w:szCs w:val="24"/>
          <w:lang w:val="it-IT"/>
        </w:rPr>
      </w:pPr>
    </w:p>
    <w:p w14:paraId="6EE9D8F3" w14:textId="204963AF" w:rsidR="00F34D51" w:rsidRPr="00B82950" w:rsidRDefault="00F34D51"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3.2 Vendimi i realizimit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w:t>
      </w:r>
      <w:r w:rsidR="00EB64B0" w:rsidRPr="00B82950">
        <w:rPr>
          <w:rFonts w:cstheme="majorHAnsi"/>
          <w:bCs/>
          <w:noProof/>
          <w:spacing w:val="-2"/>
          <w:szCs w:val="24"/>
          <w:lang w:val="it-IT"/>
        </w:rPr>
        <w:t>shtrirjes progresive n</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nivel komb</w:t>
      </w:r>
      <w:r w:rsidR="00D22A18" w:rsidRPr="00B82950">
        <w:rPr>
          <w:rFonts w:cstheme="majorHAnsi"/>
          <w:bCs/>
          <w:noProof/>
          <w:spacing w:val="-2"/>
          <w:szCs w:val="24"/>
          <w:lang w:val="it-IT"/>
        </w:rPr>
        <w:t>ë</w:t>
      </w:r>
      <w:r w:rsidR="00EB64B0" w:rsidRPr="00B82950">
        <w:rPr>
          <w:rFonts w:cstheme="majorHAnsi"/>
          <w:bCs/>
          <w:noProof/>
          <w:spacing w:val="-2"/>
          <w:szCs w:val="24"/>
          <w:lang w:val="it-IT"/>
        </w:rPr>
        <w:t>tar t</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skem</w:t>
      </w:r>
      <w:r w:rsidR="00D22A18" w:rsidRPr="00B82950">
        <w:rPr>
          <w:rFonts w:cstheme="majorHAnsi"/>
          <w:bCs/>
          <w:noProof/>
          <w:spacing w:val="-2"/>
          <w:szCs w:val="24"/>
          <w:lang w:val="it-IT"/>
        </w:rPr>
        <w:t>ë</w:t>
      </w:r>
      <w:r w:rsidR="00EB64B0" w:rsidRPr="00B82950">
        <w:rPr>
          <w:rFonts w:cstheme="majorHAnsi"/>
          <w:bCs/>
          <w:noProof/>
          <w:spacing w:val="-2"/>
          <w:szCs w:val="24"/>
          <w:lang w:val="it-IT"/>
        </w:rPr>
        <w:t>s s</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vler</w:t>
      </w:r>
      <w:r w:rsidR="00D22A18" w:rsidRPr="00B82950">
        <w:rPr>
          <w:rFonts w:cstheme="majorHAnsi"/>
          <w:bCs/>
          <w:noProof/>
          <w:spacing w:val="-2"/>
          <w:szCs w:val="24"/>
          <w:lang w:val="it-IT"/>
        </w:rPr>
        <w:t>ë</w:t>
      </w:r>
      <w:r w:rsidR="00EB64B0" w:rsidRPr="00B82950">
        <w:rPr>
          <w:rFonts w:cstheme="majorHAnsi"/>
          <w:bCs/>
          <w:noProof/>
          <w:spacing w:val="-2"/>
          <w:szCs w:val="24"/>
          <w:lang w:val="it-IT"/>
        </w:rPr>
        <w:t>simit t</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aft</w:t>
      </w:r>
      <w:r w:rsidR="00D22A18" w:rsidRPr="00B82950">
        <w:rPr>
          <w:rFonts w:cstheme="majorHAnsi"/>
          <w:bCs/>
          <w:noProof/>
          <w:spacing w:val="-2"/>
          <w:szCs w:val="24"/>
          <w:lang w:val="it-IT"/>
        </w:rPr>
        <w:t>ë</w:t>
      </w:r>
      <w:r w:rsidR="00EB64B0" w:rsidRPr="00B82950">
        <w:rPr>
          <w:rFonts w:cstheme="majorHAnsi"/>
          <w:bCs/>
          <w:noProof/>
          <w:spacing w:val="-2"/>
          <w:szCs w:val="24"/>
          <w:lang w:val="it-IT"/>
        </w:rPr>
        <w:t>sis</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s</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kufizuar bazuar n</w:t>
      </w:r>
      <w:r w:rsidR="00D22A18" w:rsidRPr="00B82950">
        <w:rPr>
          <w:rFonts w:cstheme="majorHAnsi"/>
          <w:bCs/>
          <w:noProof/>
          <w:spacing w:val="-2"/>
          <w:szCs w:val="24"/>
          <w:lang w:val="it-IT"/>
        </w:rPr>
        <w:t>ë</w:t>
      </w:r>
      <w:r w:rsidR="00EB64B0" w:rsidRPr="00B82950">
        <w:rPr>
          <w:rFonts w:cstheme="majorHAnsi"/>
          <w:bCs/>
          <w:noProof/>
          <w:spacing w:val="-2"/>
          <w:szCs w:val="24"/>
          <w:lang w:val="it-IT"/>
        </w:rPr>
        <w:t xml:space="preserve"> modelin bio-psiko-social</w:t>
      </w:r>
      <w:r w:rsidR="00CD7DA3" w:rsidRPr="00B82950">
        <w:rPr>
          <w:rFonts w:cstheme="majorHAnsi"/>
          <w:bCs/>
          <w:noProof/>
          <w:spacing w:val="-2"/>
          <w:szCs w:val="24"/>
          <w:lang w:val="it-IT"/>
        </w:rPr>
        <w:t>.</w:t>
      </w:r>
    </w:p>
    <w:p w14:paraId="35DFE41A" w14:textId="77777777" w:rsidR="00EB64B0" w:rsidRPr="00B82950" w:rsidRDefault="00EB64B0" w:rsidP="00D2201F">
      <w:pPr>
        <w:shd w:val="clear" w:color="auto" w:fill="FFFFFF"/>
        <w:spacing w:line="269" w:lineRule="exact"/>
        <w:rPr>
          <w:rFonts w:cstheme="majorHAnsi"/>
          <w:bCs/>
          <w:noProof/>
          <w:spacing w:val="-2"/>
          <w:szCs w:val="24"/>
          <w:lang w:val="it-IT"/>
        </w:rPr>
      </w:pPr>
    </w:p>
    <w:p w14:paraId="52EB0B64" w14:textId="3185B2C4" w:rsidR="004C6BA1" w:rsidRPr="00B82950" w:rsidRDefault="00EB64B0" w:rsidP="004C6BA1">
      <w:pPr>
        <w:shd w:val="clear" w:color="auto" w:fill="FFFFFF"/>
        <w:spacing w:line="269" w:lineRule="exact"/>
        <w:rPr>
          <w:rFonts w:cstheme="majorHAnsi"/>
          <w:bCs/>
          <w:noProof/>
          <w:spacing w:val="-2"/>
          <w:szCs w:val="24"/>
        </w:rPr>
      </w:pPr>
      <w:r w:rsidRPr="00B82950">
        <w:rPr>
          <w:rFonts w:cstheme="majorHAnsi"/>
          <w:bCs/>
          <w:noProof/>
          <w:spacing w:val="-2"/>
          <w:szCs w:val="24"/>
        </w:rPr>
        <w:t>3.3</w:t>
      </w:r>
      <w:r w:rsidR="004C6BA1" w:rsidRPr="00B82950">
        <w:rPr>
          <w:rFonts w:cstheme="majorHAnsi"/>
          <w:bCs/>
          <w:noProof/>
          <w:spacing w:val="-2"/>
          <w:szCs w:val="24"/>
        </w:rPr>
        <w:t xml:space="preserve"> </w:t>
      </w:r>
      <w:r w:rsidRPr="00B82950">
        <w:rPr>
          <w:rFonts w:cstheme="majorHAnsi"/>
          <w:bCs/>
          <w:noProof/>
          <w:spacing w:val="-2"/>
          <w:szCs w:val="24"/>
          <w:lang w:val="it-IT"/>
        </w:rPr>
        <w:t xml:space="preserve">Raport </w:t>
      </w:r>
      <w:r w:rsidR="0054799F" w:rsidRPr="00B82950">
        <w:rPr>
          <w:rFonts w:cstheme="majorHAnsi"/>
          <w:bCs/>
          <w:noProof/>
          <w:spacing w:val="-2"/>
          <w:szCs w:val="24"/>
          <w:lang w:val="it-IT"/>
        </w:rPr>
        <w:t>v</w:t>
      </w:r>
      <w:r w:rsidRPr="00B82950">
        <w:rPr>
          <w:rFonts w:cstheme="majorHAnsi"/>
          <w:bCs/>
          <w:noProof/>
          <w:spacing w:val="-2"/>
          <w:szCs w:val="24"/>
          <w:lang w:val="it-IT"/>
        </w:rPr>
        <w:t>ler</w:t>
      </w:r>
      <w:r w:rsidR="00D22A18" w:rsidRPr="00B82950">
        <w:rPr>
          <w:rFonts w:cstheme="majorHAnsi"/>
          <w:bCs/>
          <w:noProof/>
          <w:spacing w:val="-2"/>
          <w:szCs w:val="24"/>
          <w:lang w:val="it-IT"/>
        </w:rPr>
        <w:t>ë</w:t>
      </w:r>
      <w:r w:rsidRPr="00B82950">
        <w:rPr>
          <w:rFonts w:cstheme="majorHAnsi"/>
          <w:bCs/>
          <w:noProof/>
          <w:spacing w:val="-2"/>
          <w:szCs w:val="24"/>
          <w:lang w:val="it-IT"/>
        </w:rPr>
        <w:t xml:space="preserve">simi </w:t>
      </w:r>
      <w:r w:rsidR="00FF3609" w:rsidRPr="00B82950">
        <w:rPr>
          <w:rFonts w:cstheme="majorHAnsi"/>
          <w:bCs/>
          <w:noProof/>
          <w:spacing w:val="-2"/>
          <w:szCs w:val="24"/>
          <w:lang w:val="it-IT"/>
        </w:rPr>
        <w:t>mb</w:t>
      </w:r>
      <w:r w:rsidRPr="00B82950">
        <w:rPr>
          <w:rFonts w:cstheme="majorHAnsi"/>
          <w:bCs/>
          <w:noProof/>
          <w:spacing w:val="-2"/>
          <w:szCs w:val="24"/>
          <w:lang w:val="it-IT"/>
        </w:rPr>
        <w:t>i</w:t>
      </w:r>
      <w:r w:rsidRPr="00B82950">
        <w:rPr>
          <w:rFonts w:cstheme="majorHAnsi"/>
          <w:bCs/>
          <w:noProof/>
          <w:spacing w:val="-2"/>
          <w:szCs w:val="24"/>
        </w:rPr>
        <w:t xml:space="preserve"> </w:t>
      </w:r>
      <w:r w:rsidR="00FF3609" w:rsidRPr="00B82950">
        <w:rPr>
          <w:rFonts w:cstheme="majorHAnsi"/>
          <w:bCs/>
          <w:noProof/>
          <w:spacing w:val="-2"/>
          <w:szCs w:val="24"/>
        </w:rPr>
        <w:t>nd</w:t>
      </w:r>
      <w:r w:rsidR="00D22A18" w:rsidRPr="00B82950">
        <w:rPr>
          <w:rFonts w:cstheme="majorHAnsi"/>
          <w:bCs/>
          <w:noProof/>
          <w:spacing w:val="-2"/>
          <w:szCs w:val="24"/>
        </w:rPr>
        <w:t>ë</w:t>
      </w:r>
      <w:r w:rsidR="00FF3609" w:rsidRPr="00B82950">
        <w:rPr>
          <w:rFonts w:cstheme="majorHAnsi"/>
          <w:bCs/>
          <w:noProof/>
          <w:spacing w:val="-2"/>
          <w:szCs w:val="24"/>
        </w:rPr>
        <w:t xml:space="preserve">rthurjen e programeve </w:t>
      </w:r>
      <w:r w:rsidR="006E5B3D" w:rsidRPr="00B82950">
        <w:rPr>
          <w:rFonts w:cstheme="majorHAnsi"/>
          <w:bCs/>
          <w:noProof/>
          <w:spacing w:val="-2"/>
          <w:szCs w:val="24"/>
        </w:rPr>
        <w:t>t</w:t>
      </w:r>
      <w:r w:rsidR="00D22A18" w:rsidRPr="00B82950">
        <w:rPr>
          <w:rFonts w:cstheme="majorHAnsi"/>
          <w:bCs/>
          <w:noProof/>
          <w:spacing w:val="-2"/>
          <w:szCs w:val="24"/>
        </w:rPr>
        <w:t>ë</w:t>
      </w:r>
      <w:r w:rsidR="006E5B3D" w:rsidRPr="00B82950">
        <w:rPr>
          <w:rFonts w:cstheme="majorHAnsi"/>
          <w:bCs/>
          <w:noProof/>
          <w:spacing w:val="-2"/>
          <w:szCs w:val="24"/>
        </w:rPr>
        <w:t xml:space="preserve"> sigurimeve shoq</w:t>
      </w:r>
      <w:r w:rsidR="00D22A18" w:rsidRPr="00B82950">
        <w:rPr>
          <w:rFonts w:cstheme="majorHAnsi"/>
          <w:bCs/>
          <w:noProof/>
          <w:spacing w:val="-2"/>
          <w:szCs w:val="24"/>
        </w:rPr>
        <w:t>ë</w:t>
      </w:r>
      <w:r w:rsidR="006E5B3D" w:rsidRPr="00B82950">
        <w:rPr>
          <w:rFonts w:cstheme="majorHAnsi"/>
          <w:bCs/>
          <w:noProof/>
          <w:spacing w:val="-2"/>
          <w:szCs w:val="24"/>
        </w:rPr>
        <w:t>rore me ato t</w:t>
      </w:r>
      <w:r w:rsidR="00D22A18" w:rsidRPr="00B82950">
        <w:rPr>
          <w:rFonts w:cstheme="majorHAnsi"/>
          <w:bCs/>
          <w:noProof/>
          <w:spacing w:val="-2"/>
          <w:szCs w:val="24"/>
        </w:rPr>
        <w:t>ë</w:t>
      </w:r>
      <w:r w:rsidR="006E5B3D" w:rsidRPr="00B82950">
        <w:rPr>
          <w:rFonts w:cstheme="majorHAnsi"/>
          <w:bCs/>
          <w:noProof/>
          <w:spacing w:val="-2"/>
          <w:szCs w:val="24"/>
        </w:rPr>
        <w:t xml:space="preserve"> mbrojtjes sociale dhe alternativat p</w:t>
      </w:r>
      <w:r w:rsidR="00D22A18" w:rsidRPr="00B82950">
        <w:rPr>
          <w:rFonts w:cstheme="majorHAnsi"/>
          <w:bCs/>
          <w:noProof/>
          <w:spacing w:val="-2"/>
          <w:szCs w:val="24"/>
        </w:rPr>
        <w:t>ë</w:t>
      </w:r>
      <w:r w:rsidR="006E5B3D" w:rsidRPr="00B82950">
        <w:rPr>
          <w:rFonts w:cstheme="majorHAnsi"/>
          <w:bCs/>
          <w:noProof/>
          <w:spacing w:val="-2"/>
          <w:szCs w:val="24"/>
        </w:rPr>
        <w:t xml:space="preserve">r orientimin e </w:t>
      </w:r>
      <w:r w:rsidR="0054799F" w:rsidRPr="00B82950">
        <w:rPr>
          <w:rFonts w:cstheme="majorHAnsi"/>
          <w:bCs/>
          <w:noProof/>
          <w:spacing w:val="-2"/>
          <w:szCs w:val="24"/>
        </w:rPr>
        <w:t>p</w:t>
      </w:r>
      <w:r w:rsidR="00D22A18" w:rsidRPr="00B82950">
        <w:rPr>
          <w:rFonts w:cstheme="majorHAnsi"/>
          <w:bCs/>
          <w:noProof/>
          <w:spacing w:val="-2"/>
          <w:szCs w:val="24"/>
        </w:rPr>
        <w:t>ë</w:t>
      </w:r>
      <w:r w:rsidR="0054799F" w:rsidRPr="00B82950">
        <w:rPr>
          <w:rFonts w:cstheme="majorHAnsi"/>
          <w:bCs/>
          <w:noProof/>
          <w:spacing w:val="-2"/>
          <w:szCs w:val="24"/>
        </w:rPr>
        <w:t xml:space="preserve">rfitimeve </w:t>
      </w:r>
      <w:r w:rsidR="006E5B3D" w:rsidRPr="00B82950">
        <w:rPr>
          <w:rFonts w:cstheme="majorHAnsi"/>
          <w:bCs/>
          <w:noProof/>
          <w:spacing w:val="-2"/>
          <w:szCs w:val="24"/>
        </w:rPr>
        <w:t>n</w:t>
      </w:r>
      <w:r w:rsidR="00D22A18" w:rsidRPr="00B82950">
        <w:rPr>
          <w:rFonts w:cstheme="majorHAnsi"/>
          <w:bCs/>
          <w:noProof/>
          <w:spacing w:val="-2"/>
          <w:szCs w:val="24"/>
        </w:rPr>
        <w:t>ë</w:t>
      </w:r>
      <w:r w:rsidR="006E5B3D" w:rsidRPr="00B82950">
        <w:rPr>
          <w:rFonts w:cstheme="majorHAnsi"/>
          <w:bCs/>
          <w:noProof/>
          <w:spacing w:val="-2"/>
          <w:szCs w:val="24"/>
        </w:rPr>
        <w:t xml:space="preserve"> secilin program, sipas </w:t>
      </w:r>
      <w:r w:rsidR="00CD7DA3" w:rsidRPr="00B82950">
        <w:rPr>
          <w:rFonts w:cstheme="majorHAnsi"/>
          <w:bCs/>
          <w:noProof/>
          <w:spacing w:val="-2"/>
          <w:szCs w:val="24"/>
        </w:rPr>
        <w:t>kategorive q</w:t>
      </w:r>
      <w:r w:rsidR="00D22A18" w:rsidRPr="00B82950">
        <w:rPr>
          <w:rFonts w:cstheme="majorHAnsi"/>
          <w:bCs/>
          <w:noProof/>
          <w:spacing w:val="-2"/>
          <w:szCs w:val="24"/>
        </w:rPr>
        <w:t>ë</w:t>
      </w:r>
      <w:r w:rsidR="00CD7DA3" w:rsidRPr="00B82950">
        <w:rPr>
          <w:rFonts w:cstheme="majorHAnsi"/>
          <w:bCs/>
          <w:noProof/>
          <w:spacing w:val="-2"/>
          <w:szCs w:val="24"/>
        </w:rPr>
        <w:t xml:space="preserve"> mbulojn</w:t>
      </w:r>
      <w:r w:rsidR="00D22A18" w:rsidRPr="00B82950">
        <w:rPr>
          <w:rFonts w:cstheme="majorHAnsi"/>
          <w:bCs/>
          <w:noProof/>
          <w:spacing w:val="-2"/>
          <w:szCs w:val="24"/>
        </w:rPr>
        <w:t>ë</w:t>
      </w:r>
      <w:r w:rsidR="00CD7DA3" w:rsidRPr="00B82950">
        <w:rPr>
          <w:rFonts w:cstheme="majorHAnsi"/>
          <w:bCs/>
          <w:noProof/>
          <w:spacing w:val="-2"/>
          <w:szCs w:val="24"/>
        </w:rPr>
        <w:t>.</w:t>
      </w:r>
      <w:r w:rsidR="0054799F" w:rsidRPr="00B82950">
        <w:rPr>
          <w:rFonts w:cstheme="majorHAnsi"/>
          <w:bCs/>
          <w:noProof/>
          <w:spacing w:val="-2"/>
          <w:szCs w:val="24"/>
        </w:rPr>
        <w:t xml:space="preserve"> </w:t>
      </w:r>
      <w:r w:rsidR="004C6BA1" w:rsidRPr="00B82950">
        <w:rPr>
          <w:rFonts w:cstheme="majorHAnsi"/>
          <w:bCs/>
          <w:noProof/>
          <w:spacing w:val="-2"/>
          <w:szCs w:val="24"/>
        </w:rPr>
        <w:t xml:space="preserve"> </w:t>
      </w:r>
    </w:p>
    <w:p w14:paraId="3075F5A0" w14:textId="77777777" w:rsidR="00EB64B0" w:rsidRPr="00B82950" w:rsidRDefault="00EB64B0" w:rsidP="004C6BA1">
      <w:pPr>
        <w:shd w:val="clear" w:color="auto" w:fill="FFFFFF"/>
        <w:spacing w:line="269" w:lineRule="exact"/>
        <w:rPr>
          <w:rFonts w:cstheme="majorHAnsi"/>
          <w:bCs/>
          <w:noProof/>
          <w:spacing w:val="-2"/>
          <w:szCs w:val="24"/>
        </w:rPr>
      </w:pPr>
    </w:p>
    <w:p w14:paraId="50DDFD2B" w14:textId="08184C09" w:rsidR="004C6BA1" w:rsidRPr="00B82950" w:rsidRDefault="00F633D7" w:rsidP="004C6BA1">
      <w:pPr>
        <w:shd w:val="clear" w:color="auto" w:fill="FFFFFF"/>
        <w:spacing w:line="269" w:lineRule="exact"/>
        <w:rPr>
          <w:rFonts w:cstheme="majorHAnsi"/>
          <w:bCs/>
          <w:noProof/>
          <w:spacing w:val="-2"/>
          <w:szCs w:val="24"/>
        </w:rPr>
      </w:pPr>
      <w:r w:rsidRPr="00B82950">
        <w:rPr>
          <w:rFonts w:cstheme="majorHAnsi"/>
          <w:bCs/>
          <w:noProof/>
          <w:spacing w:val="-2"/>
          <w:szCs w:val="24"/>
        </w:rPr>
        <w:t>3.4</w:t>
      </w:r>
      <w:r w:rsidR="004C6BA1" w:rsidRPr="00B82950">
        <w:rPr>
          <w:rFonts w:cstheme="majorHAnsi"/>
          <w:bCs/>
          <w:noProof/>
          <w:spacing w:val="-2"/>
          <w:szCs w:val="24"/>
        </w:rPr>
        <w:t xml:space="preserve"> </w:t>
      </w:r>
      <w:r w:rsidR="00A528D0" w:rsidRPr="00B82950">
        <w:rPr>
          <w:rFonts w:cstheme="majorHAnsi"/>
          <w:bCs/>
          <w:noProof/>
          <w:spacing w:val="-2"/>
          <w:szCs w:val="24"/>
        </w:rPr>
        <w:t>Raport vler</w:t>
      </w:r>
      <w:r w:rsidR="00D22A18" w:rsidRPr="00B82950">
        <w:rPr>
          <w:rFonts w:cstheme="majorHAnsi"/>
          <w:bCs/>
          <w:noProof/>
          <w:spacing w:val="-2"/>
          <w:szCs w:val="24"/>
        </w:rPr>
        <w:t>ë</w:t>
      </w:r>
      <w:r w:rsidR="00A528D0" w:rsidRPr="00B82950">
        <w:rPr>
          <w:rFonts w:cstheme="majorHAnsi"/>
          <w:bCs/>
          <w:noProof/>
          <w:spacing w:val="-2"/>
          <w:szCs w:val="24"/>
        </w:rPr>
        <w:t xml:space="preserve">simi </w:t>
      </w:r>
      <w:r w:rsidR="0065680C" w:rsidRPr="00B82950">
        <w:rPr>
          <w:rFonts w:cstheme="majorHAnsi"/>
          <w:bCs/>
          <w:noProof/>
          <w:spacing w:val="-2"/>
          <w:szCs w:val="24"/>
        </w:rPr>
        <w:t>mbi p</w:t>
      </w:r>
      <w:r w:rsidR="00D22A18" w:rsidRPr="00B82950">
        <w:rPr>
          <w:rFonts w:cstheme="majorHAnsi"/>
          <w:bCs/>
          <w:noProof/>
          <w:spacing w:val="-2"/>
          <w:szCs w:val="24"/>
        </w:rPr>
        <w:t>ë</w:t>
      </w:r>
      <w:r w:rsidR="0065680C" w:rsidRPr="00B82950">
        <w:rPr>
          <w:rFonts w:cstheme="majorHAnsi"/>
          <w:bCs/>
          <w:noProof/>
          <w:spacing w:val="-2"/>
          <w:szCs w:val="24"/>
        </w:rPr>
        <w:t>rmir</w:t>
      </w:r>
      <w:r w:rsidR="00D22A18" w:rsidRPr="00B82950">
        <w:rPr>
          <w:rFonts w:cstheme="majorHAnsi"/>
          <w:bCs/>
          <w:noProof/>
          <w:spacing w:val="-2"/>
          <w:szCs w:val="24"/>
        </w:rPr>
        <w:t>ë</w:t>
      </w:r>
      <w:r w:rsidR="0065680C" w:rsidRPr="00B82950">
        <w:rPr>
          <w:rFonts w:cstheme="majorHAnsi"/>
          <w:bCs/>
          <w:noProof/>
          <w:spacing w:val="-2"/>
          <w:szCs w:val="24"/>
        </w:rPr>
        <w:t>simin e cil</w:t>
      </w:r>
      <w:r w:rsidR="00D22A18" w:rsidRPr="00B82950">
        <w:rPr>
          <w:rFonts w:cstheme="majorHAnsi"/>
          <w:bCs/>
          <w:noProof/>
          <w:spacing w:val="-2"/>
          <w:szCs w:val="24"/>
        </w:rPr>
        <w:t>ë</w:t>
      </w:r>
      <w:r w:rsidR="0065680C" w:rsidRPr="00B82950">
        <w:rPr>
          <w:rFonts w:cstheme="majorHAnsi"/>
          <w:bCs/>
          <w:noProof/>
          <w:spacing w:val="-2"/>
          <w:szCs w:val="24"/>
        </w:rPr>
        <w:t>sis</w:t>
      </w:r>
      <w:r w:rsidR="00D22A18" w:rsidRPr="00B82950">
        <w:rPr>
          <w:rFonts w:cstheme="majorHAnsi"/>
          <w:bCs/>
          <w:noProof/>
          <w:spacing w:val="-2"/>
          <w:szCs w:val="24"/>
        </w:rPr>
        <w:t>ë</w:t>
      </w:r>
      <w:r w:rsidR="0065680C" w:rsidRPr="00B82950">
        <w:rPr>
          <w:rFonts w:cstheme="majorHAnsi"/>
          <w:bCs/>
          <w:noProof/>
          <w:spacing w:val="-2"/>
          <w:szCs w:val="24"/>
        </w:rPr>
        <w:t xml:space="preserve"> s</w:t>
      </w:r>
      <w:r w:rsidR="00D22A18" w:rsidRPr="00B82950">
        <w:rPr>
          <w:rFonts w:cstheme="majorHAnsi"/>
          <w:bCs/>
          <w:noProof/>
          <w:spacing w:val="-2"/>
          <w:szCs w:val="24"/>
        </w:rPr>
        <w:t>ë</w:t>
      </w:r>
      <w:r w:rsidR="0065680C" w:rsidRPr="00B82950">
        <w:rPr>
          <w:rFonts w:cstheme="majorHAnsi"/>
          <w:bCs/>
          <w:noProof/>
          <w:spacing w:val="-2"/>
          <w:szCs w:val="24"/>
        </w:rPr>
        <w:t xml:space="preserve"> jetes</w:t>
      </w:r>
      <w:r w:rsidR="00D22A18" w:rsidRPr="00B82950">
        <w:rPr>
          <w:rFonts w:cstheme="majorHAnsi"/>
          <w:bCs/>
          <w:noProof/>
          <w:spacing w:val="-2"/>
          <w:szCs w:val="24"/>
        </w:rPr>
        <w:t>ë</w:t>
      </w:r>
      <w:r w:rsidR="0065680C" w:rsidRPr="00B82950">
        <w:rPr>
          <w:rFonts w:cstheme="majorHAnsi"/>
          <w:bCs/>
          <w:noProof/>
          <w:spacing w:val="-2"/>
          <w:szCs w:val="24"/>
        </w:rPr>
        <w:t>s s</w:t>
      </w:r>
      <w:r w:rsidR="00D22A18" w:rsidRPr="00B82950">
        <w:rPr>
          <w:rFonts w:cstheme="majorHAnsi"/>
          <w:bCs/>
          <w:noProof/>
          <w:spacing w:val="-2"/>
          <w:szCs w:val="24"/>
        </w:rPr>
        <w:t>ë</w:t>
      </w:r>
      <w:r w:rsidR="0065680C" w:rsidRPr="00B82950">
        <w:rPr>
          <w:rFonts w:cstheme="majorHAnsi"/>
          <w:bCs/>
          <w:noProof/>
          <w:spacing w:val="-2"/>
          <w:szCs w:val="24"/>
        </w:rPr>
        <w:t xml:space="preserve"> personave me aft</w:t>
      </w:r>
      <w:r w:rsidR="00D22A18" w:rsidRPr="00B82950">
        <w:rPr>
          <w:rFonts w:cstheme="majorHAnsi"/>
          <w:bCs/>
          <w:noProof/>
          <w:spacing w:val="-2"/>
          <w:szCs w:val="24"/>
        </w:rPr>
        <w:t>ë</w:t>
      </w:r>
      <w:r w:rsidR="0065680C" w:rsidRPr="00B82950">
        <w:rPr>
          <w:rFonts w:cstheme="majorHAnsi"/>
          <w:bCs/>
          <w:noProof/>
          <w:spacing w:val="-2"/>
          <w:szCs w:val="24"/>
        </w:rPr>
        <w:t>si t</w:t>
      </w:r>
      <w:r w:rsidR="00D22A18" w:rsidRPr="00B82950">
        <w:rPr>
          <w:rFonts w:cstheme="majorHAnsi"/>
          <w:bCs/>
          <w:noProof/>
          <w:spacing w:val="-2"/>
          <w:szCs w:val="24"/>
        </w:rPr>
        <w:t>ë</w:t>
      </w:r>
      <w:r w:rsidR="0065680C" w:rsidRPr="00B82950">
        <w:rPr>
          <w:rFonts w:cstheme="majorHAnsi"/>
          <w:bCs/>
          <w:noProof/>
          <w:spacing w:val="-2"/>
          <w:szCs w:val="24"/>
        </w:rPr>
        <w:t xml:space="preserve"> kufizuar </w:t>
      </w:r>
      <w:r w:rsidR="00B27624" w:rsidRPr="00B82950">
        <w:rPr>
          <w:rFonts w:cstheme="majorHAnsi"/>
          <w:bCs/>
          <w:noProof/>
          <w:spacing w:val="-2"/>
          <w:szCs w:val="24"/>
        </w:rPr>
        <w:t>p</w:t>
      </w:r>
      <w:r w:rsidR="00D22A18" w:rsidRPr="00B82950">
        <w:rPr>
          <w:rFonts w:cstheme="majorHAnsi"/>
          <w:bCs/>
          <w:noProof/>
          <w:spacing w:val="-2"/>
          <w:szCs w:val="24"/>
        </w:rPr>
        <w:t>ë</w:t>
      </w:r>
      <w:r w:rsidR="00B27624" w:rsidRPr="00B82950">
        <w:rPr>
          <w:rFonts w:cstheme="majorHAnsi"/>
          <w:bCs/>
          <w:noProof/>
          <w:spacing w:val="-2"/>
          <w:szCs w:val="24"/>
        </w:rPr>
        <w:t>rmes z</w:t>
      </w:r>
      <w:r w:rsidR="004C6BA1" w:rsidRPr="00B82950">
        <w:rPr>
          <w:rFonts w:cstheme="majorHAnsi"/>
          <w:bCs/>
          <w:noProof/>
          <w:spacing w:val="-2"/>
          <w:szCs w:val="24"/>
        </w:rPr>
        <w:t>hvillimi</w:t>
      </w:r>
      <w:r w:rsidR="00B27624" w:rsidRPr="00B82950">
        <w:rPr>
          <w:rFonts w:cstheme="majorHAnsi"/>
          <w:bCs/>
          <w:noProof/>
          <w:spacing w:val="-2"/>
          <w:szCs w:val="24"/>
        </w:rPr>
        <w:t>t t</w:t>
      </w:r>
      <w:r w:rsidR="00D22A18" w:rsidRPr="00B82950">
        <w:rPr>
          <w:rFonts w:cstheme="majorHAnsi"/>
          <w:bCs/>
          <w:noProof/>
          <w:spacing w:val="-2"/>
          <w:szCs w:val="24"/>
        </w:rPr>
        <w:t>ë</w:t>
      </w:r>
      <w:r w:rsidR="004C6BA1" w:rsidRPr="00B82950">
        <w:rPr>
          <w:rFonts w:cstheme="majorHAnsi"/>
          <w:bCs/>
          <w:noProof/>
          <w:spacing w:val="-2"/>
          <w:szCs w:val="24"/>
        </w:rPr>
        <w:t xml:space="preserve"> nj</w:t>
      </w:r>
      <w:r w:rsidR="00D22A18" w:rsidRPr="00B82950">
        <w:rPr>
          <w:rFonts w:cstheme="majorHAnsi"/>
          <w:bCs/>
          <w:noProof/>
          <w:spacing w:val="-2"/>
          <w:szCs w:val="24"/>
        </w:rPr>
        <w:t>ë</w:t>
      </w:r>
      <w:r w:rsidR="004C6BA1" w:rsidRPr="00B82950">
        <w:rPr>
          <w:rFonts w:cstheme="majorHAnsi"/>
          <w:bCs/>
          <w:noProof/>
          <w:spacing w:val="-2"/>
          <w:szCs w:val="24"/>
        </w:rPr>
        <w:t xml:space="preserve"> ankete vler</w:t>
      </w:r>
      <w:r w:rsidR="00D22A18" w:rsidRPr="00B82950">
        <w:rPr>
          <w:rFonts w:cstheme="majorHAnsi"/>
          <w:bCs/>
          <w:noProof/>
          <w:spacing w:val="-2"/>
          <w:szCs w:val="24"/>
        </w:rPr>
        <w:t>ë</w:t>
      </w:r>
      <w:r w:rsidR="004C6BA1" w:rsidRPr="00B82950">
        <w:rPr>
          <w:rFonts w:cstheme="majorHAnsi"/>
          <w:bCs/>
          <w:noProof/>
          <w:spacing w:val="-2"/>
          <w:szCs w:val="24"/>
        </w:rPr>
        <w:t>suese me p</w:t>
      </w:r>
      <w:r w:rsidR="00D22A18" w:rsidRPr="00B82950">
        <w:rPr>
          <w:rFonts w:cstheme="majorHAnsi"/>
          <w:bCs/>
          <w:noProof/>
          <w:spacing w:val="-2"/>
          <w:szCs w:val="24"/>
        </w:rPr>
        <w:t>ë</w:t>
      </w:r>
      <w:r w:rsidR="004C6BA1" w:rsidRPr="00B82950">
        <w:rPr>
          <w:rFonts w:cstheme="majorHAnsi"/>
          <w:bCs/>
          <w:noProof/>
          <w:spacing w:val="-2"/>
          <w:szCs w:val="24"/>
        </w:rPr>
        <w:t>rfituesit</w:t>
      </w:r>
      <w:r w:rsidR="00B27624" w:rsidRPr="00B82950">
        <w:rPr>
          <w:rFonts w:cstheme="majorHAnsi"/>
          <w:bCs/>
          <w:noProof/>
          <w:spacing w:val="-2"/>
          <w:szCs w:val="24"/>
        </w:rPr>
        <w:t xml:space="preserve"> e skem</w:t>
      </w:r>
      <w:r w:rsidR="00D22A18" w:rsidRPr="00B82950">
        <w:rPr>
          <w:rFonts w:cstheme="majorHAnsi"/>
          <w:bCs/>
          <w:noProof/>
          <w:spacing w:val="-2"/>
          <w:szCs w:val="24"/>
        </w:rPr>
        <w:t>ë</w:t>
      </w:r>
      <w:r w:rsidR="00B27624" w:rsidRPr="00B82950">
        <w:rPr>
          <w:rFonts w:cstheme="majorHAnsi"/>
          <w:bCs/>
          <w:noProof/>
          <w:spacing w:val="-2"/>
          <w:szCs w:val="24"/>
        </w:rPr>
        <w:t>s s</w:t>
      </w:r>
      <w:r w:rsidR="00D22A18" w:rsidRPr="00B82950">
        <w:rPr>
          <w:rFonts w:cstheme="majorHAnsi"/>
          <w:bCs/>
          <w:noProof/>
          <w:spacing w:val="-2"/>
          <w:szCs w:val="24"/>
        </w:rPr>
        <w:t>ë</w:t>
      </w:r>
      <w:r w:rsidR="00B27624" w:rsidRPr="00B82950">
        <w:rPr>
          <w:rFonts w:cstheme="majorHAnsi"/>
          <w:bCs/>
          <w:noProof/>
          <w:spacing w:val="-2"/>
          <w:szCs w:val="24"/>
        </w:rPr>
        <w:t xml:space="preserve"> reformuar.</w:t>
      </w:r>
    </w:p>
    <w:p w14:paraId="7C0C3B5C" w14:textId="77777777" w:rsidR="002556FD" w:rsidRPr="00B82950" w:rsidRDefault="002556FD" w:rsidP="004C6BA1">
      <w:pPr>
        <w:shd w:val="clear" w:color="auto" w:fill="FFFFFF"/>
        <w:spacing w:line="269" w:lineRule="exact"/>
        <w:rPr>
          <w:rFonts w:cstheme="majorHAnsi"/>
          <w:bCs/>
          <w:noProof/>
          <w:spacing w:val="-2"/>
          <w:szCs w:val="24"/>
        </w:rPr>
      </w:pPr>
    </w:p>
    <w:p w14:paraId="1D603171" w14:textId="78EF258C" w:rsidR="002556FD" w:rsidRPr="00B82950" w:rsidRDefault="00F633D7" w:rsidP="002556FD">
      <w:pPr>
        <w:shd w:val="clear" w:color="auto" w:fill="FFFFFF"/>
        <w:spacing w:line="269" w:lineRule="exact"/>
        <w:rPr>
          <w:rFonts w:cstheme="majorHAnsi"/>
          <w:bCs/>
          <w:noProof/>
          <w:spacing w:val="-2"/>
          <w:szCs w:val="24"/>
        </w:rPr>
      </w:pPr>
      <w:r w:rsidRPr="00B82950">
        <w:rPr>
          <w:rFonts w:cstheme="majorHAnsi"/>
          <w:bCs/>
          <w:noProof/>
          <w:spacing w:val="-2"/>
          <w:szCs w:val="24"/>
        </w:rPr>
        <w:t>3.5</w:t>
      </w:r>
      <w:r w:rsidR="002556FD" w:rsidRPr="00B82950">
        <w:rPr>
          <w:rFonts w:cstheme="majorHAnsi"/>
          <w:color w:val="000000"/>
          <w:szCs w:val="24"/>
        </w:rPr>
        <w:t xml:space="preserve"> </w:t>
      </w:r>
      <w:r w:rsidR="002556FD" w:rsidRPr="00B82950">
        <w:rPr>
          <w:rFonts w:cstheme="majorHAnsi"/>
          <w:bCs/>
          <w:noProof/>
          <w:spacing w:val="-2"/>
          <w:szCs w:val="24"/>
        </w:rPr>
        <w:t>Raport vler</w:t>
      </w:r>
      <w:r w:rsidR="00D22A18" w:rsidRPr="00B82950">
        <w:rPr>
          <w:rFonts w:cstheme="majorHAnsi"/>
          <w:bCs/>
          <w:noProof/>
          <w:spacing w:val="-2"/>
          <w:szCs w:val="24"/>
        </w:rPr>
        <w:t>ë</w:t>
      </w:r>
      <w:r w:rsidR="002556FD" w:rsidRPr="00B82950">
        <w:rPr>
          <w:rFonts w:cstheme="majorHAnsi"/>
          <w:bCs/>
          <w:noProof/>
          <w:spacing w:val="-2"/>
          <w:szCs w:val="24"/>
        </w:rPr>
        <w:t xml:space="preserve">simi për matjen dhe gjurmimin e gabimeve ne përfshirjen dhe përjashtimin nga reforma e aftësisë së kufizuar </w:t>
      </w:r>
      <w:r w:rsidR="007F3D96" w:rsidRPr="00B82950">
        <w:rPr>
          <w:rFonts w:cstheme="majorHAnsi"/>
          <w:bCs/>
          <w:noProof/>
          <w:spacing w:val="-2"/>
          <w:szCs w:val="24"/>
        </w:rPr>
        <w:t>pas</w:t>
      </w:r>
      <w:r w:rsidR="002556FD" w:rsidRPr="00B82950">
        <w:rPr>
          <w:rFonts w:cstheme="majorHAnsi"/>
          <w:bCs/>
          <w:noProof/>
          <w:spacing w:val="-2"/>
          <w:szCs w:val="24"/>
        </w:rPr>
        <w:t xml:space="preserve"> shtrir</w:t>
      </w:r>
      <w:r w:rsidR="007F3D96" w:rsidRPr="00B82950">
        <w:rPr>
          <w:rFonts w:cstheme="majorHAnsi"/>
          <w:bCs/>
          <w:noProof/>
          <w:spacing w:val="-2"/>
          <w:szCs w:val="24"/>
        </w:rPr>
        <w:t>jes n</w:t>
      </w:r>
      <w:r w:rsidR="00D22A18" w:rsidRPr="00B82950">
        <w:rPr>
          <w:rFonts w:cstheme="majorHAnsi"/>
          <w:bCs/>
          <w:noProof/>
          <w:spacing w:val="-2"/>
          <w:szCs w:val="24"/>
        </w:rPr>
        <w:t>ë</w:t>
      </w:r>
      <w:r w:rsidR="007F3D96" w:rsidRPr="00B82950">
        <w:rPr>
          <w:rFonts w:cstheme="majorHAnsi"/>
          <w:bCs/>
          <w:noProof/>
          <w:spacing w:val="-2"/>
          <w:szCs w:val="24"/>
        </w:rPr>
        <w:t xml:space="preserve"> t</w:t>
      </w:r>
      <w:r w:rsidR="00D22A18" w:rsidRPr="00B82950">
        <w:rPr>
          <w:rFonts w:cstheme="majorHAnsi"/>
          <w:bCs/>
          <w:noProof/>
          <w:spacing w:val="-2"/>
          <w:szCs w:val="24"/>
        </w:rPr>
        <w:t>ë</w:t>
      </w:r>
      <w:r w:rsidR="007F3D96" w:rsidRPr="00B82950">
        <w:rPr>
          <w:rFonts w:cstheme="majorHAnsi"/>
          <w:bCs/>
          <w:noProof/>
          <w:spacing w:val="-2"/>
          <w:szCs w:val="24"/>
        </w:rPr>
        <w:t xml:space="preserve"> pakt</w:t>
      </w:r>
      <w:r w:rsidR="00D22A18" w:rsidRPr="00B82950">
        <w:rPr>
          <w:rFonts w:cstheme="majorHAnsi"/>
          <w:bCs/>
          <w:noProof/>
          <w:spacing w:val="-2"/>
          <w:szCs w:val="24"/>
        </w:rPr>
        <w:t>ë</w:t>
      </w:r>
      <w:r w:rsidR="007F3D96" w:rsidRPr="00B82950">
        <w:rPr>
          <w:rFonts w:cstheme="majorHAnsi"/>
          <w:bCs/>
          <w:noProof/>
          <w:spacing w:val="-2"/>
          <w:szCs w:val="24"/>
        </w:rPr>
        <w:t>n 6 qarqe t</w:t>
      </w:r>
      <w:r w:rsidR="00D22A18" w:rsidRPr="00B82950">
        <w:rPr>
          <w:rFonts w:cstheme="majorHAnsi"/>
          <w:bCs/>
          <w:noProof/>
          <w:spacing w:val="-2"/>
          <w:szCs w:val="24"/>
        </w:rPr>
        <w:t>ë</w:t>
      </w:r>
      <w:r w:rsidR="002556FD" w:rsidRPr="00B82950">
        <w:rPr>
          <w:rFonts w:cstheme="majorHAnsi"/>
          <w:bCs/>
          <w:noProof/>
          <w:spacing w:val="-2"/>
          <w:szCs w:val="24"/>
        </w:rPr>
        <w:t xml:space="preserve"> vendit</w:t>
      </w:r>
      <w:r w:rsidR="007F3D96" w:rsidRPr="00B82950">
        <w:rPr>
          <w:rFonts w:cstheme="majorHAnsi"/>
          <w:bCs/>
          <w:noProof/>
          <w:spacing w:val="-2"/>
          <w:szCs w:val="24"/>
        </w:rPr>
        <w:t>.</w:t>
      </w:r>
    </w:p>
    <w:p w14:paraId="7C4E2464" w14:textId="5CD706CA" w:rsidR="002556FD" w:rsidRPr="00B82950" w:rsidRDefault="002556FD" w:rsidP="004C6BA1">
      <w:pPr>
        <w:shd w:val="clear" w:color="auto" w:fill="FFFFFF"/>
        <w:spacing w:line="269" w:lineRule="exact"/>
        <w:rPr>
          <w:rFonts w:cstheme="majorHAnsi"/>
          <w:bCs/>
          <w:noProof/>
          <w:spacing w:val="-2"/>
          <w:szCs w:val="24"/>
        </w:rPr>
      </w:pPr>
    </w:p>
    <w:p w14:paraId="59CD5B07" w14:textId="192CCA81" w:rsidR="00A71936" w:rsidRPr="00B82950" w:rsidRDefault="00D2201F"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4.</w:t>
      </w:r>
      <w:r w:rsidR="00C02A3E" w:rsidRPr="00B82950">
        <w:rPr>
          <w:rFonts w:cstheme="majorHAnsi"/>
          <w:bCs/>
          <w:noProof/>
          <w:spacing w:val="-2"/>
          <w:szCs w:val="24"/>
          <w:lang w:val="it-IT"/>
        </w:rPr>
        <w:t>1</w:t>
      </w:r>
      <w:r w:rsidRPr="00B82950">
        <w:rPr>
          <w:rFonts w:cstheme="majorHAnsi"/>
          <w:bCs/>
          <w:noProof/>
          <w:spacing w:val="-2"/>
          <w:szCs w:val="24"/>
          <w:lang w:val="it-IT"/>
        </w:rPr>
        <w:t xml:space="preserve"> </w:t>
      </w:r>
      <w:r w:rsidR="00A84C4B" w:rsidRPr="00B82950">
        <w:rPr>
          <w:rFonts w:cstheme="majorHAnsi"/>
          <w:bCs/>
          <w:noProof/>
          <w:spacing w:val="-2"/>
          <w:szCs w:val="24"/>
          <w:lang w:val="it-IT"/>
        </w:rPr>
        <w:t>Zbatohet</w:t>
      </w:r>
      <w:r w:rsidR="00A71936" w:rsidRPr="00B82950">
        <w:rPr>
          <w:rFonts w:cstheme="majorHAnsi"/>
          <w:bCs/>
          <w:noProof/>
          <w:spacing w:val="-2"/>
          <w:szCs w:val="24"/>
          <w:lang w:val="it-IT"/>
        </w:rPr>
        <w:t xml:space="preserve"> fushata</w:t>
      </w:r>
      <w:r w:rsidR="00A84C4B" w:rsidRPr="00B82950">
        <w:rPr>
          <w:rFonts w:cstheme="majorHAnsi"/>
          <w:bCs/>
          <w:noProof/>
          <w:spacing w:val="-2"/>
          <w:szCs w:val="24"/>
          <w:lang w:val="it-IT"/>
        </w:rPr>
        <w:t xml:space="preserve"> e</w:t>
      </w:r>
      <w:r w:rsidR="00A71936" w:rsidRPr="00B82950">
        <w:rPr>
          <w:rFonts w:cstheme="majorHAnsi"/>
          <w:bCs/>
          <w:noProof/>
          <w:spacing w:val="-2"/>
          <w:szCs w:val="24"/>
          <w:lang w:val="it-IT"/>
        </w:rPr>
        <w:t xml:space="preserve"> komunikimi</w:t>
      </w:r>
      <w:r w:rsidR="00A84C4B" w:rsidRPr="00B82950">
        <w:rPr>
          <w:rFonts w:cstheme="majorHAnsi"/>
          <w:bCs/>
          <w:noProof/>
          <w:spacing w:val="-2"/>
          <w:szCs w:val="24"/>
          <w:lang w:val="it-IT"/>
        </w:rPr>
        <w:t>t</w:t>
      </w:r>
      <w:r w:rsidR="00A71936"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00A71936" w:rsidRPr="00B82950">
        <w:rPr>
          <w:rFonts w:cstheme="majorHAnsi"/>
          <w:bCs/>
          <w:noProof/>
          <w:spacing w:val="-2"/>
          <w:szCs w:val="24"/>
          <w:lang w:val="it-IT"/>
        </w:rPr>
        <w:t>r nd</w:t>
      </w:r>
      <w:r w:rsidR="00D22A18" w:rsidRPr="00B82950">
        <w:rPr>
          <w:rFonts w:cstheme="majorHAnsi"/>
          <w:bCs/>
          <w:noProof/>
          <w:spacing w:val="-2"/>
          <w:szCs w:val="24"/>
          <w:lang w:val="it-IT"/>
        </w:rPr>
        <w:t>ë</w:t>
      </w:r>
      <w:r w:rsidR="00A71936" w:rsidRPr="00B82950">
        <w:rPr>
          <w:rFonts w:cstheme="majorHAnsi"/>
          <w:bCs/>
          <w:noProof/>
          <w:spacing w:val="-2"/>
          <w:szCs w:val="24"/>
          <w:lang w:val="it-IT"/>
        </w:rPr>
        <w:t>rgjegj</w:t>
      </w:r>
      <w:r w:rsidR="00D22A18" w:rsidRPr="00B82950">
        <w:rPr>
          <w:rFonts w:cstheme="majorHAnsi"/>
          <w:bCs/>
          <w:noProof/>
          <w:spacing w:val="-2"/>
          <w:szCs w:val="24"/>
          <w:lang w:val="it-IT"/>
        </w:rPr>
        <w:t>ë</w:t>
      </w:r>
      <w:r w:rsidR="00A71936" w:rsidRPr="00B82950">
        <w:rPr>
          <w:rFonts w:cstheme="majorHAnsi"/>
          <w:bCs/>
          <w:noProof/>
          <w:spacing w:val="-2"/>
          <w:szCs w:val="24"/>
          <w:lang w:val="it-IT"/>
        </w:rPr>
        <w:t>simin e publikut, grupeve t</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inter</w:t>
      </w:r>
      <w:r w:rsidR="00D22A18" w:rsidRPr="00B82950">
        <w:rPr>
          <w:rFonts w:cstheme="majorHAnsi"/>
          <w:bCs/>
          <w:noProof/>
          <w:spacing w:val="-2"/>
          <w:szCs w:val="24"/>
          <w:lang w:val="it-IT"/>
        </w:rPr>
        <w:t>ë</w:t>
      </w:r>
      <w:r w:rsidR="00A71936" w:rsidRPr="00B82950">
        <w:rPr>
          <w:rFonts w:cstheme="majorHAnsi"/>
          <w:bCs/>
          <w:noProof/>
          <w:spacing w:val="-2"/>
          <w:szCs w:val="24"/>
          <w:lang w:val="it-IT"/>
        </w:rPr>
        <w:t>sit dhe aktor</w:t>
      </w:r>
      <w:r w:rsidR="00D22A18" w:rsidRPr="00B82950">
        <w:rPr>
          <w:rFonts w:cstheme="majorHAnsi"/>
          <w:bCs/>
          <w:noProof/>
          <w:spacing w:val="-2"/>
          <w:szCs w:val="24"/>
          <w:lang w:val="it-IT"/>
        </w:rPr>
        <w:t>ë</w:t>
      </w:r>
      <w:r w:rsidR="00A71936" w:rsidRPr="00B82950">
        <w:rPr>
          <w:rFonts w:cstheme="majorHAnsi"/>
          <w:bCs/>
          <w:noProof/>
          <w:spacing w:val="-2"/>
          <w:szCs w:val="24"/>
          <w:lang w:val="it-IT"/>
        </w:rPr>
        <w:t>ve t</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00A71936" w:rsidRPr="00B82950">
        <w:rPr>
          <w:rFonts w:cstheme="majorHAnsi"/>
          <w:bCs/>
          <w:noProof/>
          <w:spacing w:val="-2"/>
          <w:szCs w:val="24"/>
          <w:lang w:val="it-IT"/>
        </w:rPr>
        <w:t>rfshir</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n</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zbatimin e reform</w:t>
      </w:r>
      <w:r w:rsidR="00D22A18" w:rsidRPr="00B82950">
        <w:rPr>
          <w:rFonts w:cstheme="majorHAnsi"/>
          <w:bCs/>
          <w:noProof/>
          <w:spacing w:val="-2"/>
          <w:szCs w:val="24"/>
          <w:lang w:val="it-IT"/>
        </w:rPr>
        <w:t>ë</w:t>
      </w:r>
      <w:r w:rsidR="00A71936" w:rsidRPr="00B82950">
        <w:rPr>
          <w:rFonts w:cstheme="majorHAnsi"/>
          <w:bCs/>
          <w:noProof/>
          <w:spacing w:val="-2"/>
          <w:szCs w:val="24"/>
          <w:lang w:val="it-IT"/>
        </w:rPr>
        <w:t>s</w:t>
      </w:r>
      <w:r w:rsidR="00C02A3E" w:rsidRPr="00B82950">
        <w:rPr>
          <w:rFonts w:cstheme="majorHAnsi"/>
          <w:bCs/>
          <w:noProof/>
          <w:spacing w:val="-2"/>
          <w:szCs w:val="24"/>
          <w:lang w:val="it-IT"/>
        </w:rPr>
        <w:t>,</w:t>
      </w:r>
      <w:r w:rsidR="00A71936" w:rsidRPr="00B82950">
        <w:rPr>
          <w:rFonts w:cstheme="majorHAnsi"/>
          <w:bCs/>
          <w:noProof/>
          <w:spacing w:val="-2"/>
          <w:szCs w:val="24"/>
          <w:lang w:val="it-IT"/>
        </w:rPr>
        <w:t xml:space="preserve"> n</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t</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gjitha bashkit</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e qarkut Tiran</w:t>
      </w:r>
      <w:r w:rsidR="00D22A18" w:rsidRPr="00B82950">
        <w:rPr>
          <w:rFonts w:cstheme="majorHAnsi"/>
          <w:bCs/>
          <w:noProof/>
          <w:spacing w:val="-2"/>
          <w:szCs w:val="24"/>
          <w:lang w:val="it-IT"/>
        </w:rPr>
        <w:t>ë</w:t>
      </w:r>
      <w:r w:rsidR="00A71936" w:rsidRPr="00B82950">
        <w:rPr>
          <w:rFonts w:cstheme="majorHAnsi"/>
          <w:bCs/>
          <w:noProof/>
          <w:spacing w:val="-2"/>
          <w:szCs w:val="24"/>
          <w:lang w:val="it-IT"/>
        </w:rPr>
        <w:t xml:space="preserve"> deri ne Dhjetor 2019. </w:t>
      </w:r>
    </w:p>
    <w:p w14:paraId="3ADE8BA4" w14:textId="77777777" w:rsidR="00C02A3E" w:rsidRPr="00B82950" w:rsidRDefault="00C02A3E" w:rsidP="00D2201F">
      <w:pPr>
        <w:shd w:val="clear" w:color="auto" w:fill="FFFFFF"/>
        <w:spacing w:line="269" w:lineRule="exact"/>
        <w:rPr>
          <w:rFonts w:cstheme="majorHAnsi"/>
          <w:bCs/>
          <w:noProof/>
          <w:spacing w:val="-2"/>
          <w:szCs w:val="24"/>
          <w:lang w:val="it-IT"/>
        </w:rPr>
      </w:pPr>
    </w:p>
    <w:p w14:paraId="3E496D0C" w14:textId="0DD1442C" w:rsidR="00C02A3E" w:rsidRPr="00B82950" w:rsidRDefault="00C02A3E" w:rsidP="00C02A3E">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4.</w:t>
      </w:r>
      <w:r w:rsidR="00C037DF" w:rsidRPr="00B82950">
        <w:rPr>
          <w:rFonts w:cstheme="majorHAnsi"/>
          <w:bCs/>
          <w:noProof/>
          <w:spacing w:val="-2"/>
          <w:szCs w:val="24"/>
          <w:lang w:val="it-IT"/>
        </w:rPr>
        <w:t>2</w:t>
      </w:r>
      <w:r w:rsidRPr="00B82950">
        <w:rPr>
          <w:rFonts w:cstheme="majorHAnsi"/>
          <w:bCs/>
          <w:noProof/>
          <w:spacing w:val="-2"/>
          <w:szCs w:val="24"/>
          <w:lang w:val="it-IT"/>
        </w:rPr>
        <w:t xml:space="preserve"> </w:t>
      </w:r>
      <w:r w:rsidR="00A84C4B" w:rsidRPr="00B82950">
        <w:rPr>
          <w:rFonts w:cstheme="majorHAnsi"/>
          <w:bCs/>
          <w:noProof/>
          <w:spacing w:val="-2"/>
          <w:szCs w:val="24"/>
          <w:lang w:val="it-IT"/>
        </w:rPr>
        <w:t xml:space="preserve">Zbatohet fushata e komunikimit </w:t>
      </w:r>
      <w:r w:rsidRPr="00B82950">
        <w:rPr>
          <w:rFonts w:cstheme="majorHAnsi"/>
          <w:bCs/>
          <w:noProof/>
          <w:spacing w:val="-2"/>
          <w:szCs w:val="24"/>
          <w:lang w:val="it-IT"/>
        </w:rPr>
        <w:t>p</w:t>
      </w:r>
      <w:r w:rsidR="00D22A18" w:rsidRPr="00B82950">
        <w:rPr>
          <w:rFonts w:cstheme="majorHAnsi"/>
          <w:bCs/>
          <w:noProof/>
          <w:spacing w:val="-2"/>
          <w:szCs w:val="24"/>
          <w:lang w:val="it-IT"/>
        </w:rPr>
        <w:t>ë</w:t>
      </w:r>
      <w:r w:rsidRPr="00B82950">
        <w:rPr>
          <w:rFonts w:cstheme="majorHAnsi"/>
          <w:bCs/>
          <w:noProof/>
          <w:spacing w:val="-2"/>
          <w:szCs w:val="24"/>
          <w:lang w:val="it-IT"/>
        </w:rPr>
        <w:t>r nd</w:t>
      </w:r>
      <w:r w:rsidR="00D22A18" w:rsidRPr="00B82950">
        <w:rPr>
          <w:rFonts w:cstheme="majorHAnsi"/>
          <w:bCs/>
          <w:noProof/>
          <w:spacing w:val="-2"/>
          <w:szCs w:val="24"/>
          <w:lang w:val="it-IT"/>
        </w:rPr>
        <w:t>ë</w:t>
      </w:r>
      <w:r w:rsidRPr="00B82950">
        <w:rPr>
          <w:rFonts w:cstheme="majorHAnsi"/>
          <w:bCs/>
          <w:noProof/>
          <w:spacing w:val="-2"/>
          <w:szCs w:val="24"/>
          <w:lang w:val="it-IT"/>
        </w:rPr>
        <w:t>rgjegj</w:t>
      </w:r>
      <w:r w:rsidR="00D22A18" w:rsidRPr="00B82950">
        <w:rPr>
          <w:rFonts w:cstheme="majorHAnsi"/>
          <w:bCs/>
          <w:noProof/>
          <w:spacing w:val="-2"/>
          <w:szCs w:val="24"/>
          <w:lang w:val="it-IT"/>
        </w:rPr>
        <w:t>ë</w:t>
      </w:r>
      <w:r w:rsidRPr="00B82950">
        <w:rPr>
          <w:rFonts w:cstheme="majorHAnsi"/>
          <w:bCs/>
          <w:noProof/>
          <w:spacing w:val="-2"/>
          <w:szCs w:val="24"/>
          <w:lang w:val="it-IT"/>
        </w:rPr>
        <w:t>simin e publikut, grupeve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inter</w:t>
      </w:r>
      <w:r w:rsidR="00D22A18" w:rsidRPr="00B82950">
        <w:rPr>
          <w:rFonts w:cstheme="majorHAnsi"/>
          <w:bCs/>
          <w:noProof/>
          <w:spacing w:val="-2"/>
          <w:szCs w:val="24"/>
          <w:lang w:val="it-IT"/>
        </w:rPr>
        <w:t>ë</w:t>
      </w:r>
      <w:r w:rsidRPr="00B82950">
        <w:rPr>
          <w:rFonts w:cstheme="majorHAnsi"/>
          <w:bCs/>
          <w:noProof/>
          <w:spacing w:val="-2"/>
          <w:szCs w:val="24"/>
          <w:lang w:val="it-IT"/>
        </w:rPr>
        <w:t>sit dhe aktor</w:t>
      </w:r>
      <w:r w:rsidR="00D22A18" w:rsidRPr="00B82950">
        <w:rPr>
          <w:rFonts w:cstheme="majorHAnsi"/>
          <w:bCs/>
          <w:noProof/>
          <w:spacing w:val="-2"/>
          <w:szCs w:val="24"/>
          <w:lang w:val="it-IT"/>
        </w:rPr>
        <w:t>ë</w:t>
      </w:r>
      <w:r w:rsidRPr="00B82950">
        <w:rPr>
          <w:rFonts w:cstheme="majorHAnsi"/>
          <w:bCs/>
          <w:noProof/>
          <w:spacing w:val="-2"/>
          <w:szCs w:val="24"/>
          <w:lang w:val="it-IT"/>
        </w:rPr>
        <w:t>ve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Pr="00B82950">
        <w:rPr>
          <w:rFonts w:cstheme="majorHAnsi"/>
          <w:bCs/>
          <w:noProof/>
          <w:spacing w:val="-2"/>
          <w:szCs w:val="24"/>
          <w:lang w:val="it-IT"/>
        </w:rPr>
        <w:t>rfshir</w:t>
      </w:r>
      <w:r w:rsidR="00D22A18" w:rsidRPr="00B82950">
        <w:rPr>
          <w:rFonts w:cstheme="majorHAnsi"/>
          <w:bCs/>
          <w:noProof/>
          <w:spacing w:val="-2"/>
          <w:szCs w:val="24"/>
          <w:lang w:val="it-IT"/>
        </w:rPr>
        <w:t>ë</w:t>
      </w:r>
      <w:r w:rsidRPr="00B82950">
        <w:rPr>
          <w:rFonts w:cstheme="majorHAnsi"/>
          <w:bCs/>
          <w:noProof/>
          <w:spacing w:val="-2"/>
          <w:szCs w:val="24"/>
          <w:lang w:val="it-IT"/>
        </w:rPr>
        <w:t xml:space="preserve">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zbatimin e reform</w:t>
      </w:r>
      <w:r w:rsidR="00D22A18" w:rsidRPr="00B82950">
        <w:rPr>
          <w:rFonts w:cstheme="majorHAnsi"/>
          <w:bCs/>
          <w:noProof/>
          <w:spacing w:val="-2"/>
          <w:szCs w:val="24"/>
          <w:lang w:val="it-IT"/>
        </w:rPr>
        <w:t>ë</w:t>
      </w:r>
      <w:r w:rsidRPr="00B82950">
        <w:rPr>
          <w:rFonts w:cstheme="majorHAnsi"/>
          <w:bCs/>
          <w:noProof/>
          <w:spacing w:val="-2"/>
          <w:szCs w:val="24"/>
          <w:lang w:val="it-IT"/>
        </w:rPr>
        <w:t>s,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gjitha bashkit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e qar</w:t>
      </w:r>
      <w:r w:rsidR="00C037DF" w:rsidRPr="00B82950">
        <w:rPr>
          <w:rFonts w:cstheme="majorHAnsi"/>
          <w:bCs/>
          <w:noProof/>
          <w:spacing w:val="-2"/>
          <w:szCs w:val="24"/>
          <w:lang w:val="it-IT"/>
        </w:rPr>
        <w:t>qeve Durr</w:t>
      </w:r>
      <w:r w:rsidR="00D22A18" w:rsidRPr="00B82950">
        <w:rPr>
          <w:rFonts w:cstheme="majorHAnsi"/>
          <w:bCs/>
          <w:noProof/>
          <w:spacing w:val="-2"/>
          <w:szCs w:val="24"/>
          <w:lang w:val="it-IT"/>
        </w:rPr>
        <w:t>ë</w:t>
      </w:r>
      <w:r w:rsidR="00C037DF" w:rsidRPr="00B82950">
        <w:rPr>
          <w:rFonts w:cstheme="majorHAnsi"/>
          <w:bCs/>
          <w:noProof/>
          <w:spacing w:val="-2"/>
          <w:szCs w:val="24"/>
          <w:lang w:val="it-IT"/>
        </w:rPr>
        <w:t xml:space="preserve">s dhe Elbasan </w:t>
      </w:r>
      <w:r w:rsidR="00C037DF" w:rsidRPr="00B82950">
        <w:rPr>
          <w:rFonts w:cstheme="majorHAnsi"/>
          <w:bCs/>
          <w:noProof/>
          <w:spacing w:val="-2"/>
          <w:szCs w:val="24"/>
        </w:rPr>
        <w:t>deri n</w:t>
      </w:r>
      <w:r w:rsidR="00D22A18" w:rsidRPr="00B82950">
        <w:rPr>
          <w:rFonts w:cstheme="majorHAnsi"/>
          <w:bCs/>
          <w:noProof/>
          <w:spacing w:val="-2"/>
          <w:szCs w:val="24"/>
        </w:rPr>
        <w:t>ë</w:t>
      </w:r>
      <w:r w:rsidR="00C037DF" w:rsidRPr="00B82950">
        <w:rPr>
          <w:rFonts w:cstheme="majorHAnsi"/>
          <w:bCs/>
          <w:noProof/>
          <w:spacing w:val="-2"/>
          <w:szCs w:val="24"/>
        </w:rPr>
        <w:t xml:space="preserve"> Qershor 2020</w:t>
      </w:r>
      <w:r w:rsidRPr="00B82950">
        <w:rPr>
          <w:rFonts w:cstheme="majorHAnsi"/>
          <w:bCs/>
          <w:noProof/>
          <w:spacing w:val="-2"/>
          <w:szCs w:val="24"/>
          <w:lang w:val="it-IT"/>
        </w:rPr>
        <w:t xml:space="preserve">. </w:t>
      </w:r>
    </w:p>
    <w:p w14:paraId="61E524BE" w14:textId="77777777" w:rsidR="00C037DF" w:rsidRPr="00B82950" w:rsidRDefault="00C037DF" w:rsidP="00C02A3E">
      <w:pPr>
        <w:shd w:val="clear" w:color="auto" w:fill="FFFFFF"/>
        <w:spacing w:line="269" w:lineRule="exact"/>
        <w:rPr>
          <w:rFonts w:cstheme="majorHAnsi"/>
          <w:bCs/>
          <w:noProof/>
          <w:spacing w:val="-2"/>
          <w:szCs w:val="24"/>
          <w:lang w:val="it-IT"/>
        </w:rPr>
      </w:pPr>
    </w:p>
    <w:p w14:paraId="04468B02" w14:textId="1CF2E210" w:rsidR="00C037DF" w:rsidRPr="00B82950" w:rsidRDefault="00C037DF" w:rsidP="00C037D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4.</w:t>
      </w:r>
      <w:r w:rsidR="00AF16CD" w:rsidRPr="00B82950">
        <w:rPr>
          <w:rFonts w:cstheme="majorHAnsi"/>
          <w:bCs/>
          <w:noProof/>
          <w:spacing w:val="-2"/>
          <w:szCs w:val="24"/>
          <w:lang w:val="it-IT"/>
        </w:rPr>
        <w:t>3</w:t>
      </w:r>
      <w:r w:rsidRPr="00B82950">
        <w:rPr>
          <w:rFonts w:cstheme="majorHAnsi"/>
          <w:bCs/>
          <w:noProof/>
          <w:spacing w:val="-2"/>
          <w:szCs w:val="24"/>
          <w:lang w:val="it-IT"/>
        </w:rPr>
        <w:t xml:space="preserve"> </w:t>
      </w:r>
      <w:r w:rsidR="00A84C4B" w:rsidRPr="00B82950">
        <w:rPr>
          <w:rFonts w:cstheme="majorHAnsi"/>
          <w:bCs/>
          <w:noProof/>
          <w:spacing w:val="-2"/>
          <w:szCs w:val="24"/>
          <w:lang w:val="it-IT"/>
        </w:rPr>
        <w:t xml:space="preserve">Zbatohet fushata e komunikimit </w:t>
      </w:r>
      <w:r w:rsidRPr="00B82950">
        <w:rPr>
          <w:rFonts w:cstheme="majorHAnsi"/>
          <w:bCs/>
          <w:noProof/>
          <w:spacing w:val="-2"/>
          <w:szCs w:val="24"/>
          <w:lang w:val="it-IT"/>
        </w:rPr>
        <w:t>p</w:t>
      </w:r>
      <w:r w:rsidR="00D22A18" w:rsidRPr="00B82950">
        <w:rPr>
          <w:rFonts w:cstheme="majorHAnsi"/>
          <w:bCs/>
          <w:noProof/>
          <w:spacing w:val="-2"/>
          <w:szCs w:val="24"/>
          <w:lang w:val="it-IT"/>
        </w:rPr>
        <w:t>ë</w:t>
      </w:r>
      <w:r w:rsidRPr="00B82950">
        <w:rPr>
          <w:rFonts w:cstheme="majorHAnsi"/>
          <w:bCs/>
          <w:noProof/>
          <w:spacing w:val="-2"/>
          <w:szCs w:val="24"/>
          <w:lang w:val="it-IT"/>
        </w:rPr>
        <w:t>r nd</w:t>
      </w:r>
      <w:r w:rsidR="00D22A18" w:rsidRPr="00B82950">
        <w:rPr>
          <w:rFonts w:cstheme="majorHAnsi"/>
          <w:bCs/>
          <w:noProof/>
          <w:spacing w:val="-2"/>
          <w:szCs w:val="24"/>
          <w:lang w:val="it-IT"/>
        </w:rPr>
        <w:t>ë</w:t>
      </w:r>
      <w:r w:rsidRPr="00B82950">
        <w:rPr>
          <w:rFonts w:cstheme="majorHAnsi"/>
          <w:bCs/>
          <w:noProof/>
          <w:spacing w:val="-2"/>
          <w:szCs w:val="24"/>
          <w:lang w:val="it-IT"/>
        </w:rPr>
        <w:t>rgjegj</w:t>
      </w:r>
      <w:r w:rsidR="00D22A18" w:rsidRPr="00B82950">
        <w:rPr>
          <w:rFonts w:cstheme="majorHAnsi"/>
          <w:bCs/>
          <w:noProof/>
          <w:spacing w:val="-2"/>
          <w:szCs w:val="24"/>
          <w:lang w:val="it-IT"/>
        </w:rPr>
        <w:t>ë</w:t>
      </w:r>
      <w:r w:rsidRPr="00B82950">
        <w:rPr>
          <w:rFonts w:cstheme="majorHAnsi"/>
          <w:bCs/>
          <w:noProof/>
          <w:spacing w:val="-2"/>
          <w:szCs w:val="24"/>
          <w:lang w:val="it-IT"/>
        </w:rPr>
        <w:t>simin e publikut, grupeve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inter</w:t>
      </w:r>
      <w:r w:rsidR="00D22A18" w:rsidRPr="00B82950">
        <w:rPr>
          <w:rFonts w:cstheme="majorHAnsi"/>
          <w:bCs/>
          <w:noProof/>
          <w:spacing w:val="-2"/>
          <w:szCs w:val="24"/>
          <w:lang w:val="it-IT"/>
        </w:rPr>
        <w:t>ë</w:t>
      </w:r>
      <w:r w:rsidRPr="00B82950">
        <w:rPr>
          <w:rFonts w:cstheme="majorHAnsi"/>
          <w:bCs/>
          <w:noProof/>
          <w:spacing w:val="-2"/>
          <w:szCs w:val="24"/>
          <w:lang w:val="it-IT"/>
        </w:rPr>
        <w:t>sit dhe aktor</w:t>
      </w:r>
      <w:r w:rsidR="00D22A18" w:rsidRPr="00B82950">
        <w:rPr>
          <w:rFonts w:cstheme="majorHAnsi"/>
          <w:bCs/>
          <w:noProof/>
          <w:spacing w:val="-2"/>
          <w:szCs w:val="24"/>
          <w:lang w:val="it-IT"/>
        </w:rPr>
        <w:t>ë</w:t>
      </w:r>
      <w:r w:rsidRPr="00B82950">
        <w:rPr>
          <w:rFonts w:cstheme="majorHAnsi"/>
          <w:bCs/>
          <w:noProof/>
          <w:spacing w:val="-2"/>
          <w:szCs w:val="24"/>
          <w:lang w:val="it-IT"/>
        </w:rPr>
        <w:t>ve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Pr="00B82950">
        <w:rPr>
          <w:rFonts w:cstheme="majorHAnsi"/>
          <w:bCs/>
          <w:noProof/>
          <w:spacing w:val="-2"/>
          <w:szCs w:val="24"/>
          <w:lang w:val="it-IT"/>
        </w:rPr>
        <w:t>rfshir</w:t>
      </w:r>
      <w:r w:rsidR="00D22A18" w:rsidRPr="00B82950">
        <w:rPr>
          <w:rFonts w:cstheme="majorHAnsi"/>
          <w:bCs/>
          <w:noProof/>
          <w:spacing w:val="-2"/>
          <w:szCs w:val="24"/>
          <w:lang w:val="it-IT"/>
        </w:rPr>
        <w:t>ë</w:t>
      </w:r>
      <w:r w:rsidRPr="00B82950">
        <w:rPr>
          <w:rFonts w:cstheme="majorHAnsi"/>
          <w:bCs/>
          <w:noProof/>
          <w:spacing w:val="-2"/>
          <w:szCs w:val="24"/>
          <w:lang w:val="it-IT"/>
        </w:rPr>
        <w:t xml:space="preserve">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zbatimin e reform</w:t>
      </w:r>
      <w:r w:rsidR="00D22A18" w:rsidRPr="00B82950">
        <w:rPr>
          <w:rFonts w:cstheme="majorHAnsi"/>
          <w:bCs/>
          <w:noProof/>
          <w:spacing w:val="-2"/>
          <w:szCs w:val="24"/>
          <w:lang w:val="it-IT"/>
        </w:rPr>
        <w:t>ë</w:t>
      </w:r>
      <w:r w:rsidRPr="00B82950">
        <w:rPr>
          <w:rFonts w:cstheme="majorHAnsi"/>
          <w:bCs/>
          <w:noProof/>
          <w:spacing w:val="-2"/>
          <w:szCs w:val="24"/>
          <w:lang w:val="it-IT"/>
        </w:rPr>
        <w:t>s,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gjitha bashkit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e </w:t>
      </w:r>
      <w:r w:rsidR="00E119DF" w:rsidRPr="00B82950">
        <w:rPr>
          <w:rFonts w:cstheme="majorHAnsi"/>
          <w:bCs/>
          <w:noProof/>
          <w:spacing w:val="-2"/>
          <w:szCs w:val="24"/>
          <w:lang w:val="it-IT"/>
        </w:rPr>
        <w:t xml:space="preserve">9 </w:t>
      </w:r>
      <w:r w:rsidRPr="00B82950">
        <w:rPr>
          <w:rFonts w:cstheme="majorHAnsi"/>
          <w:bCs/>
          <w:noProof/>
          <w:spacing w:val="-2"/>
          <w:szCs w:val="24"/>
          <w:lang w:val="it-IT"/>
        </w:rPr>
        <w:t xml:space="preserve">qarqeve </w:t>
      </w:r>
      <w:r w:rsidRPr="00B82950">
        <w:rPr>
          <w:rFonts w:cstheme="majorHAnsi"/>
          <w:bCs/>
          <w:noProof/>
          <w:spacing w:val="-2"/>
          <w:szCs w:val="24"/>
        </w:rPr>
        <w:t>deri n</w:t>
      </w:r>
      <w:r w:rsidR="00D22A18" w:rsidRPr="00B82950">
        <w:rPr>
          <w:rFonts w:cstheme="majorHAnsi"/>
          <w:bCs/>
          <w:noProof/>
          <w:spacing w:val="-2"/>
          <w:szCs w:val="24"/>
        </w:rPr>
        <w:t>ë</w:t>
      </w:r>
      <w:r w:rsidRPr="00B82950">
        <w:rPr>
          <w:rFonts w:cstheme="majorHAnsi"/>
          <w:bCs/>
          <w:noProof/>
          <w:spacing w:val="-2"/>
          <w:szCs w:val="24"/>
        </w:rPr>
        <w:t xml:space="preserve"> </w:t>
      </w:r>
      <w:r w:rsidR="00E119DF" w:rsidRPr="00B82950">
        <w:rPr>
          <w:rFonts w:cstheme="majorHAnsi"/>
          <w:bCs/>
          <w:noProof/>
          <w:spacing w:val="-2"/>
          <w:szCs w:val="24"/>
        </w:rPr>
        <w:t>vitin 2024</w:t>
      </w:r>
      <w:r w:rsidRPr="00B82950">
        <w:rPr>
          <w:rFonts w:cstheme="majorHAnsi"/>
          <w:bCs/>
          <w:noProof/>
          <w:spacing w:val="-2"/>
          <w:szCs w:val="24"/>
          <w:lang w:val="it-IT"/>
        </w:rPr>
        <w:t xml:space="preserve">. </w:t>
      </w:r>
    </w:p>
    <w:p w14:paraId="069FDF62" w14:textId="77777777" w:rsidR="00C02A3E" w:rsidRPr="00B82950" w:rsidRDefault="00C02A3E" w:rsidP="00D2201F">
      <w:pPr>
        <w:shd w:val="clear" w:color="auto" w:fill="FFFFFF"/>
        <w:spacing w:line="269" w:lineRule="exact"/>
        <w:rPr>
          <w:rFonts w:cstheme="majorHAnsi"/>
          <w:bCs/>
          <w:noProof/>
          <w:spacing w:val="-2"/>
          <w:szCs w:val="24"/>
          <w:lang w:val="it-IT"/>
        </w:rPr>
      </w:pPr>
    </w:p>
    <w:p w14:paraId="23AA6C75" w14:textId="525B6B20" w:rsidR="00D2201F" w:rsidRPr="00B82950" w:rsidRDefault="00D2201F" w:rsidP="00D2201F">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5.</w:t>
      </w:r>
      <w:r w:rsidR="00E5201D" w:rsidRPr="00B82950">
        <w:rPr>
          <w:rFonts w:cstheme="majorHAnsi"/>
          <w:bCs/>
          <w:noProof/>
          <w:spacing w:val="-2"/>
          <w:szCs w:val="24"/>
          <w:lang w:val="it-IT"/>
        </w:rPr>
        <w:t>1</w:t>
      </w:r>
      <w:r w:rsidRPr="00B82950">
        <w:rPr>
          <w:rFonts w:cstheme="majorHAnsi"/>
          <w:bCs/>
          <w:noProof/>
          <w:spacing w:val="-2"/>
          <w:szCs w:val="24"/>
          <w:lang w:val="it-IT"/>
        </w:rPr>
        <w:t xml:space="preserve"> </w:t>
      </w:r>
      <w:r w:rsidR="00E5201D" w:rsidRPr="00B82950">
        <w:rPr>
          <w:rFonts w:cstheme="majorHAnsi"/>
          <w:bCs/>
          <w:noProof/>
          <w:spacing w:val="-2"/>
          <w:szCs w:val="24"/>
          <w:lang w:val="it-IT"/>
        </w:rPr>
        <w:t>Ndryshimet n</w:t>
      </w:r>
      <w:r w:rsidR="00D22A18" w:rsidRPr="00B82950">
        <w:rPr>
          <w:rFonts w:cstheme="majorHAnsi"/>
          <w:bCs/>
          <w:noProof/>
          <w:spacing w:val="-2"/>
          <w:szCs w:val="24"/>
          <w:lang w:val="it-IT"/>
        </w:rPr>
        <w:t>ë</w:t>
      </w:r>
      <w:r w:rsidR="00E5201D" w:rsidRPr="00B82950">
        <w:rPr>
          <w:rFonts w:cstheme="majorHAnsi"/>
          <w:bCs/>
          <w:noProof/>
          <w:spacing w:val="-2"/>
          <w:szCs w:val="24"/>
          <w:lang w:val="it-IT"/>
        </w:rPr>
        <w:t xml:space="preserve"> legjislacionin n</w:t>
      </w:r>
      <w:r w:rsidR="00D22A18" w:rsidRPr="00B82950">
        <w:rPr>
          <w:rFonts w:cstheme="majorHAnsi"/>
          <w:bCs/>
          <w:noProof/>
          <w:spacing w:val="-2"/>
          <w:szCs w:val="24"/>
          <w:lang w:val="it-IT"/>
        </w:rPr>
        <w:t>ë</w:t>
      </w:r>
      <w:r w:rsidR="00E5201D" w:rsidRPr="00B82950">
        <w:rPr>
          <w:rFonts w:cstheme="majorHAnsi"/>
          <w:bCs/>
          <w:noProof/>
          <w:spacing w:val="-2"/>
          <w:szCs w:val="24"/>
          <w:lang w:val="it-IT"/>
        </w:rPr>
        <w:t xml:space="preserve"> fuqi p</w:t>
      </w:r>
      <w:r w:rsidR="00D22A18" w:rsidRPr="00B82950">
        <w:rPr>
          <w:rFonts w:cstheme="majorHAnsi"/>
          <w:bCs/>
          <w:noProof/>
          <w:spacing w:val="-2"/>
          <w:szCs w:val="24"/>
          <w:lang w:val="it-IT"/>
        </w:rPr>
        <w:t>ë</w:t>
      </w:r>
      <w:r w:rsidR="00E5201D" w:rsidRPr="00B82950">
        <w:rPr>
          <w:rFonts w:cstheme="majorHAnsi"/>
          <w:bCs/>
          <w:noProof/>
          <w:spacing w:val="-2"/>
          <w:szCs w:val="24"/>
          <w:lang w:val="it-IT"/>
        </w:rPr>
        <w:t xml:space="preserve">r zbatimin e </w:t>
      </w:r>
      <w:r w:rsidRPr="00B82950">
        <w:rPr>
          <w:rFonts w:cstheme="majorHAnsi"/>
          <w:bCs/>
          <w:noProof/>
          <w:spacing w:val="-2"/>
          <w:szCs w:val="24"/>
          <w:lang w:val="it-IT"/>
        </w:rPr>
        <w:t>vler</w:t>
      </w:r>
      <w:r w:rsidR="00D22A18" w:rsidRPr="00B82950">
        <w:rPr>
          <w:rFonts w:cstheme="majorHAnsi"/>
          <w:bCs/>
          <w:noProof/>
          <w:spacing w:val="-2"/>
          <w:szCs w:val="24"/>
          <w:lang w:val="it-IT"/>
        </w:rPr>
        <w:t>ë</w:t>
      </w:r>
      <w:r w:rsidRPr="00B82950">
        <w:rPr>
          <w:rFonts w:cstheme="majorHAnsi"/>
          <w:bCs/>
          <w:noProof/>
          <w:spacing w:val="-2"/>
          <w:szCs w:val="24"/>
          <w:lang w:val="it-IT"/>
        </w:rPr>
        <w:t>simit bio-psiko</w:t>
      </w:r>
      <w:r w:rsidR="00DE5DC6" w:rsidRPr="00B82950">
        <w:rPr>
          <w:rFonts w:cstheme="majorHAnsi"/>
          <w:bCs/>
          <w:noProof/>
          <w:spacing w:val="-2"/>
          <w:szCs w:val="24"/>
          <w:lang w:val="it-IT"/>
        </w:rPr>
        <w:t>-social t</w:t>
      </w:r>
      <w:r w:rsidR="00D22A18" w:rsidRPr="00B82950">
        <w:rPr>
          <w:rFonts w:cstheme="majorHAnsi"/>
          <w:bCs/>
          <w:noProof/>
          <w:spacing w:val="-2"/>
          <w:szCs w:val="24"/>
          <w:lang w:val="it-IT"/>
        </w:rPr>
        <w:t>ë</w:t>
      </w:r>
      <w:r w:rsidR="00DE5DC6" w:rsidRPr="00B82950">
        <w:rPr>
          <w:rFonts w:cstheme="majorHAnsi"/>
          <w:bCs/>
          <w:noProof/>
          <w:spacing w:val="-2"/>
          <w:szCs w:val="24"/>
          <w:lang w:val="it-IT"/>
        </w:rPr>
        <w:t xml:space="preserve"> aft</w:t>
      </w:r>
      <w:r w:rsidR="00D22A18" w:rsidRPr="00B82950">
        <w:rPr>
          <w:rFonts w:cstheme="majorHAnsi"/>
          <w:bCs/>
          <w:noProof/>
          <w:spacing w:val="-2"/>
          <w:szCs w:val="24"/>
          <w:lang w:val="it-IT"/>
        </w:rPr>
        <w:t>ë</w:t>
      </w:r>
      <w:r w:rsidR="00DE5DC6" w:rsidRPr="00B82950">
        <w:rPr>
          <w:rFonts w:cstheme="majorHAnsi"/>
          <w:bCs/>
          <w:noProof/>
          <w:spacing w:val="-2"/>
          <w:szCs w:val="24"/>
          <w:lang w:val="it-IT"/>
        </w:rPr>
        <w:t>sis</w:t>
      </w:r>
      <w:r w:rsidR="00D22A18" w:rsidRPr="00B82950">
        <w:rPr>
          <w:rFonts w:cstheme="majorHAnsi"/>
          <w:bCs/>
          <w:noProof/>
          <w:spacing w:val="-2"/>
          <w:szCs w:val="24"/>
          <w:lang w:val="it-IT"/>
        </w:rPr>
        <w:t>ë</w:t>
      </w:r>
      <w:r w:rsidR="00DE5DC6" w:rsidRPr="00B82950">
        <w:rPr>
          <w:rFonts w:cstheme="majorHAnsi"/>
          <w:bCs/>
          <w:noProof/>
          <w:spacing w:val="-2"/>
          <w:szCs w:val="24"/>
          <w:lang w:val="it-IT"/>
        </w:rPr>
        <w:t xml:space="preserve"> s</w:t>
      </w:r>
      <w:r w:rsidR="00D22A18" w:rsidRPr="00B82950">
        <w:rPr>
          <w:rFonts w:cstheme="majorHAnsi"/>
          <w:bCs/>
          <w:noProof/>
          <w:spacing w:val="-2"/>
          <w:szCs w:val="24"/>
          <w:lang w:val="it-IT"/>
        </w:rPr>
        <w:t>ë</w:t>
      </w:r>
      <w:r w:rsidR="00DE5DC6" w:rsidRPr="00B82950">
        <w:rPr>
          <w:rFonts w:cstheme="majorHAnsi"/>
          <w:bCs/>
          <w:noProof/>
          <w:spacing w:val="-2"/>
          <w:szCs w:val="24"/>
          <w:lang w:val="it-IT"/>
        </w:rPr>
        <w:t xml:space="preserve"> kufizuar, i cili reflekton kombinimin e</w:t>
      </w:r>
      <w:r w:rsidRPr="00B82950">
        <w:rPr>
          <w:rFonts w:cstheme="majorHAnsi"/>
          <w:bCs/>
          <w:noProof/>
          <w:spacing w:val="-2"/>
          <w:szCs w:val="24"/>
          <w:lang w:val="it-IT"/>
        </w:rPr>
        <w:t xml:space="preserve"> p</w:t>
      </w:r>
      <w:r w:rsidR="00D22A18" w:rsidRPr="00B82950">
        <w:rPr>
          <w:rFonts w:cstheme="majorHAnsi"/>
          <w:bCs/>
          <w:noProof/>
          <w:spacing w:val="-2"/>
          <w:szCs w:val="24"/>
          <w:lang w:val="it-IT"/>
        </w:rPr>
        <w:t>ë</w:t>
      </w:r>
      <w:r w:rsidRPr="00B82950">
        <w:rPr>
          <w:rFonts w:cstheme="majorHAnsi"/>
          <w:bCs/>
          <w:noProof/>
          <w:spacing w:val="-2"/>
          <w:szCs w:val="24"/>
          <w:lang w:val="it-IT"/>
        </w:rPr>
        <w:t xml:space="preserve">rfitimeve </w:t>
      </w:r>
      <w:r w:rsidR="00DE5DC6" w:rsidRPr="00B82950">
        <w:rPr>
          <w:rFonts w:cstheme="majorHAnsi"/>
          <w:bCs/>
          <w:noProof/>
          <w:spacing w:val="-2"/>
          <w:szCs w:val="24"/>
          <w:lang w:val="it-IT"/>
        </w:rPr>
        <w:t>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pagesa</w:t>
      </w:r>
      <w:r w:rsidR="00DE5DC6" w:rsidRPr="00B82950">
        <w:rPr>
          <w:rFonts w:cstheme="majorHAnsi"/>
          <w:bCs/>
          <w:noProof/>
          <w:spacing w:val="-2"/>
          <w:szCs w:val="24"/>
          <w:lang w:val="it-IT"/>
        </w:rPr>
        <w:t>ve</w:t>
      </w:r>
      <w:r w:rsidRPr="00B82950">
        <w:rPr>
          <w:rFonts w:cstheme="majorHAnsi"/>
          <w:bCs/>
          <w:noProof/>
          <w:spacing w:val="-2"/>
          <w:szCs w:val="24"/>
          <w:lang w:val="it-IT"/>
        </w:rPr>
        <w:t xml:space="preserve">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Cash me sh</w:t>
      </w:r>
      <w:r w:rsidR="00D22A18" w:rsidRPr="00B82950">
        <w:rPr>
          <w:rFonts w:cstheme="majorHAnsi"/>
          <w:bCs/>
          <w:noProof/>
          <w:spacing w:val="-2"/>
          <w:szCs w:val="24"/>
          <w:lang w:val="it-IT"/>
        </w:rPr>
        <w:t>ë</w:t>
      </w:r>
      <w:r w:rsidRPr="00B82950">
        <w:rPr>
          <w:rFonts w:cstheme="majorHAnsi"/>
          <w:bCs/>
          <w:noProof/>
          <w:spacing w:val="-2"/>
          <w:szCs w:val="24"/>
          <w:lang w:val="it-IT"/>
        </w:rPr>
        <w:t>rbimet e integruara.</w:t>
      </w:r>
    </w:p>
    <w:p w14:paraId="1CF9FABB" w14:textId="77777777" w:rsidR="002904DB" w:rsidRPr="00B82950" w:rsidRDefault="002904DB" w:rsidP="00D2201F">
      <w:pPr>
        <w:shd w:val="clear" w:color="auto" w:fill="FFFFFF"/>
        <w:spacing w:line="269" w:lineRule="exact"/>
        <w:rPr>
          <w:rFonts w:cstheme="majorHAnsi"/>
          <w:bCs/>
          <w:noProof/>
          <w:spacing w:val="-2"/>
          <w:szCs w:val="24"/>
          <w:lang w:val="it-IT"/>
        </w:rPr>
      </w:pPr>
    </w:p>
    <w:p w14:paraId="41166435" w14:textId="2034A304" w:rsidR="00E5201D" w:rsidRPr="00B82950" w:rsidRDefault="00E5201D" w:rsidP="00E5201D">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 xml:space="preserve">5.2 </w:t>
      </w:r>
      <w:r w:rsidR="00C21945" w:rsidRPr="00B82950">
        <w:rPr>
          <w:rFonts w:cstheme="majorHAnsi"/>
          <w:bCs/>
          <w:noProof/>
          <w:spacing w:val="-2"/>
          <w:szCs w:val="24"/>
          <w:lang w:val="it-IT"/>
        </w:rPr>
        <w:t xml:space="preserve">Kuadri i ri ligjor </w:t>
      </w:r>
      <w:r w:rsidRPr="00B82950">
        <w:rPr>
          <w:rFonts w:cstheme="majorHAnsi"/>
          <w:bCs/>
          <w:noProof/>
          <w:spacing w:val="-2"/>
          <w:szCs w:val="24"/>
          <w:lang w:val="it-IT"/>
        </w:rPr>
        <w:t>p</w:t>
      </w:r>
      <w:r w:rsidR="00D22A18" w:rsidRPr="00B82950">
        <w:rPr>
          <w:rFonts w:cstheme="majorHAnsi"/>
          <w:bCs/>
          <w:noProof/>
          <w:spacing w:val="-2"/>
          <w:szCs w:val="24"/>
          <w:lang w:val="it-IT"/>
        </w:rPr>
        <w:t>ë</w:t>
      </w:r>
      <w:r w:rsidRPr="00B82950">
        <w:rPr>
          <w:rFonts w:cstheme="majorHAnsi"/>
          <w:bCs/>
          <w:noProof/>
          <w:spacing w:val="-2"/>
          <w:szCs w:val="24"/>
          <w:lang w:val="it-IT"/>
        </w:rPr>
        <w:t>r zbatimin e vler</w:t>
      </w:r>
      <w:r w:rsidR="00D22A18" w:rsidRPr="00B82950">
        <w:rPr>
          <w:rFonts w:cstheme="majorHAnsi"/>
          <w:bCs/>
          <w:noProof/>
          <w:spacing w:val="-2"/>
          <w:szCs w:val="24"/>
          <w:lang w:val="it-IT"/>
        </w:rPr>
        <w:t>ë</w:t>
      </w:r>
      <w:r w:rsidRPr="00B82950">
        <w:rPr>
          <w:rFonts w:cstheme="majorHAnsi"/>
          <w:bCs/>
          <w:noProof/>
          <w:spacing w:val="-2"/>
          <w:szCs w:val="24"/>
          <w:lang w:val="it-IT"/>
        </w:rPr>
        <w:t>simit bio-psiko-social 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aft</w:t>
      </w:r>
      <w:r w:rsidR="00D22A18" w:rsidRPr="00B82950">
        <w:rPr>
          <w:rFonts w:cstheme="majorHAnsi"/>
          <w:bCs/>
          <w:noProof/>
          <w:spacing w:val="-2"/>
          <w:szCs w:val="24"/>
          <w:lang w:val="it-IT"/>
        </w:rPr>
        <w:t>ë</w:t>
      </w:r>
      <w:r w:rsidRPr="00B82950">
        <w:rPr>
          <w:rFonts w:cstheme="majorHAnsi"/>
          <w:bCs/>
          <w:noProof/>
          <w:spacing w:val="-2"/>
          <w:szCs w:val="24"/>
          <w:lang w:val="it-IT"/>
        </w:rPr>
        <w:t>sis</w:t>
      </w:r>
      <w:r w:rsidR="00D22A18" w:rsidRPr="00B82950">
        <w:rPr>
          <w:rFonts w:cstheme="majorHAnsi"/>
          <w:bCs/>
          <w:noProof/>
          <w:spacing w:val="-2"/>
          <w:szCs w:val="24"/>
          <w:lang w:val="it-IT"/>
        </w:rPr>
        <w:t>ë</w:t>
      </w:r>
      <w:r w:rsidRPr="00B82950">
        <w:rPr>
          <w:rFonts w:cstheme="majorHAnsi"/>
          <w:bCs/>
          <w:noProof/>
          <w:spacing w:val="-2"/>
          <w:szCs w:val="24"/>
          <w:lang w:val="it-IT"/>
        </w:rPr>
        <w:t xml:space="preserve"> s</w:t>
      </w:r>
      <w:r w:rsidR="00D22A18" w:rsidRPr="00B82950">
        <w:rPr>
          <w:rFonts w:cstheme="majorHAnsi"/>
          <w:bCs/>
          <w:noProof/>
          <w:spacing w:val="-2"/>
          <w:szCs w:val="24"/>
          <w:lang w:val="it-IT"/>
        </w:rPr>
        <w:t>ë</w:t>
      </w:r>
      <w:r w:rsidRPr="00B82950">
        <w:rPr>
          <w:rFonts w:cstheme="majorHAnsi"/>
          <w:bCs/>
          <w:noProof/>
          <w:spacing w:val="-2"/>
          <w:szCs w:val="24"/>
          <w:lang w:val="it-IT"/>
        </w:rPr>
        <w:t xml:space="preserve"> kufizuar </w:t>
      </w:r>
      <w:r w:rsidR="00C21945" w:rsidRPr="00B82950">
        <w:rPr>
          <w:rFonts w:cstheme="majorHAnsi"/>
          <w:bCs/>
          <w:noProof/>
          <w:spacing w:val="-2"/>
          <w:szCs w:val="24"/>
          <w:lang w:val="it-IT"/>
        </w:rPr>
        <w:t>n</w:t>
      </w:r>
      <w:r w:rsidR="00D22A18" w:rsidRPr="00B82950">
        <w:rPr>
          <w:rFonts w:cstheme="majorHAnsi"/>
          <w:bCs/>
          <w:noProof/>
          <w:spacing w:val="-2"/>
          <w:szCs w:val="24"/>
          <w:lang w:val="it-IT"/>
        </w:rPr>
        <w:t>ë</w:t>
      </w:r>
      <w:r w:rsidR="00C21945" w:rsidRPr="00B82950">
        <w:rPr>
          <w:rFonts w:cstheme="majorHAnsi"/>
          <w:bCs/>
          <w:noProof/>
          <w:spacing w:val="-2"/>
          <w:szCs w:val="24"/>
          <w:lang w:val="it-IT"/>
        </w:rPr>
        <w:t xml:space="preserve"> rang vendi i cili reflekton </w:t>
      </w:r>
      <w:r w:rsidRPr="00B82950">
        <w:rPr>
          <w:rFonts w:cstheme="majorHAnsi"/>
          <w:bCs/>
          <w:noProof/>
          <w:spacing w:val="-2"/>
          <w:szCs w:val="24"/>
          <w:lang w:val="it-IT"/>
        </w:rPr>
        <w:t>kombin</w:t>
      </w:r>
      <w:r w:rsidR="00C21945" w:rsidRPr="00B82950">
        <w:rPr>
          <w:rFonts w:cstheme="majorHAnsi"/>
          <w:bCs/>
          <w:noProof/>
          <w:spacing w:val="-2"/>
          <w:szCs w:val="24"/>
          <w:lang w:val="it-IT"/>
        </w:rPr>
        <w:t>imin e p</w:t>
      </w:r>
      <w:r w:rsidR="00D22A18" w:rsidRPr="00B82950">
        <w:rPr>
          <w:rFonts w:cstheme="majorHAnsi"/>
          <w:bCs/>
          <w:noProof/>
          <w:spacing w:val="-2"/>
          <w:szCs w:val="24"/>
          <w:lang w:val="it-IT"/>
        </w:rPr>
        <w:t>ë</w:t>
      </w:r>
      <w:r w:rsidR="00C21945" w:rsidRPr="00B82950">
        <w:rPr>
          <w:rFonts w:cstheme="majorHAnsi"/>
          <w:bCs/>
          <w:noProof/>
          <w:spacing w:val="-2"/>
          <w:szCs w:val="24"/>
          <w:lang w:val="it-IT"/>
        </w:rPr>
        <w:t xml:space="preserve">rfitimeve </w:t>
      </w:r>
      <w:r w:rsidR="00DE5DC6" w:rsidRPr="00B82950">
        <w:rPr>
          <w:rFonts w:cstheme="majorHAnsi"/>
          <w:bCs/>
          <w:noProof/>
          <w:spacing w:val="-2"/>
          <w:szCs w:val="24"/>
          <w:lang w:val="it-IT"/>
        </w:rPr>
        <w:t>t</w:t>
      </w:r>
      <w:r w:rsidR="00D22A18" w:rsidRPr="00B82950">
        <w:rPr>
          <w:rFonts w:cstheme="majorHAnsi"/>
          <w:bCs/>
          <w:noProof/>
          <w:spacing w:val="-2"/>
          <w:szCs w:val="24"/>
          <w:lang w:val="it-IT"/>
        </w:rPr>
        <w:t>ë</w:t>
      </w:r>
      <w:r w:rsidRPr="00B82950">
        <w:rPr>
          <w:rFonts w:cstheme="majorHAnsi"/>
          <w:bCs/>
          <w:noProof/>
          <w:spacing w:val="-2"/>
          <w:szCs w:val="24"/>
          <w:lang w:val="it-IT"/>
        </w:rPr>
        <w:t xml:space="preserve"> pagesa</w:t>
      </w:r>
      <w:r w:rsidR="00DE5DC6" w:rsidRPr="00B82950">
        <w:rPr>
          <w:rFonts w:cstheme="majorHAnsi"/>
          <w:bCs/>
          <w:noProof/>
          <w:spacing w:val="-2"/>
          <w:szCs w:val="24"/>
          <w:lang w:val="it-IT"/>
        </w:rPr>
        <w:t>ve</w:t>
      </w:r>
      <w:r w:rsidRPr="00B82950">
        <w:rPr>
          <w:rFonts w:cstheme="majorHAnsi"/>
          <w:bCs/>
          <w:noProof/>
          <w:spacing w:val="-2"/>
          <w:szCs w:val="24"/>
          <w:lang w:val="it-IT"/>
        </w:rPr>
        <w:t xml:space="preserve"> n</w:t>
      </w:r>
      <w:r w:rsidR="00D22A18" w:rsidRPr="00B82950">
        <w:rPr>
          <w:rFonts w:cstheme="majorHAnsi"/>
          <w:bCs/>
          <w:noProof/>
          <w:spacing w:val="-2"/>
          <w:szCs w:val="24"/>
          <w:lang w:val="it-IT"/>
        </w:rPr>
        <w:t>ë</w:t>
      </w:r>
      <w:r w:rsidRPr="00B82950">
        <w:rPr>
          <w:rFonts w:cstheme="majorHAnsi"/>
          <w:bCs/>
          <w:noProof/>
          <w:spacing w:val="-2"/>
          <w:szCs w:val="24"/>
          <w:lang w:val="it-IT"/>
        </w:rPr>
        <w:t xml:space="preserve"> Cash me sh</w:t>
      </w:r>
      <w:r w:rsidR="00D22A18" w:rsidRPr="00B82950">
        <w:rPr>
          <w:rFonts w:cstheme="majorHAnsi"/>
          <w:bCs/>
          <w:noProof/>
          <w:spacing w:val="-2"/>
          <w:szCs w:val="24"/>
          <w:lang w:val="it-IT"/>
        </w:rPr>
        <w:t>ë</w:t>
      </w:r>
      <w:r w:rsidRPr="00B82950">
        <w:rPr>
          <w:rFonts w:cstheme="majorHAnsi"/>
          <w:bCs/>
          <w:noProof/>
          <w:spacing w:val="-2"/>
          <w:szCs w:val="24"/>
          <w:lang w:val="it-IT"/>
        </w:rPr>
        <w:t>rbimet e integruara.</w:t>
      </w:r>
    </w:p>
    <w:p w14:paraId="1A64E3F8" w14:textId="77777777" w:rsidR="00534172" w:rsidRPr="00534172" w:rsidRDefault="00534172" w:rsidP="00534172">
      <w:pPr>
        <w:shd w:val="clear" w:color="auto" w:fill="FFFFFF"/>
        <w:spacing w:line="269" w:lineRule="exact"/>
        <w:rPr>
          <w:rFonts w:asciiTheme="minorHAnsi" w:hAnsiTheme="minorHAnsi" w:cstheme="minorHAnsi"/>
          <w:bCs/>
          <w:noProof/>
          <w:spacing w:val="-2"/>
          <w:sz w:val="22"/>
        </w:rPr>
      </w:pPr>
    </w:p>
    <w:p w14:paraId="58B0559A" w14:textId="77777777" w:rsidR="00534172" w:rsidRPr="00534172" w:rsidRDefault="00534172" w:rsidP="00534172">
      <w:pPr>
        <w:shd w:val="clear" w:color="auto" w:fill="FFFFFF"/>
        <w:spacing w:line="269" w:lineRule="exact"/>
        <w:rPr>
          <w:rFonts w:asciiTheme="minorHAnsi" w:hAnsiTheme="minorHAnsi" w:cstheme="minorHAnsi"/>
          <w:bCs/>
          <w:noProof/>
          <w:spacing w:val="-2"/>
          <w:sz w:val="22"/>
        </w:rPr>
      </w:pPr>
    </w:p>
    <w:p w14:paraId="649DA9AF" w14:textId="77777777" w:rsidR="00D563D5" w:rsidRPr="00406183" w:rsidRDefault="00D563D5" w:rsidP="00924F0D">
      <w:pPr>
        <w:shd w:val="clear" w:color="auto" w:fill="FFFFFF"/>
        <w:spacing w:line="269" w:lineRule="exact"/>
        <w:rPr>
          <w:rFonts w:asciiTheme="minorHAnsi" w:hAnsiTheme="minorHAnsi" w:cstheme="minorHAnsi"/>
          <w:bCs/>
          <w:noProof/>
          <w:spacing w:val="-2"/>
          <w:sz w:val="22"/>
          <w:szCs w:val="22"/>
          <w:lang w:val="it-IT"/>
        </w:rPr>
      </w:pPr>
    </w:p>
    <w:p w14:paraId="65511871" w14:textId="4CF4A616" w:rsidR="00F84449" w:rsidRPr="00D563D5" w:rsidRDefault="00D563D5" w:rsidP="00D563D5">
      <w:pPr>
        <w:pStyle w:val="Heading3"/>
        <w:numPr>
          <w:ilvl w:val="0"/>
          <w:numId w:val="0"/>
        </w:numPr>
        <w:ind w:left="900" w:hanging="900"/>
        <w:rPr>
          <w:noProof/>
          <w:sz w:val="24"/>
          <w:szCs w:val="24"/>
          <w:lang w:val="it-IT"/>
        </w:rPr>
      </w:pPr>
      <w:bookmarkStart w:id="10" w:name="_Toc532974889"/>
      <w:r w:rsidRPr="00D563D5">
        <w:rPr>
          <w:noProof/>
          <w:sz w:val="24"/>
          <w:szCs w:val="24"/>
          <w:lang w:val="it-IT"/>
        </w:rPr>
        <w:t>4.4</w:t>
      </w:r>
      <w:r w:rsidR="00F84449" w:rsidRPr="00D563D5">
        <w:rPr>
          <w:noProof/>
          <w:sz w:val="24"/>
          <w:szCs w:val="24"/>
          <w:lang w:val="it-IT"/>
        </w:rPr>
        <w:t xml:space="preserve">   List</w:t>
      </w:r>
      <w:r w:rsidRPr="00D563D5">
        <w:rPr>
          <w:noProof/>
          <w:sz w:val="24"/>
          <w:szCs w:val="24"/>
          <w:lang w:val="it-IT"/>
        </w:rPr>
        <w:t>a e Indikator</w:t>
      </w:r>
      <w:r w:rsidR="005C1303">
        <w:rPr>
          <w:noProof/>
          <w:sz w:val="24"/>
          <w:szCs w:val="24"/>
          <w:lang w:val="it-IT"/>
        </w:rPr>
        <w:t>ë</w:t>
      </w:r>
      <w:r w:rsidRPr="00D563D5">
        <w:rPr>
          <w:noProof/>
          <w:sz w:val="24"/>
          <w:szCs w:val="24"/>
          <w:lang w:val="it-IT"/>
        </w:rPr>
        <w:t>ve t</w:t>
      </w:r>
      <w:r w:rsidR="005C1303">
        <w:rPr>
          <w:noProof/>
          <w:sz w:val="24"/>
          <w:szCs w:val="24"/>
          <w:lang w:val="it-IT"/>
        </w:rPr>
        <w:t>ë</w:t>
      </w:r>
      <w:r w:rsidRPr="00D563D5">
        <w:rPr>
          <w:noProof/>
          <w:sz w:val="24"/>
          <w:szCs w:val="24"/>
          <w:lang w:val="it-IT"/>
        </w:rPr>
        <w:t xml:space="preserve"> rezultatit dhe kostot e parashikuara</w:t>
      </w:r>
      <w:bookmarkEnd w:id="10"/>
    </w:p>
    <w:p w14:paraId="31C141F8" w14:textId="77777777" w:rsidR="00924F0D" w:rsidRPr="00B82950" w:rsidRDefault="00924F0D" w:rsidP="00924F0D">
      <w:pPr>
        <w:pStyle w:val="ListParagraph"/>
        <w:spacing w:after="160" w:line="259" w:lineRule="auto"/>
        <w:rPr>
          <w:rFonts w:asciiTheme="minorHAnsi" w:hAnsiTheme="minorHAnsi" w:cstheme="minorHAnsi"/>
          <w:szCs w:val="24"/>
          <w:lang w:val="it-IT"/>
        </w:rPr>
      </w:pPr>
    </w:p>
    <w:p w14:paraId="61FECDF7" w14:textId="753DBE43" w:rsidR="002410A3" w:rsidRPr="00B82950" w:rsidRDefault="00B91553" w:rsidP="00B91553">
      <w:pPr>
        <w:spacing w:after="160" w:line="259" w:lineRule="auto"/>
        <w:rPr>
          <w:rFonts w:cstheme="majorHAnsi"/>
          <w:szCs w:val="24"/>
          <w:lang w:val="sq-AL"/>
        </w:rPr>
      </w:pPr>
      <w:r w:rsidRPr="00B82950">
        <w:rPr>
          <w:rFonts w:cstheme="majorHAnsi"/>
          <w:szCs w:val="24"/>
          <w:lang w:val="sq-AL"/>
        </w:rPr>
        <w:t xml:space="preserve">1. </w:t>
      </w:r>
      <w:r w:rsidR="00E50A3D" w:rsidRPr="00E50A3D">
        <w:rPr>
          <w:rFonts w:cstheme="majorHAnsi"/>
          <w:szCs w:val="24"/>
          <w:lang w:val="sq-AL"/>
        </w:rPr>
        <w:t xml:space="preserve">Përfshirja dhe mbulimi më i mirë i personave me aftësi të kufizuar, i matur në bazë të numrit të përfituesve me aftësi të kufizuar, ku deri në vitin 2024 </w:t>
      </w:r>
      <w:r w:rsidR="00E50A3D" w:rsidRPr="00E3549E">
        <w:rPr>
          <w:rFonts w:cstheme="majorHAnsi"/>
          <w:szCs w:val="24"/>
          <w:lang w:val="sq-AL"/>
        </w:rPr>
        <w:t xml:space="preserve">është rritur me </w:t>
      </w:r>
      <w:r w:rsidR="00E3549E" w:rsidRPr="00E3549E">
        <w:rPr>
          <w:rFonts w:cstheme="majorHAnsi"/>
          <w:szCs w:val="24"/>
          <w:lang w:val="sq-AL"/>
        </w:rPr>
        <w:t xml:space="preserve">7180 </w:t>
      </w:r>
      <w:r w:rsidR="00E50A3D" w:rsidRPr="00E3549E">
        <w:rPr>
          <w:rFonts w:cstheme="majorHAnsi"/>
          <w:szCs w:val="24"/>
          <w:lang w:val="sq-AL"/>
        </w:rPr>
        <w:t xml:space="preserve"> persona.</w:t>
      </w:r>
      <w:r w:rsidR="002410A3" w:rsidRPr="00B82950">
        <w:rPr>
          <w:rFonts w:cstheme="majorHAnsi"/>
          <w:szCs w:val="24"/>
          <w:lang w:val="sq-AL"/>
        </w:rPr>
        <w:t xml:space="preserve"> </w:t>
      </w:r>
    </w:p>
    <w:p w14:paraId="2BA7D4BE" w14:textId="29198095" w:rsidR="009765C7" w:rsidRPr="00B82950" w:rsidRDefault="002410A3" w:rsidP="00B91553">
      <w:pPr>
        <w:spacing w:after="160" w:line="259" w:lineRule="auto"/>
        <w:rPr>
          <w:rFonts w:cstheme="majorHAnsi"/>
          <w:szCs w:val="24"/>
          <w:lang w:val="sq-AL"/>
        </w:rPr>
      </w:pPr>
      <w:r w:rsidRPr="00B82950">
        <w:rPr>
          <w:rFonts w:cstheme="majorHAnsi"/>
          <w:szCs w:val="24"/>
          <w:lang w:val="sq-AL"/>
        </w:rPr>
        <w:t xml:space="preserve">2. </w:t>
      </w:r>
      <w:r w:rsidR="00B91553" w:rsidRPr="00B82950">
        <w:rPr>
          <w:rFonts w:cstheme="majorHAnsi"/>
          <w:szCs w:val="24"/>
          <w:lang w:val="sq-AL"/>
        </w:rPr>
        <w:t>Shmangja e abuzivitetit n</w:t>
      </w:r>
      <w:r w:rsidR="004B2A21" w:rsidRPr="00B82950">
        <w:rPr>
          <w:rFonts w:cstheme="majorHAnsi"/>
          <w:szCs w:val="24"/>
          <w:lang w:val="sq-AL"/>
        </w:rPr>
        <w:t>ë</w:t>
      </w:r>
      <w:r w:rsidR="00B91553" w:rsidRPr="00B82950">
        <w:rPr>
          <w:rFonts w:cstheme="majorHAnsi"/>
          <w:szCs w:val="24"/>
          <w:lang w:val="sq-AL"/>
        </w:rPr>
        <w:t xml:space="preserve"> skem</w:t>
      </w:r>
      <w:r w:rsidR="004B2A21" w:rsidRPr="00B82950">
        <w:rPr>
          <w:rFonts w:cstheme="majorHAnsi"/>
          <w:szCs w:val="24"/>
          <w:lang w:val="sq-AL"/>
        </w:rPr>
        <w:t>ë</w:t>
      </w:r>
      <w:r w:rsidR="00B91553" w:rsidRPr="00B82950">
        <w:rPr>
          <w:rFonts w:cstheme="majorHAnsi"/>
          <w:szCs w:val="24"/>
          <w:lang w:val="sq-AL"/>
        </w:rPr>
        <w:t>n e aft</w:t>
      </w:r>
      <w:r w:rsidR="004B2A21" w:rsidRPr="00B82950">
        <w:rPr>
          <w:rFonts w:cstheme="majorHAnsi"/>
          <w:szCs w:val="24"/>
          <w:lang w:val="sq-AL"/>
        </w:rPr>
        <w:t>ë</w:t>
      </w:r>
      <w:r w:rsidR="00B91553" w:rsidRPr="00B82950">
        <w:rPr>
          <w:rFonts w:cstheme="majorHAnsi"/>
          <w:szCs w:val="24"/>
          <w:lang w:val="sq-AL"/>
        </w:rPr>
        <w:t>sis</w:t>
      </w:r>
      <w:r w:rsidR="004B2A21" w:rsidRPr="00B82950">
        <w:rPr>
          <w:rFonts w:cstheme="majorHAnsi"/>
          <w:szCs w:val="24"/>
          <w:lang w:val="sq-AL"/>
        </w:rPr>
        <w:t>ë</w:t>
      </w:r>
      <w:r w:rsidR="00B91553" w:rsidRPr="00B82950">
        <w:rPr>
          <w:rFonts w:cstheme="majorHAnsi"/>
          <w:szCs w:val="24"/>
          <w:lang w:val="sq-AL"/>
        </w:rPr>
        <w:t xml:space="preserve"> s</w:t>
      </w:r>
      <w:r w:rsidR="004B2A21" w:rsidRPr="00B82950">
        <w:rPr>
          <w:rFonts w:cstheme="majorHAnsi"/>
          <w:szCs w:val="24"/>
          <w:lang w:val="sq-AL"/>
        </w:rPr>
        <w:t>ë</w:t>
      </w:r>
      <w:r w:rsidR="00B91553" w:rsidRPr="00B82950">
        <w:rPr>
          <w:rFonts w:cstheme="majorHAnsi"/>
          <w:szCs w:val="24"/>
          <w:lang w:val="sq-AL"/>
        </w:rPr>
        <w:t xml:space="preserve"> kufizuar, t</w:t>
      </w:r>
      <w:r w:rsidR="004B2A21" w:rsidRPr="00B82950">
        <w:rPr>
          <w:rFonts w:cstheme="majorHAnsi"/>
          <w:szCs w:val="24"/>
          <w:lang w:val="sq-AL"/>
        </w:rPr>
        <w:t>ë</w:t>
      </w:r>
      <w:r w:rsidR="00B91553" w:rsidRPr="00B82950">
        <w:rPr>
          <w:rFonts w:cstheme="majorHAnsi"/>
          <w:szCs w:val="24"/>
          <w:lang w:val="sq-AL"/>
        </w:rPr>
        <w:t xml:space="preserve"> matur me % e rasteve abuzive t</w:t>
      </w:r>
      <w:r w:rsidR="004B2A21" w:rsidRPr="00B82950">
        <w:rPr>
          <w:rFonts w:cstheme="majorHAnsi"/>
          <w:szCs w:val="24"/>
          <w:lang w:val="sq-AL"/>
        </w:rPr>
        <w:t>ë</w:t>
      </w:r>
      <w:r w:rsidR="00B91553" w:rsidRPr="00B82950">
        <w:rPr>
          <w:rFonts w:cstheme="majorHAnsi"/>
          <w:szCs w:val="24"/>
          <w:lang w:val="sq-AL"/>
        </w:rPr>
        <w:t xml:space="preserve"> cilat nuk shfaqin aft</w:t>
      </w:r>
      <w:r w:rsidR="004B2A21" w:rsidRPr="00B82950">
        <w:rPr>
          <w:rFonts w:cstheme="majorHAnsi"/>
          <w:szCs w:val="24"/>
          <w:lang w:val="sq-AL"/>
        </w:rPr>
        <w:t>ë</w:t>
      </w:r>
      <w:r w:rsidR="00B91553" w:rsidRPr="00B82950">
        <w:rPr>
          <w:rFonts w:cstheme="majorHAnsi"/>
          <w:szCs w:val="24"/>
          <w:lang w:val="sq-AL"/>
        </w:rPr>
        <w:t>si t</w:t>
      </w:r>
      <w:r w:rsidR="004B2A21" w:rsidRPr="00B82950">
        <w:rPr>
          <w:rFonts w:cstheme="majorHAnsi"/>
          <w:szCs w:val="24"/>
          <w:lang w:val="sq-AL"/>
        </w:rPr>
        <w:t>ë</w:t>
      </w:r>
      <w:r w:rsidR="00B91553" w:rsidRPr="00B82950">
        <w:rPr>
          <w:rFonts w:cstheme="majorHAnsi"/>
          <w:szCs w:val="24"/>
          <w:lang w:val="sq-AL"/>
        </w:rPr>
        <w:t xml:space="preserve"> kufizuar, të idenifikuara dhe t</w:t>
      </w:r>
      <w:r w:rsidR="004B2A21" w:rsidRPr="00B82950">
        <w:rPr>
          <w:rFonts w:cstheme="majorHAnsi"/>
          <w:szCs w:val="24"/>
          <w:lang w:val="sq-AL"/>
        </w:rPr>
        <w:t>ë</w:t>
      </w:r>
      <w:r w:rsidR="00B91553" w:rsidRPr="00B82950">
        <w:rPr>
          <w:rFonts w:cstheme="majorHAnsi"/>
          <w:szCs w:val="24"/>
          <w:lang w:val="sq-AL"/>
        </w:rPr>
        <w:t xml:space="preserve"> p</w:t>
      </w:r>
      <w:r w:rsidR="004B2A21" w:rsidRPr="00B82950">
        <w:rPr>
          <w:rFonts w:cstheme="majorHAnsi"/>
          <w:szCs w:val="24"/>
          <w:lang w:val="sq-AL"/>
        </w:rPr>
        <w:t>ë</w:t>
      </w:r>
      <w:r w:rsidR="00B91553" w:rsidRPr="00B82950">
        <w:rPr>
          <w:rFonts w:cstheme="majorHAnsi"/>
          <w:szCs w:val="24"/>
          <w:lang w:val="sq-AL"/>
        </w:rPr>
        <w:t>rjashtuara nga skema e aft</w:t>
      </w:r>
      <w:r w:rsidR="004B2A21" w:rsidRPr="00B82950">
        <w:rPr>
          <w:rFonts w:cstheme="majorHAnsi"/>
          <w:szCs w:val="24"/>
          <w:lang w:val="sq-AL"/>
        </w:rPr>
        <w:t>ë</w:t>
      </w:r>
      <w:r w:rsidR="00B91553" w:rsidRPr="00B82950">
        <w:rPr>
          <w:rFonts w:cstheme="majorHAnsi"/>
          <w:szCs w:val="24"/>
          <w:lang w:val="sq-AL"/>
        </w:rPr>
        <w:t>sis</w:t>
      </w:r>
      <w:r w:rsidR="004B2A21" w:rsidRPr="00B82950">
        <w:rPr>
          <w:rFonts w:cstheme="majorHAnsi"/>
          <w:szCs w:val="24"/>
          <w:lang w:val="sq-AL"/>
        </w:rPr>
        <w:t>ë</w:t>
      </w:r>
      <w:r w:rsidR="00B91553" w:rsidRPr="00B82950">
        <w:rPr>
          <w:rFonts w:cstheme="majorHAnsi"/>
          <w:szCs w:val="24"/>
          <w:lang w:val="sq-AL"/>
        </w:rPr>
        <w:t xml:space="preserve"> s</w:t>
      </w:r>
      <w:r w:rsidR="004B2A21" w:rsidRPr="00B82950">
        <w:rPr>
          <w:rFonts w:cstheme="majorHAnsi"/>
          <w:szCs w:val="24"/>
          <w:lang w:val="sq-AL"/>
        </w:rPr>
        <w:t>ë</w:t>
      </w:r>
      <w:r w:rsidR="00B91553" w:rsidRPr="00B82950">
        <w:rPr>
          <w:rFonts w:cstheme="majorHAnsi"/>
          <w:szCs w:val="24"/>
          <w:lang w:val="sq-AL"/>
        </w:rPr>
        <w:t xml:space="preserve"> </w:t>
      </w:r>
      <w:r w:rsidR="00B91553" w:rsidRPr="00B82950">
        <w:rPr>
          <w:rFonts w:cstheme="majorHAnsi"/>
          <w:szCs w:val="24"/>
          <w:lang w:val="sq-AL"/>
        </w:rPr>
        <w:lastRenderedPageBreak/>
        <w:t>kufizuar</w:t>
      </w:r>
      <w:r w:rsidR="009D7D0F" w:rsidRPr="00B82950">
        <w:rPr>
          <w:rFonts w:cstheme="majorHAnsi"/>
          <w:szCs w:val="24"/>
          <w:lang w:val="sq-AL"/>
        </w:rPr>
        <w:t>, ku deri n</w:t>
      </w:r>
      <w:r w:rsidR="004B2A21" w:rsidRPr="00B82950">
        <w:rPr>
          <w:rFonts w:cstheme="majorHAnsi"/>
          <w:szCs w:val="24"/>
          <w:lang w:val="sq-AL"/>
        </w:rPr>
        <w:t>ë</w:t>
      </w:r>
      <w:r w:rsidR="009D7D0F" w:rsidRPr="00B82950">
        <w:rPr>
          <w:rFonts w:cstheme="majorHAnsi"/>
          <w:szCs w:val="24"/>
          <w:lang w:val="sq-AL"/>
        </w:rPr>
        <w:t xml:space="preserve"> vitin 202</w:t>
      </w:r>
      <w:r w:rsidR="00911F8B" w:rsidRPr="00B82950">
        <w:rPr>
          <w:rFonts w:cstheme="majorHAnsi"/>
          <w:szCs w:val="24"/>
          <w:lang w:val="sq-AL"/>
        </w:rPr>
        <w:t xml:space="preserve">4 </w:t>
      </w:r>
      <w:r w:rsidR="004B2A21" w:rsidRPr="00B82950">
        <w:rPr>
          <w:rFonts w:cstheme="majorHAnsi"/>
          <w:szCs w:val="24"/>
          <w:lang w:val="sq-AL"/>
        </w:rPr>
        <w:t>ë</w:t>
      </w:r>
      <w:r w:rsidR="00911F8B" w:rsidRPr="00B82950">
        <w:rPr>
          <w:rFonts w:cstheme="majorHAnsi"/>
          <w:szCs w:val="24"/>
          <w:lang w:val="sq-AL"/>
        </w:rPr>
        <w:t>sht</w:t>
      </w:r>
      <w:r w:rsidR="004B2A21" w:rsidRPr="00B82950">
        <w:rPr>
          <w:rFonts w:cstheme="majorHAnsi"/>
          <w:szCs w:val="24"/>
          <w:lang w:val="sq-AL"/>
        </w:rPr>
        <w:t>ë</w:t>
      </w:r>
      <w:r w:rsidR="00911F8B" w:rsidRPr="00B82950">
        <w:rPr>
          <w:rFonts w:cstheme="majorHAnsi"/>
          <w:szCs w:val="24"/>
          <w:lang w:val="sq-AL"/>
        </w:rPr>
        <w:t xml:space="preserve"> ulur me </w:t>
      </w:r>
      <w:r w:rsidR="006B565D" w:rsidRPr="00B82950">
        <w:rPr>
          <w:rFonts w:cstheme="majorHAnsi"/>
          <w:szCs w:val="24"/>
          <w:lang w:val="sq-AL"/>
        </w:rPr>
        <w:t>27</w:t>
      </w:r>
      <w:r w:rsidR="00911F8B" w:rsidRPr="00B82950">
        <w:rPr>
          <w:rFonts w:cstheme="majorHAnsi"/>
          <w:szCs w:val="24"/>
          <w:lang w:val="sq-AL"/>
        </w:rPr>
        <w:t>%</w:t>
      </w:r>
      <w:r w:rsidR="00312869" w:rsidRPr="00B82950">
        <w:rPr>
          <w:rFonts w:cstheme="majorHAnsi"/>
          <w:szCs w:val="24"/>
          <w:lang w:val="sq-AL"/>
        </w:rPr>
        <w:t xml:space="preserve"> numri i p</w:t>
      </w:r>
      <w:r w:rsidR="004B2A21" w:rsidRPr="00B82950">
        <w:rPr>
          <w:rFonts w:cstheme="majorHAnsi"/>
          <w:szCs w:val="24"/>
          <w:lang w:val="sq-AL"/>
        </w:rPr>
        <w:t>ë</w:t>
      </w:r>
      <w:r w:rsidR="00312869" w:rsidRPr="00B82950">
        <w:rPr>
          <w:rFonts w:cstheme="majorHAnsi"/>
          <w:szCs w:val="24"/>
          <w:lang w:val="sq-AL"/>
        </w:rPr>
        <w:t xml:space="preserve">rfituesve </w:t>
      </w:r>
      <w:r w:rsidR="00911F8B" w:rsidRPr="00B82950">
        <w:rPr>
          <w:rFonts w:cstheme="majorHAnsi"/>
          <w:szCs w:val="24"/>
          <w:lang w:val="sq-AL"/>
        </w:rPr>
        <w:t>n</w:t>
      </w:r>
      <w:r w:rsidR="004B2A21" w:rsidRPr="00B82950">
        <w:rPr>
          <w:rFonts w:cstheme="majorHAnsi"/>
          <w:szCs w:val="24"/>
          <w:lang w:val="sq-AL"/>
        </w:rPr>
        <w:t>ë</w:t>
      </w:r>
      <w:r w:rsidR="00911F8B" w:rsidRPr="00B82950">
        <w:rPr>
          <w:rFonts w:cstheme="majorHAnsi"/>
          <w:szCs w:val="24"/>
          <w:lang w:val="sq-AL"/>
        </w:rPr>
        <w:t xml:space="preserve"> skem</w:t>
      </w:r>
      <w:r w:rsidR="004B2A21" w:rsidRPr="00B82950">
        <w:rPr>
          <w:rFonts w:cstheme="majorHAnsi"/>
          <w:szCs w:val="24"/>
          <w:lang w:val="sq-AL"/>
        </w:rPr>
        <w:t>ë</w:t>
      </w:r>
      <w:r w:rsidR="00F53AF7" w:rsidRPr="00B82950">
        <w:rPr>
          <w:rFonts w:cstheme="majorHAnsi"/>
          <w:szCs w:val="24"/>
          <w:lang w:val="sq-AL"/>
        </w:rPr>
        <w:t>,</w:t>
      </w:r>
      <w:r w:rsidR="00D009B2" w:rsidRPr="00B82950">
        <w:rPr>
          <w:rFonts w:cstheme="majorHAnsi"/>
          <w:szCs w:val="24"/>
          <w:lang w:val="sq-AL"/>
        </w:rPr>
        <w:t xml:space="preserve"> t</w:t>
      </w:r>
      <w:r w:rsidR="004B2A21" w:rsidRPr="00B82950">
        <w:rPr>
          <w:rFonts w:cstheme="majorHAnsi"/>
          <w:szCs w:val="24"/>
          <w:lang w:val="sq-AL"/>
        </w:rPr>
        <w:t>ë</w:t>
      </w:r>
      <w:r w:rsidR="00D009B2" w:rsidRPr="00B82950">
        <w:rPr>
          <w:rFonts w:cstheme="majorHAnsi"/>
          <w:szCs w:val="24"/>
          <w:lang w:val="sq-AL"/>
        </w:rPr>
        <w:t xml:space="preserve"> cil</w:t>
      </w:r>
      <w:r w:rsidR="004B2A21" w:rsidRPr="00B82950">
        <w:rPr>
          <w:rFonts w:cstheme="majorHAnsi"/>
          <w:szCs w:val="24"/>
          <w:lang w:val="sq-AL"/>
        </w:rPr>
        <w:t>ë</w:t>
      </w:r>
      <w:r w:rsidR="00D009B2" w:rsidRPr="00B82950">
        <w:rPr>
          <w:rFonts w:cstheme="majorHAnsi"/>
          <w:szCs w:val="24"/>
          <w:lang w:val="sq-AL"/>
        </w:rPr>
        <w:t>t nuk shfaqin aft</w:t>
      </w:r>
      <w:r w:rsidR="004B2A21" w:rsidRPr="00B82950">
        <w:rPr>
          <w:rFonts w:cstheme="majorHAnsi"/>
          <w:szCs w:val="24"/>
          <w:lang w:val="sq-AL"/>
        </w:rPr>
        <w:t>ë</w:t>
      </w:r>
      <w:r w:rsidR="00D009B2" w:rsidRPr="00B82950">
        <w:rPr>
          <w:rFonts w:cstheme="majorHAnsi"/>
          <w:szCs w:val="24"/>
          <w:lang w:val="sq-AL"/>
        </w:rPr>
        <w:t>si t</w:t>
      </w:r>
      <w:r w:rsidR="004B2A21" w:rsidRPr="00B82950">
        <w:rPr>
          <w:rFonts w:cstheme="majorHAnsi"/>
          <w:szCs w:val="24"/>
          <w:lang w:val="sq-AL"/>
        </w:rPr>
        <w:t>ë</w:t>
      </w:r>
      <w:r w:rsidR="00D009B2" w:rsidRPr="00B82950">
        <w:rPr>
          <w:rFonts w:cstheme="majorHAnsi"/>
          <w:szCs w:val="24"/>
          <w:lang w:val="sq-AL"/>
        </w:rPr>
        <w:t xml:space="preserve"> kufizuar apo sh</w:t>
      </w:r>
      <w:r w:rsidR="009765C7" w:rsidRPr="00B82950">
        <w:rPr>
          <w:rFonts w:cstheme="majorHAnsi"/>
          <w:szCs w:val="24"/>
          <w:lang w:val="sq-AL"/>
        </w:rPr>
        <w:t>faqi</w:t>
      </w:r>
      <w:r w:rsidR="00F53AF7" w:rsidRPr="00B82950">
        <w:rPr>
          <w:rFonts w:cstheme="majorHAnsi"/>
          <w:szCs w:val="24"/>
          <w:lang w:val="sq-AL"/>
        </w:rPr>
        <w:t>n aft</w:t>
      </w:r>
      <w:r w:rsidR="004B2A21" w:rsidRPr="00B82950">
        <w:rPr>
          <w:rFonts w:cstheme="majorHAnsi"/>
          <w:szCs w:val="24"/>
          <w:lang w:val="sq-AL"/>
        </w:rPr>
        <w:t>ë</w:t>
      </w:r>
      <w:r w:rsidR="00F53AF7" w:rsidRPr="00B82950">
        <w:rPr>
          <w:rFonts w:cstheme="majorHAnsi"/>
          <w:szCs w:val="24"/>
          <w:lang w:val="sq-AL"/>
        </w:rPr>
        <w:t>si t</w:t>
      </w:r>
      <w:r w:rsidR="004B2A21" w:rsidRPr="00B82950">
        <w:rPr>
          <w:rFonts w:cstheme="majorHAnsi"/>
          <w:szCs w:val="24"/>
          <w:lang w:val="sq-AL"/>
        </w:rPr>
        <w:t>ë</w:t>
      </w:r>
      <w:r w:rsidR="00F53AF7" w:rsidRPr="00B82950">
        <w:rPr>
          <w:rFonts w:cstheme="majorHAnsi"/>
          <w:szCs w:val="24"/>
          <w:lang w:val="sq-AL"/>
        </w:rPr>
        <w:t xml:space="preserve"> kufizuar t</w:t>
      </w:r>
      <w:r w:rsidR="004B2A21" w:rsidRPr="00B82950">
        <w:rPr>
          <w:rFonts w:cstheme="majorHAnsi"/>
          <w:szCs w:val="24"/>
          <w:lang w:val="sq-AL"/>
        </w:rPr>
        <w:t>ë</w:t>
      </w:r>
      <w:r w:rsidR="00F53AF7" w:rsidRPr="00B82950">
        <w:rPr>
          <w:rFonts w:cstheme="majorHAnsi"/>
          <w:szCs w:val="24"/>
          <w:lang w:val="sq-AL"/>
        </w:rPr>
        <w:t xml:space="preserve"> le</w:t>
      </w:r>
      <w:r w:rsidR="00D009B2" w:rsidRPr="00B82950">
        <w:rPr>
          <w:rFonts w:cstheme="majorHAnsi"/>
          <w:szCs w:val="24"/>
          <w:lang w:val="sq-AL"/>
        </w:rPr>
        <w:t>ht</w:t>
      </w:r>
      <w:r w:rsidR="004B2A21" w:rsidRPr="00B82950">
        <w:rPr>
          <w:rFonts w:cstheme="majorHAnsi"/>
          <w:szCs w:val="24"/>
          <w:lang w:val="sq-AL"/>
        </w:rPr>
        <w:t>ë</w:t>
      </w:r>
      <w:r w:rsidR="00D009B2" w:rsidRPr="00B82950">
        <w:rPr>
          <w:rFonts w:cstheme="majorHAnsi"/>
          <w:szCs w:val="24"/>
          <w:lang w:val="sq-AL"/>
        </w:rPr>
        <w:t xml:space="preserve"> dhe referohen n</w:t>
      </w:r>
      <w:r w:rsidR="004B2A21" w:rsidRPr="00B82950">
        <w:rPr>
          <w:rFonts w:cstheme="majorHAnsi"/>
          <w:szCs w:val="24"/>
          <w:lang w:val="sq-AL"/>
        </w:rPr>
        <w:t>ë</w:t>
      </w:r>
      <w:r w:rsidR="00D009B2" w:rsidRPr="00B82950">
        <w:rPr>
          <w:rFonts w:cstheme="majorHAnsi"/>
          <w:szCs w:val="24"/>
          <w:lang w:val="sq-AL"/>
        </w:rPr>
        <w:t xml:space="preserve"> sh</w:t>
      </w:r>
      <w:r w:rsidR="004B2A21" w:rsidRPr="00B82950">
        <w:rPr>
          <w:rFonts w:cstheme="majorHAnsi"/>
          <w:szCs w:val="24"/>
          <w:lang w:val="sq-AL"/>
        </w:rPr>
        <w:t>ë</w:t>
      </w:r>
      <w:r w:rsidR="00D009B2" w:rsidRPr="00B82950">
        <w:rPr>
          <w:rFonts w:cstheme="majorHAnsi"/>
          <w:szCs w:val="24"/>
          <w:lang w:val="sq-AL"/>
        </w:rPr>
        <w:t>rbime t</w:t>
      </w:r>
      <w:r w:rsidR="004B2A21" w:rsidRPr="00B82950">
        <w:rPr>
          <w:rFonts w:cstheme="majorHAnsi"/>
          <w:szCs w:val="24"/>
          <w:lang w:val="sq-AL"/>
        </w:rPr>
        <w:t>ë</w:t>
      </w:r>
      <w:r w:rsidR="00D009B2" w:rsidRPr="00B82950">
        <w:rPr>
          <w:rFonts w:cstheme="majorHAnsi"/>
          <w:szCs w:val="24"/>
          <w:lang w:val="sq-AL"/>
        </w:rPr>
        <w:t xml:space="preserve"> tjera rehabilituese dhe integruese</w:t>
      </w:r>
      <w:r w:rsidR="00911F8B" w:rsidRPr="00B82950">
        <w:rPr>
          <w:rFonts w:cstheme="majorHAnsi"/>
          <w:szCs w:val="24"/>
          <w:lang w:val="sq-AL"/>
        </w:rPr>
        <w:t>.</w:t>
      </w:r>
    </w:p>
    <w:p w14:paraId="4653809C" w14:textId="05AC79B1" w:rsidR="00B91553" w:rsidRPr="00B82950" w:rsidRDefault="00501A4D" w:rsidP="00B91553">
      <w:pPr>
        <w:spacing w:after="160" w:line="259" w:lineRule="auto"/>
        <w:rPr>
          <w:rFonts w:cstheme="majorHAnsi"/>
          <w:bCs/>
          <w:szCs w:val="24"/>
          <w:lang w:val="it-IT"/>
        </w:rPr>
      </w:pPr>
      <w:r w:rsidRPr="00B82950">
        <w:rPr>
          <w:rFonts w:cstheme="majorHAnsi"/>
          <w:szCs w:val="24"/>
          <w:lang w:val="sq-AL"/>
        </w:rPr>
        <w:t>3</w:t>
      </w:r>
      <w:r w:rsidR="00B91553" w:rsidRPr="00B82950">
        <w:rPr>
          <w:rFonts w:cstheme="majorHAnsi"/>
          <w:szCs w:val="24"/>
          <w:lang w:val="sq-AL"/>
        </w:rPr>
        <w:t>. Mir</w:t>
      </w:r>
      <w:r w:rsidR="004B2A21" w:rsidRPr="00B82950">
        <w:rPr>
          <w:rFonts w:cstheme="majorHAnsi"/>
          <w:szCs w:val="24"/>
          <w:lang w:val="sq-AL"/>
        </w:rPr>
        <w:t>ë</w:t>
      </w:r>
      <w:r w:rsidR="00B91553" w:rsidRPr="00B82950">
        <w:rPr>
          <w:rFonts w:cstheme="majorHAnsi"/>
          <w:szCs w:val="24"/>
          <w:lang w:val="sq-AL"/>
        </w:rPr>
        <w:t>administrimi i fondeve t</w:t>
      </w:r>
      <w:r w:rsidR="004B2A21" w:rsidRPr="00B82950">
        <w:rPr>
          <w:rFonts w:cstheme="majorHAnsi"/>
          <w:szCs w:val="24"/>
          <w:lang w:val="sq-AL"/>
        </w:rPr>
        <w:t>ë</w:t>
      </w:r>
      <w:r w:rsidR="00B91553" w:rsidRPr="00B82950">
        <w:rPr>
          <w:rFonts w:cstheme="majorHAnsi"/>
          <w:szCs w:val="24"/>
          <w:lang w:val="sq-AL"/>
        </w:rPr>
        <w:t xml:space="preserve"> skem</w:t>
      </w:r>
      <w:r w:rsidR="004B2A21" w:rsidRPr="00B82950">
        <w:rPr>
          <w:rFonts w:cstheme="majorHAnsi"/>
          <w:szCs w:val="24"/>
          <w:lang w:val="sq-AL"/>
        </w:rPr>
        <w:t>ë</w:t>
      </w:r>
      <w:r w:rsidR="00B91553" w:rsidRPr="00B82950">
        <w:rPr>
          <w:rFonts w:cstheme="majorHAnsi"/>
          <w:szCs w:val="24"/>
          <w:lang w:val="sq-AL"/>
        </w:rPr>
        <w:t>s s</w:t>
      </w:r>
      <w:r w:rsidR="004B2A21" w:rsidRPr="00B82950">
        <w:rPr>
          <w:rFonts w:cstheme="majorHAnsi"/>
          <w:szCs w:val="24"/>
          <w:lang w:val="sq-AL"/>
        </w:rPr>
        <w:t>ë</w:t>
      </w:r>
      <w:r w:rsidR="00B91553" w:rsidRPr="00B82950">
        <w:rPr>
          <w:rFonts w:cstheme="majorHAnsi"/>
          <w:szCs w:val="24"/>
          <w:lang w:val="sq-AL"/>
        </w:rPr>
        <w:t xml:space="preserve"> aft</w:t>
      </w:r>
      <w:r w:rsidR="004B2A21" w:rsidRPr="00B82950">
        <w:rPr>
          <w:rFonts w:cstheme="majorHAnsi"/>
          <w:szCs w:val="24"/>
          <w:lang w:val="sq-AL"/>
        </w:rPr>
        <w:t>ë</w:t>
      </w:r>
      <w:r w:rsidR="00B91553" w:rsidRPr="00B82950">
        <w:rPr>
          <w:rFonts w:cstheme="majorHAnsi"/>
          <w:szCs w:val="24"/>
          <w:lang w:val="sq-AL"/>
        </w:rPr>
        <w:t>sis</w:t>
      </w:r>
      <w:r w:rsidR="004B2A21" w:rsidRPr="00B82950">
        <w:rPr>
          <w:rFonts w:cstheme="majorHAnsi"/>
          <w:szCs w:val="24"/>
          <w:lang w:val="sq-AL"/>
        </w:rPr>
        <w:t>ë</w:t>
      </w:r>
      <w:r w:rsidR="00B91553" w:rsidRPr="00B82950">
        <w:rPr>
          <w:rFonts w:cstheme="majorHAnsi"/>
          <w:szCs w:val="24"/>
          <w:lang w:val="sq-AL"/>
        </w:rPr>
        <w:t xml:space="preserve"> s</w:t>
      </w:r>
      <w:r w:rsidR="004B2A21" w:rsidRPr="00B82950">
        <w:rPr>
          <w:rFonts w:cstheme="majorHAnsi"/>
          <w:szCs w:val="24"/>
          <w:lang w:val="sq-AL"/>
        </w:rPr>
        <w:t>ë</w:t>
      </w:r>
      <w:r w:rsidR="00B91553" w:rsidRPr="00B82950">
        <w:rPr>
          <w:rFonts w:cstheme="majorHAnsi"/>
          <w:szCs w:val="24"/>
          <w:lang w:val="sq-AL"/>
        </w:rPr>
        <w:t xml:space="preserve"> kufizuar, i matur me % e fondit t</w:t>
      </w:r>
      <w:r w:rsidR="004B2A21" w:rsidRPr="00B82950">
        <w:rPr>
          <w:rFonts w:cstheme="majorHAnsi"/>
          <w:szCs w:val="24"/>
          <w:lang w:val="sq-AL"/>
        </w:rPr>
        <w:t>ë</w:t>
      </w:r>
      <w:r w:rsidR="00B91553" w:rsidRPr="00B82950">
        <w:rPr>
          <w:rFonts w:cstheme="majorHAnsi"/>
          <w:szCs w:val="24"/>
          <w:lang w:val="sq-AL"/>
        </w:rPr>
        <w:t xml:space="preserve"> reduktuar që shkon për përfitimet në pagesa</w:t>
      </w:r>
      <w:r w:rsidR="009765C7" w:rsidRPr="00B82950">
        <w:rPr>
          <w:rFonts w:cstheme="majorHAnsi"/>
          <w:szCs w:val="24"/>
          <w:lang w:val="sq-AL"/>
        </w:rPr>
        <w:t>, p</w:t>
      </w:r>
      <w:r w:rsidR="004B2A21" w:rsidRPr="00B82950">
        <w:rPr>
          <w:rFonts w:cstheme="majorHAnsi"/>
          <w:szCs w:val="24"/>
          <w:lang w:val="sq-AL"/>
        </w:rPr>
        <w:t>ë</w:t>
      </w:r>
      <w:r w:rsidR="009765C7" w:rsidRPr="00B82950">
        <w:rPr>
          <w:rFonts w:cstheme="majorHAnsi"/>
          <w:szCs w:val="24"/>
          <w:lang w:val="sq-AL"/>
        </w:rPr>
        <w:t>r shkak t</w:t>
      </w:r>
      <w:r w:rsidR="004B2A21" w:rsidRPr="00B82950">
        <w:rPr>
          <w:rFonts w:cstheme="majorHAnsi"/>
          <w:szCs w:val="24"/>
          <w:lang w:val="sq-AL"/>
        </w:rPr>
        <w:t>ë</w:t>
      </w:r>
      <w:r w:rsidR="009765C7" w:rsidRPr="00B82950">
        <w:rPr>
          <w:rFonts w:cstheme="majorHAnsi"/>
          <w:szCs w:val="24"/>
          <w:lang w:val="sq-AL"/>
        </w:rPr>
        <w:t xml:space="preserve"> r</w:t>
      </w:r>
      <w:r w:rsidR="009765C7" w:rsidRPr="00B82950">
        <w:rPr>
          <w:rFonts w:cstheme="majorHAnsi"/>
          <w:bCs/>
          <w:szCs w:val="24"/>
          <w:lang w:val="it-IT"/>
        </w:rPr>
        <w:t>istrukturimit t</w:t>
      </w:r>
      <w:r w:rsidR="004B2A21" w:rsidRPr="00B82950">
        <w:rPr>
          <w:rFonts w:cstheme="majorHAnsi"/>
          <w:bCs/>
          <w:szCs w:val="24"/>
          <w:lang w:val="it-IT"/>
        </w:rPr>
        <w:t>ë</w:t>
      </w:r>
      <w:r w:rsidR="009765C7" w:rsidRPr="00B82950">
        <w:rPr>
          <w:rFonts w:cstheme="majorHAnsi"/>
          <w:bCs/>
          <w:szCs w:val="24"/>
          <w:lang w:val="it-IT"/>
        </w:rPr>
        <w:t xml:space="preserve"> pagesave dhe përfitimeve të aftësisë së kufizuar, pagesat e ndihmësit personal, përfitimet në natyrë dhe ndërthurj</w:t>
      </w:r>
      <w:r w:rsidR="00C3720A" w:rsidRPr="00B82950">
        <w:rPr>
          <w:rFonts w:cstheme="majorHAnsi"/>
          <w:bCs/>
          <w:szCs w:val="24"/>
          <w:lang w:val="it-IT"/>
        </w:rPr>
        <w:t>en</w:t>
      </w:r>
      <w:r w:rsidR="009765C7" w:rsidRPr="00B82950">
        <w:rPr>
          <w:rFonts w:cstheme="majorHAnsi"/>
          <w:bCs/>
          <w:szCs w:val="24"/>
          <w:lang w:val="it-IT"/>
        </w:rPr>
        <w:t xml:space="preserve"> me shërbimet</w:t>
      </w:r>
      <w:r w:rsidR="00C3720A" w:rsidRPr="00B82950">
        <w:rPr>
          <w:rFonts w:cstheme="majorHAnsi"/>
          <w:bCs/>
          <w:szCs w:val="24"/>
          <w:lang w:val="it-IT"/>
        </w:rPr>
        <w:t>,</w:t>
      </w:r>
      <w:r w:rsidR="009765C7" w:rsidRPr="00B82950">
        <w:rPr>
          <w:rFonts w:cstheme="majorHAnsi"/>
          <w:bCs/>
          <w:szCs w:val="24"/>
          <w:lang w:val="it-IT"/>
        </w:rPr>
        <w:t xml:space="preserve"> </w:t>
      </w:r>
      <w:r w:rsidR="00C3720A" w:rsidRPr="00B82950">
        <w:rPr>
          <w:rFonts w:cstheme="majorHAnsi"/>
          <w:bCs/>
          <w:szCs w:val="24"/>
          <w:lang w:val="it-IT"/>
        </w:rPr>
        <w:t>ku deri n</w:t>
      </w:r>
      <w:r w:rsidR="004B2A21" w:rsidRPr="00B82950">
        <w:rPr>
          <w:rFonts w:cstheme="majorHAnsi"/>
          <w:bCs/>
          <w:szCs w:val="24"/>
          <w:lang w:val="it-IT"/>
        </w:rPr>
        <w:t>ë</w:t>
      </w:r>
      <w:r w:rsidR="00C3720A" w:rsidRPr="00B82950">
        <w:rPr>
          <w:rFonts w:cstheme="majorHAnsi"/>
          <w:bCs/>
          <w:szCs w:val="24"/>
          <w:lang w:val="it-IT"/>
        </w:rPr>
        <w:t xml:space="preserve"> vitin 2024</w:t>
      </w:r>
      <w:r w:rsidR="009765C7" w:rsidRPr="00B82950">
        <w:rPr>
          <w:rFonts w:cstheme="majorHAnsi"/>
          <w:bCs/>
          <w:szCs w:val="24"/>
          <w:lang w:val="it-IT"/>
        </w:rPr>
        <w:t xml:space="preserve"> </w:t>
      </w:r>
      <w:r w:rsidR="00C3720A" w:rsidRPr="00B82950">
        <w:rPr>
          <w:rFonts w:cstheme="majorHAnsi"/>
          <w:bCs/>
          <w:szCs w:val="24"/>
          <w:lang w:val="it-IT"/>
        </w:rPr>
        <w:t xml:space="preserve">fondi </w:t>
      </w:r>
      <w:r w:rsidR="004B2A21" w:rsidRPr="00B82950">
        <w:rPr>
          <w:rFonts w:cstheme="majorHAnsi"/>
          <w:bCs/>
          <w:szCs w:val="24"/>
          <w:lang w:val="it-IT"/>
        </w:rPr>
        <w:t>ë</w:t>
      </w:r>
      <w:r w:rsidR="00C3720A" w:rsidRPr="00B82950">
        <w:rPr>
          <w:rFonts w:cstheme="majorHAnsi"/>
          <w:bCs/>
          <w:szCs w:val="24"/>
          <w:lang w:val="it-IT"/>
        </w:rPr>
        <w:t>sht</w:t>
      </w:r>
      <w:r w:rsidR="004B2A21" w:rsidRPr="00B82950">
        <w:rPr>
          <w:rFonts w:cstheme="majorHAnsi"/>
          <w:bCs/>
          <w:szCs w:val="24"/>
          <w:lang w:val="it-IT"/>
        </w:rPr>
        <w:t>ë</w:t>
      </w:r>
      <w:r w:rsidR="009765C7" w:rsidRPr="00B82950">
        <w:rPr>
          <w:rFonts w:cstheme="majorHAnsi"/>
          <w:bCs/>
          <w:szCs w:val="24"/>
          <w:lang w:val="it-IT"/>
        </w:rPr>
        <w:t xml:space="preserve"> ulur në masën 27%.</w:t>
      </w:r>
    </w:p>
    <w:p w14:paraId="091A2613" w14:textId="557621C1" w:rsidR="00156F77" w:rsidRPr="00B82950" w:rsidRDefault="00156F77" w:rsidP="00B91553">
      <w:pPr>
        <w:spacing w:after="160" w:line="259" w:lineRule="auto"/>
        <w:rPr>
          <w:rFonts w:cstheme="majorHAnsi"/>
          <w:bCs/>
          <w:szCs w:val="24"/>
          <w:lang w:val="it-IT"/>
        </w:rPr>
      </w:pPr>
      <w:r w:rsidRPr="00B82950">
        <w:rPr>
          <w:rFonts w:cstheme="majorHAnsi"/>
          <w:bCs/>
          <w:szCs w:val="24"/>
          <w:lang w:val="it-IT"/>
        </w:rPr>
        <w:t>4. Integrimi n</w:t>
      </w:r>
      <w:r w:rsidR="004B2A21" w:rsidRPr="00B82950">
        <w:rPr>
          <w:rFonts w:cstheme="majorHAnsi"/>
          <w:bCs/>
          <w:szCs w:val="24"/>
          <w:lang w:val="it-IT"/>
        </w:rPr>
        <w:t>ë</w:t>
      </w:r>
      <w:r w:rsidRPr="00B82950">
        <w:rPr>
          <w:rFonts w:cstheme="majorHAnsi"/>
          <w:bCs/>
          <w:szCs w:val="24"/>
          <w:lang w:val="it-IT"/>
        </w:rPr>
        <w:t xml:space="preserve"> </w:t>
      </w:r>
      <w:r w:rsidR="00FD74D5" w:rsidRPr="00B82950">
        <w:rPr>
          <w:rFonts w:cstheme="majorHAnsi"/>
          <w:bCs/>
          <w:szCs w:val="24"/>
          <w:lang w:val="it-IT"/>
        </w:rPr>
        <w:t>tregun e pun</w:t>
      </w:r>
      <w:r w:rsidR="004B2A21" w:rsidRPr="00B82950">
        <w:rPr>
          <w:rFonts w:cstheme="majorHAnsi"/>
          <w:bCs/>
          <w:szCs w:val="24"/>
          <w:lang w:val="it-IT"/>
        </w:rPr>
        <w:t>ë</w:t>
      </w:r>
      <w:r w:rsidR="00FD74D5" w:rsidRPr="00B82950">
        <w:rPr>
          <w:rFonts w:cstheme="majorHAnsi"/>
          <w:bCs/>
          <w:szCs w:val="24"/>
          <w:lang w:val="it-IT"/>
        </w:rPr>
        <w:t>s</w:t>
      </w:r>
      <w:r w:rsidR="007F5CD0" w:rsidRPr="00B82950">
        <w:rPr>
          <w:rFonts w:cstheme="majorHAnsi"/>
          <w:bCs/>
          <w:szCs w:val="24"/>
          <w:lang w:val="it-IT"/>
        </w:rPr>
        <w:t xml:space="preserve"> </w:t>
      </w:r>
      <w:r w:rsidR="00FD74D5" w:rsidRPr="00B82950">
        <w:rPr>
          <w:rFonts w:cstheme="majorHAnsi"/>
          <w:bCs/>
          <w:szCs w:val="24"/>
          <w:lang w:val="it-IT"/>
        </w:rPr>
        <w:t>s</w:t>
      </w:r>
      <w:r w:rsidR="004B2A21" w:rsidRPr="00B82950">
        <w:rPr>
          <w:rFonts w:cstheme="majorHAnsi"/>
          <w:bCs/>
          <w:szCs w:val="24"/>
          <w:lang w:val="it-IT"/>
        </w:rPr>
        <w:t>ë</w:t>
      </w:r>
      <w:r w:rsidR="007F5CD0" w:rsidRPr="00B82950">
        <w:rPr>
          <w:rFonts w:cstheme="majorHAnsi"/>
          <w:bCs/>
          <w:szCs w:val="24"/>
          <w:lang w:val="it-IT"/>
        </w:rPr>
        <w:t xml:space="preserve"> personave me aft</w:t>
      </w:r>
      <w:r w:rsidR="004B2A21" w:rsidRPr="00B82950">
        <w:rPr>
          <w:rFonts w:cstheme="majorHAnsi"/>
          <w:bCs/>
          <w:szCs w:val="24"/>
          <w:lang w:val="it-IT"/>
        </w:rPr>
        <w:t>ë</w:t>
      </w:r>
      <w:r w:rsidR="007F5CD0" w:rsidRPr="00B82950">
        <w:rPr>
          <w:rFonts w:cstheme="majorHAnsi"/>
          <w:bCs/>
          <w:szCs w:val="24"/>
          <w:lang w:val="it-IT"/>
        </w:rPr>
        <w:t>si t</w:t>
      </w:r>
      <w:r w:rsidR="004B2A21" w:rsidRPr="00B82950">
        <w:rPr>
          <w:rFonts w:cstheme="majorHAnsi"/>
          <w:bCs/>
          <w:szCs w:val="24"/>
          <w:lang w:val="it-IT"/>
        </w:rPr>
        <w:t>ë</w:t>
      </w:r>
      <w:r w:rsidR="007F5CD0" w:rsidRPr="00B82950">
        <w:rPr>
          <w:rFonts w:cstheme="majorHAnsi"/>
          <w:bCs/>
          <w:szCs w:val="24"/>
          <w:lang w:val="it-IT"/>
        </w:rPr>
        <w:t xml:space="preserve"> kufizuar </w:t>
      </w:r>
      <w:r w:rsidR="00FD74D5" w:rsidRPr="00B82950">
        <w:rPr>
          <w:rFonts w:cstheme="majorHAnsi"/>
          <w:bCs/>
          <w:szCs w:val="24"/>
          <w:lang w:val="it-IT"/>
        </w:rPr>
        <w:t>p</w:t>
      </w:r>
      <w:r w:rsidR="004B2A21" w:rsidRPr="00B82950">
        <w:rPr>
          <w:rFonts w:cstheme="majorHAnsi"/>
          <w:bCs/>
          <w:szCs w:val="24"/>
          <w:lang w:val="it-IT"/>
        </w:rPr>
        <w:t>ë</w:t>
      </w:r>
      <w:r w:rsidR="00FD74D5" w:rsidRPr="00B82950">
        <w:rPr>
          <w:rFonts w:cstheme="majorHAnsi"/>
          <w:bCs/>
          <w:szCs w:val="24"/>
          <w:lang w:val="it-IT"/>
        </w:rPr>
        <w:t>rmes sh</w:t>
      </w:r>
      <w:r w:rsidR="004B2A21" w:rsidRPr="00B82950">
        <w:rPr>
          <w:rFonts w:cstheme="majorHAnsi"/>
          <w:bCs/>
          <w:szCs w:val="24"/>
          <w:lang w:val="it-IT"/>
        </w:rPr>
        <w:t>ë</w:t>
      </w:r>
      <w:r w:rsidR="00FD74D5" w:rsidRPr="00B82950">
        <w:rPr>
          <w:rFonts w:cstheme="majorHAnsi"/>
          <w:bCs/>
          <w:szCs w:val="24"/>
          <w:lang w:val="it-IT"/>
        </w:rPr>
        <w:t>rbimeve mb</w:t>
      </w:r>
      <w:r w:rsidR="004B2A21" w:rsidRPr="00B82950">
        <w:rPr>
          <w:rFonts w:cstheme="majorHAnsi"/>
          <w:bCs/>
          <w:szCs w:val="24"/>
          <w:lang w:val="it-IT"/>
        </w:rPr>
        <w:t>ë</w:t>
      </w:r>
      <w:r w:rsidR="00FD74D5" w:rsidRPr="00B82950">
        <w:rPr>
          <w:rFonts w:cstheme="majorHAnsi"/>
          <w:bCs/>
          <w:szCs w:val="24"/>
          <w:lang w:val="it-IT"/>
        </w:rPr>
        <w:t>shtet</w:t>
      </w:r>
      <w:r w:rsidR="004B2A21" w:rsidRPr="00B82950">
        <w:rPr>
          <w:rFonts w:cstheme="majorHAnsi"/>
          <w:bCs/>
          <w:szCs w:val="24"/>
          <w:lang w:val="it-IT"/>
        </w:rPr>
        <w:t>ë</w:t>
      </w:r>
      <w:r w:rsidR="00FD74D5" w:rsidRPr="00B82950">
        <w:rPr>
          <w:rFonts w:cstheme="majorHAnsi"/>
          <w:bCs/>
          <w:szCs w:val="24"/>
          <w:lang w:val="it-IT"/>
        </w:rPr>
        <w:t>se t</w:t>
      </w:r>
      <w:r w:rsidR="004B2A21" w:rsidRPr="00B82950">
        <w:rPr>
          <w:rFonts w:cstheme="majorHAnsi"/>
          <w:bCs/>
          <w:szCs w:val="24"/>
          <w:lang w:val="it-IT"/>
        </w:rPr>
        <w:t>ë</w:t>
      </w:r>
      <w:r w:rsidR="00FD74D5" w:rsidRPr="00B82950">
        <w:rPr>
          <w:rFonts w:cstheme="majorHAnsi"/>
          <w:bCs/>
          <w:szCs w:val="24"/>
          <w:lang w:val="it-IT"/>
        </w:rPr>
        <w:t xml:space="preserve"> arsimit, formimit profesional dhe programeve t</w:t>
      </w:r>
      <w:r w:rsidR="004B2A21" w:rsidRPr="00B82950">
        <w:rPr>
          <w:rFonts w:cstheme="majorHAnsi"/>
          <w:bCs/>
          <w:szCs w:val="24"/>
          <w:lang w:val="it-IT"/>
        </w:rPr>
        <w:t>ë</w:t>
      </w:r>
      <w:r w:rsidR="00FD74D5" w:rsidRPr="00B82950">
        <w:rPr>
          <w:rFonts w:cstheme="majorHAnsi"/>
          <w:bCs/>
          <w:szCs w:val="24"/>
          <w:lang w:val="it-IT"/>
        </w:rPr>
        <w:t xml:space="preserve"> nxitjes s</w:t>
      </w:r>
      <w:r w:rsidR="004B2A21" w:rsidRPr="00B82950">
        <w:rPr>
          <w:rFonts w:cstheme="majorHAnsi"/>
          <w:bCs/>
          <w:szCs w:val="24"/>
          <w:lang w:val="it-IT"/>
        </w:rPr>
        <w:t>ë</w:t>
      </w:r>
      <w:r w:rsidR="00FD74D5" w:rsidRPr="00B82950">
        <w:rPr>
          <w:rFonts w:cstheme="majorHAnsi"/>
          <w:bCs/>
          <w:szCs w:val="24"/>
          <w:lang w:val="it-IT"/>
        </w:rPr>
        <w:t xml:space="preserve"> pun</w:t>
      </w:r>
      <w:r w:rsidR="004B2A21" w:rsidRPr="00B82950">
        <w:rPr>
          <w:rFonts w:cstheme="majorHAnsi"/>
          <w:bCs/>
          <w:szCs w:val="24"/>
          <w:lang w:val="it-IT"/>
        </w:rPr>
        <w:t>ë</w:t>
      </w:r>
      <w:r w:rsidR="00FD74D5" w:rsidRPr="00B82950">
        <w:rPr>
          <w:rFonts w:cstheme="majorHAnsi"/>
          <w:bCs/>
          <w:szCs w:val="24"/>
          <w:lang w:val="it-IT"/>
        </w:rPr>
        <w:t>simit, e matur n</w:t>
      </w:r>
      <w:r w:rsidR="004B2A21" w:rsidRPr="00B82950">
        <w:rPr>
          <w:rFonts w:cstheme="majorHAnsi"/>
          <w:bCs/>
          <w:szCs w:val="24"/>
          <w:lang w:val="it-IT"/>
        </w:rPr>
        <w:t>ë</w:t>
      </w:r>
      <w:r w:rsidR="00FD74D5" w:rsidRPr="00B82950">
        <w:rPr>
          <w:rFonts w:cstheme="majorHAnsi"/>
          <w:bCs/>
          <w:szCs w:val="24"/>
          <w:lang w:val="it-IT"/>
        </w:rPr>
        <w:t xml:space="preserve"> %</w:t>
      </w:r>
      <w:r w:rsidR="00891998" w:rsidRPr="00B82950">
        <w:rPr>
          <w:rFonts w:cstheme="majorHAnsi"/>
          <w:bCs/>
          <w:szCs w:val="24"/>
          <w:lang w:val="it-IT"/>
        </w:rPr>
        <w:t>, ku deri n</w:t>
      </w:r>
      <w:r w:rsidR="004B2A21" w:rsidRPr="00B82950">
        <w:rPr>
          <w:rFonts w:cstheme="majorHAnsi"/>
          <w:bCs/>
          <w:szCs w:val="24"/>
          <w:lang w:val="it-IT"/>
        </w:rPr>
        <w:t>ë</w:t>
      </w:r>
      <w:r w:rsidR="00891998" w:rsidRPr="00B82950">
        <w:rPr>
          <w:rFonts w:cstheme="majorHAnsi"/>
          <w:bCs/>
          <w:szCs w:val="24"/>
          <w:lang w:val="it-IT"/>
        </w:rPr>
        <w:t xml:space="preserve"> vitin 2024</w:t>
      </w:r>
      <w:r w:rsidR="00170795" w:rsidRPr="00B82950">
        <w:rPr>
          <w:rFonts w:cstheme="majorHAnsi"/>
          <w:bCs/>
          <w:szCs w:val="24"/>
          <w:lang w:val="it-IT"/>
        </w:rPr>
        <w:t>, 100% e personave t</w:t>
      </w:r>
      <w:r w:rsidR="004B2A21" w:rsidRPr="00B82950">
        <w:rPr>
          <w:rFonts w:cstheme="majorHAnsi"/>
          <w:bCs/>
          <w:szCs w:val="24"/>
          <w:lang w:val="it-IT"/>
        </w:rPr>
        <w:t>ë</w:t>
      </w:r>
      <w:r w:rsidR="00170795" w:rsidRPr="00B82950">
        <w:rPr>
          <w:rFonts w:cstheme="majorHAnsi"/>
          <w:bCs/>
          <w:szCs w:val="24"/>
          <w:lang w:val="it-IT"/>
        </w:rPr>
        <w:t xml:space="preserve"> referuar nga </w:t>
      </w:r>
      <w:r w:rsidR="00ED62D9" w:rsidRPr="00B82950">
        <w:rPr>
          <w:rFonts w:cstheme="majorHAnsi"/>
          <w:bCs/>
          <w:szCs w:val="24"/>
          <w:lang w:val="it-IT"/>
        </w:rPr>
        <w:t>k</w:t>
      </w:r>
      <w:r w:rsidR="00170795" w:rsidRPr="00B82950">
        <w:rPr>
          <w:rFonts w:cstheme="majorHAnsi"/>
          <w:bCs/>
          <w:szCs w:val="24"/>
          <w:lang w:val="it-IT"/>
        </w:rPr>
        <w:t xml:space="preserve">omisionet </w:t>
      </w:r>
      <w:r w:rsidR="00ED62D9" w:rsidRPr="00B82950">
        <w:rPr>
          <w:rFonts w:cstheme="majorHAnsi"/>
          <w:bCs/>
          <w:szCs w:val="24"/>
          <w:lang w:val="it-IT"/>
        </w:rPr>
        <w:t>e vler</w:t>
      </w:r>
      <w:r w:rsidR="004B2A21" w:rsidRPr="00B82950">
        <w:rPr>
          <w:rFonts w:cstheme="majorHAnsi"/>
          <w:bCs/>
          <w:szCs w:val="24"/>
          <w:lang w:val="it-IT"/>
        </w:rPr>
        <w:t>ë</w:t>
      </w:r>
      <w:r w:rsidR="00ED62D9" w:rsidRPr="00B82950">
        <w:rPr>
          <w:rFonts w:cstheme="majorHAnsi"/>
          <w:bCs/>
          <w:szCs w:val="24"/>
          <w:lang w:val="it-IT"/>
        </w:rPr>
        <w:t xml:space="preserve">simit </w:t>
      </w:r>
      <w:r w:rsidR="0033310B" w:rsidRPr="00B82950">
        <w:rPr>
          <w:rFonts w:cstheme="majorHAnsi"/>
          <w:bCs/>
          <w:szCs w:val="24"/>
          <w:lang w:val="it-IT"/>
        </w:rPr>
        <w:t>kan</w:t>
      </w:r>
      <w:r w:rsidR="004B2A21" w:rsidRPr="00B82950">
        <w:rPr>
          <w:rFonts w:cstheme="majorHAnsi"/>
          <w:bCs/>
          <w:szCs w:val="24"/>
          <w:lang w:val="it-IT"/>
        </w:rPr>
        <w:t>ë</w:t>
      </w:r>
      <w:r w:rsidR="0033310B" w:rsidRPr="00B82950">
        <w:rPr>
          <w:rFonts w:cstheme="majorHAnsi"/>
          <w:bCs/>
          <w:szCs w:val="24"/>
          <w:lang w:val="it-IT"/>
        </w:rPr>
        <w:t xml:space="preserve"> marr</w:t>
      </w:r>
      <w:r w:rsidR="004B2A21" w:rsidRPr="00B82950">
        <w:rPr>
          <w:rFonts w:cstheme="majorHAnsi"/>
          <w:bCs/>
          <w:szCs w:val="24"/>
          <w:lang w:val="it-IT"/>
        </w:rPr>
        <w:t>ë</w:t>
      </w:r>
      <w:r w:rsidR="0033310B" w:rsidRPr="00B82950">
        <w:rPr>
          <w:rFonts w:cstheme="majorHAnsi"/>
          <w:bCs/>
          <w:szCs w:val="24"/>
          <w:lang w:val="it-IT"/>
        </w:rPr>
        <w:t xml:space="preserve"> sh</w:t>
      </w:r>
      <w:r w:rsidR="004B2A21" w:rsidRPr="00B82950">
        <w:rPr>
          <w:rFonts w:cstheme="majorHAnsi"/>
          <w:bCs/>
          <w:szCs w:val="24"/>
          <w:lang w:val="it-IT"/>
        </w:rPr>
        <w:t>ë</w:t>
      </w:r>
      <w:r w:rsidR="0033310B" w:rsidRPr="00B82950">
        <w:rPr>
          <w:rFonts w:cstheme="majorHAnsi"/>
          <w:bCs/>
          <w:szCs w:val="24"/>
          <w:lang w:val="it-IT"/>
        </w:rPr>
        <w:t>rbime nga Zyrat e Pun</w:t>
      </w:r>
      <w:r w:rsidR="004B2A21" w:rsidRPr="00B82950">
        <w:rPr>
          <w:rFonts w:cstheme="majorHAnsi"/>
          <w:bCs/>
          <w:szCs w:val="24"/>
          <w:lang w:val="it-IT"/>
        </w:rPr>
        <w:t>ë</w:t>
      </w:r>
      <w:r w:rsidR="0033310B" w:rsidRPr="00B82950">
        <w:rPr>
          <w:rFonts w:cstheme="majorHAnsi"/>
          <w:bCs/>
          <w:szCs w:val="24"/>
          <w:lang w:val="it-IT"/>
        </w:rPr>
        <w:t xml:space="preserve">s, </w:t>
      </w:r>
      <w:r w:rsidR="00E47CBB" w:rsidRPr="00B82950">
        <w:rPr>
          <w:rFonts w:cstheme="majorHAnsi"/>
          <w:bCs/>
          <w:szCs w:val="24"/>
          <w:lang w:val="it-IT"/>
        </w:rPr>
        <w:t>AKFP dhe QFP</w:t>
      </w:r>
      <w:r w:rsidR="00170795" w:rsidRPr="00B82950">
        <w:rPr>
          <w:rFonts w:cstheme="majorHAnsi"/>
          <w:bCs/>
          <w:szCs w:val="24"/>
          <w:lang w:val="it-IT"/>
        </w:rPr>
        <w:t xml:space="preserve"> sh</w:t>
      </w:r>
      <w:r w:rsidR="004B2A21" w:rsidRPr="00B82950">
        <w:rPr>
          <w:rFonts w:cstheme="majorHAnsi"/>
          <w:bCs/>
          <w:szCs w:val="24"/>
          <w:lang w:val="it-IT"/>
        </w:rPr>
        <w:t>ë</w:t>
      </w:r>
      <w:r w:rsidR="00170795" w:rsidRPr="00B82950">
        <w:rPr>
          <w:rFonts w:cstheme="majorHAnsi"/>
          <w:bCs/>
          <w:szCs w:val="24"/>
          <w:lang w:val="it-IT"/>
        </w:rPr>
        <w:t>rbimeve kan</w:t>
      </w:r>
      <w:r w:rsidR="004B2A21" w:rsidRPr="00B82950">
        <w:rPr>
          <w:rFonts w:cstheme="majorHAnsi"/>
          <w:bCs/>
          <w:szCs w:val="24"/>
          <w:lang w:val="it-IT"/>
        </w:rPr>
        <w:t>ë</w:t>
      </w:r>
      <w:r w:rsidR="00170795" w:rsidRPr="00B82950">
        <w:rPr>
          <w:rFonts w:cstheme="majorHAnsi"/>
          <w:bCs/>
          <w:szCs w:val="24"/>
          <w:lang w:val="it-IT"/>
        </w:rPr>
        <w:t xml:space="preserve"> p</w:t>
      </w:r>
      <w:r w:rsidR="004B2A21" w:rsidRPr="00B82950">
        <w:rPr>
          <w:rFonts w:cstheme="majorHAnsi"/>
          <w:bCs/>
          <w:szCs w:val="24"/>
          <w:lang w:val="it-IT"/>
        </w:rPr>
        <w:t>ë</w:t>
      </w:r>
      <w:r w:rsidR="00170795" w:rsidRPr="00B82950">
        <w:rPr>
          <w:rFonts w:cstheme="majorHAnsi"/>
          <w:bCs/>
          <w:szCs w:val="24"/>
          <w:lang w:val="it-IT"/>
        </w:rPr>
        <w:t>rfitur prej tyre.</w:t>
      </w:r>
      <w:r w:rsidR="00891998" w:rsidRPr="00B82950">
        <w:rPr>
          <w:rFonts w:cstheme="majorHAnsi"/>
          <w:bCs/>
          <w:szCs w:val="24"/>
          <w:lang w:val="it-IT"/>
        </w:rPr>
        <w:t xml:space="preserve"> </w:t>
      </w:r>
    </w:p>
    <w:p w14:paraId="11B5D44D" w14:textId="48C0EF2B" w:rsidR="0083407D" w:rsidRPr="00B82950" w:rsidRDefault="0083407D" w:rsidP="00B91553">
      <w:pPr>
        <w:spacing w:after="160" w:line="259" w:lineRule="auto"/>
        <w:rPr>
          <w:rFonts w:cstheme="majorHAnsi"/>
          <w:szCs w:val="24"/>
        </w:rPr>
      </w:pPr>
      <w:r w:rsidRPr="00B82950">
        <w:rPr>
          <w:rFonts w:cstheme="majorHAnsi"/>
          <w:szCs w:val="24"/>
        </w:rPr>
        <w:t xml:space="preserve">5. </w:t>
      </w:r>
      <w:r w:rsidR="00056B8C" w:rsidRPr="00056B8C">
        <w:rPr>
          <w:rFonts w:cstheme="majorHAnsi"/>
          <w:szCs w:val="24"/>
        </w:rPr>
        <w:t>Rritja e mbulimit me shërbime shoqërore të personave me aftësi të kufizuar, i matur në %, ku deri në vitin 2024, 100% e personave të referuar nga komisionet e vlerësimit kanë marrë shërbime të përkujdesit social nga njësitë e vetqeverisjes vendore të qarkut të Tiranës. Ky përshkallëzim do të ndiqet në mënyrë progressive për të gjitha qarqet e tjera referuar periudhës së implementimit.</w:t>
      </w:r>
    </w:p>
    <w:p w14:paraId="38A23075" w14:textId="2B8ECB9B" w:rsidR="00170795" w:rsidRPr="00B82950" w:rsidRDefault="009D0BCF" w:rsidP="00B91553">
      <w:pPr>
        <w:spacing w:after="160" w:line="259" w:lineRule="auto"/>
        <w:rPr>
          <w:rFonts w:cstheme="majorHAnsi"/>
          <w:szCs w:val="24"/>
          <w:lang w:val="sq-AL"/>
        </w:rPr>
      </w:pPr>
      <w:r w:rsidRPr="00B82950">
        <w:rPr>
          <w:rFonts w:cstheme="majorHAnsi"/>
          <w:szCs w:val="24"/>
        </w:rPr>
        <w:t>6. Rritja e cil</w:t>
      </w:r>
      <w:r w:rsidR="004B2A21" w:rsidRPr="00B82950">
        <w:rPr>
          <w:rFonts w:cstheme="majorHAnsi"/>
          <w:szCs w:val="24"/>
        </w:rPr>
        <w:t>ë</w:t>
      </w:r>
      <w:r w:rsidRPr="00B82950">
        <w:rPr>
          <w:rFonts w:cstheme="majorHAnsi"/>
          <w:szCs w:val="24"/>
        </w:rPr>
        <w:t>sis</w:t>
      </w:r>
      <w:r w:rsidR="004B2A21" w:rsidRPr="00B82950">
        <w:rPr>
          <w:rFonts w:cstheme="majorHAnsi"/>
          <w:szCs w:val="24"/>
        </w:rPr>
        <w:t>ë</w:t>
      </w:r>
      <w:r w:rsidRPr="00B82950">
        <w:rPr>
          <w:rFonts w:cstheme="majorHAnsi"/>
          <w:szCs w:val="24"/>
        </w:rPr>
        <w:t xml:space="preserve"> s</w:t>
      </w:r>
      <w:r w:rsidR="004B2A21" w:rsidRPr="00B82950">
        <w:rPr>
          <w:rFonts w:cstheme="majorHAnsi"/>
          <w:szCs w:val="24"/>
        </w:rPr>
        <w:t>ë</w:t>
      </w:r>
      <w:r w:rsidRPr="00B82950">
        <w:rPr>
          <w:rFonts w:cstheme="majorHAnsi"/>
          <w:szCs w:val="24"/>
        </w:rPr>
        <w:t xml:space="preserve"> sh</w:t>
      </w:r>
      <w:r w:rsidR="004B2A21" w:rsidRPr="00B82950">
        <w:rPr>
          <w:rFonts w:cstheme="majorHAnsi"/>
          <w:szCs w:val="24"/>
        </w:rPr>
        <w:t>ë</w:t>
      </w:r>
      <w:r w:rsidRPr="00B82950">
        <w:rPr>
          <w:rFonts w:cstheme="majorHAnsi"/>
          <w:szCs w:val="24"/>
        </w:rPr>
        <w:t xml:space="preserve">rbimeve </w:t>
      </w:r>
      <w:r w:rsidR="005F5EEB" w:rsidRPr="00B82950">
        <w:rPr>
          <w:rFonts w:cstheme="majorHAnsi"/>
          <w:szCs w:val="24"/>
        </w:rPr>
        <w:t>t</w:t>
      </w:r>
      <w:r w:rsidR="004B2A21" w:rsidRPr="00B82950">
        <w:rPr>
          <w:rFonts w:cstheme="majorHAnsi"/>
          <w:szCs w:val="24"/>
        </w:rPr>
        <w:t>ë</w:t>
      </w:r>
      <w:r w:rsidR="005F5EEB" w:rsidRPr="00B82950">
        <w:rPr>
          <w:rFonts w:cstheme="majorHAnsi"/>
          <w:szCs w:val="24"/>
        </w:rPr>
        <w:t xml:space="preserve"> vle</w:t>
      </w:r>
      <w:r w:rsidR="006A37D2" w:rsidRPr="00B82950">
        <w:rPr>
          <w:rFonts w:cstheme="majorHAnsi"/>
          <w:szCs w:val="24"/>
        </w:rPr>
        <w:t>r</w:t>
      </w:r>
      <w:r w:rsidR="004B2A21" w:rsidRPr="00B82950">
        <w:rPr>
          <w:rFonts w:cstheme="majorHAnsi"/>
          <w:szCs w:val="24"/>
        </w:rPr>
        <w:t>ë</w:t>
      </w:r>
      <w:r w:rsidR="006A37D2" w:rsidRPr="00B82950">
        <w:rPr>
          <w:rFonts w:cstheme="majorHAnsi"/>
          <w:szCs w:val="24"/>
        </w:rPr>
        <w:t>simit t</w:t>
      </w:r>
      <w:r w:rsidR="004B2A21" w:rsidRPr="00B82950">
        <w:rPr>
          <w:rFonts w:cstheme="majorHAnsi"/>
          <w:szCs w:val="24"/>
        </w:rPr>
        <w:t>ë</w:t>
      </w:r>
      <w:r w:rsidR="006A37D2" w:rsidRPr="00B82950">
        <w:rPr>
          <w:rFonts w:cstheme="majorHAnsi"/>
          <w:szCs w:val="24"/>
        </w:rPr>
        <w:t xml:space="preserve"> aft</w:t>
      </w:r>
      <w:r w:rsidR="004B2A21" w:rsidRPr="00B82950">
        <w:rPr>
          <w:rFonts w:cstheme="majorHAnsi"/>
          <w:szCs w:val="24"/>
        </w:rPr>
        <w:t>ë</w:t>
      </w:r>
      <w:r w:rsidR="006A37D2" w:rsidRPr="00B82950">
        <w:rPr>
          <w:rFonts w:cstheme="majorHAnsi"/>
          <w:szCs w:val="24"/>
        </w:rPr>
        <w:t>sis</w:t>
      </w:r>
      <w:r w:rsidR="004B2A21" w:rsidRPr="00B82950">
        <w:rPr>
          <w:rFonts w:cstheme="majorHAnsi"/>
          <w:szCs w:val="24"/>
        </w:rPr>
        <w:t>ë</w:t>
      </w:r>
      <w:r w:rsidR="006A37D2" w:rsidRPr="00B82950">
        <w:rPr>
          <w:rFonts w:cstheme="majorHAnsi"/>
          <w:szCs w:val="24"/>
        </w:rPr>
        <w:t xml:space="preserve"> s</w:t>
      </w:r>
      <w:r w:rsidR="004B2A21" w:rsidRPr="00B82950">
        <w:rPr>
          <w:rFonts w:cstheme="majorHAnsi"/>
          <w:szCs w:val="24"/>
        </w:rPr>
        <w:t>ë</w:t>
      </w:r>
      <w:r w:rsidR="006A37D2" w:rsidRPr="00B82950">
        <w:rPr>
          <w:rFonts w:cstheme="majorHAnsi"/>
          <w:szCs w:val="24"/>
        </w:rPr>
        <w:t xml:space="preserve"> kufizuar</w:t>
      </w:r>
      <w:r w:rsidR="000A6345" w:rsidRPr="00B82950">
        <w:rPr>
          <w:rFonts w:cstheme="majorHAnsi"/>
          <w:szCs w:val="24"/>
        </w:rPr>
        <w:t>, p</w:t>
      </w:r>
      <w:r w:rsidR="004B2A21" w:rsidRPr="00B82950">
        <w:rPr>
          <w:rFonts w:cstheme="majorHAnsi"/>
          <w:szCs w:val="24"/>
        </w:rPr>
        <w:t>ë</w:t>
      </w:r>
      <w:r w:rsidR="000A6345" w:rsidRPr="00B82950">
        <w:rPr>
          <w:rFonts w:cstheme="majorHAnsi"/>
          <w:szCs w:val="24"/>
        </w:rPr>
        <w:t>rmes ofrimit t</w:t>
      </w:r>
      <w:r w:rsidR="004B2A21" w:rsidRPr="00B82950">
        <w:rPr>
          <w:rFonts w:cstheme="majorHAnsi"/>
          <w:szCs w:val="24"/>
        </w:rPr>
        <w:t>ë</w:t>
      </w:r>
      <w:r w:rsidR="000A6345" w:rsidRPr="00B82950">
        <w:rPr>
          <w:rFonts w:cstheme="majorHAnsi"/>
          <w:szCs w:val="24"/>
        </w:rPr>
        <w:t xml:space="preserve"> </w:t>
      </w:r>
      <w:r w:rsidR="00003009" w:rsidRPr="00B82950">
        <w:rPr>
          <w:rFonts w:cstheme="majorHAnsi"/>
          <w:szCs w:val="24"/>
        </w:rPr>
        <w:t>tyre</w:t>
      </w:r>
      <w:r w:rsidR="000A6345" w:rsidRPr="00B82950">
        <w:rPr>
          <w:rFonts w:cstheme="majorHAnsi"/>
          <w:szCs w:val="24"/>
        </w:rPr>
        <w:t xml:space="preserve"> nga </w:t>
      </w:r>
      <w:r w:rsidR="00003009" w:rsidRPr="00B82950">
        <w:rPr>
          <w:rFonts w:cstheme="majorHAnsi"/>
          <w:szCs w:val="24"/>
        </w:rPr>
        <w:t>figura profesionale</w:t>
      </w:r>
      <w:r w:rsidR="000E6F44" w:rsidRPr="00B82950">
        <w:rPr>
          <w:rFonts w:cstheme="majorHAnsi"/>
          <w:szCs w:val="24"/>
        </w:rPr>
        <w:t>, e matur me numrin e profesionist</w:t>
      </w:r>
      <w:r w:rsidR="004B2A21" w:rsidRPr="00B82950">
        <w:rPr>
          <w:rFonts w:cstheme="majorHAnsi"/>
          <w:szCs w:val="24"/>
        </w:rPr>
        <w:t>ë</w:t>
      </w:r>
      <w:r w:rsidR="000E6F44" w:rsidRPr="00B82950">
        <w:rPr>
          <w:rFonts w:cstheme="majorHAnsi"/>
          <w:szCs w:val="24"/>
        </w:rPr>
        <w:t>ve t</w:t>
      </w:r>
      <w:r w:rsidR="004B2A21" w:rsidRPr="00B82950">
        <w:rPr>
          <w:rFonts w:cstheme="majorHAnsi"/>
          <w:szCs w:val="24"/>
        </w:rPr>
        <w:t>ë</w:t>
      </w:r>
      <w:r w:rsidR="000E6F44" w:rsidRPr="00B82950">
        <w:rPr>
          <w:rFonts w:cstheme="majorHAnsi"/>
          <w:szCs w:val="24"/>
        </w:rPr>
        <w:t xml:space="preserve"> rekrutuar</w:t>
      </w:r>
      <w:r w:rsidR="000619CC" w:rsidRPr="00B82950">
        <w:rPr>
          <w:rFonts w:cstheme="majorHAnsi"/>
          <w:szCs w:val="24"/>
        </w:rPr>
        <w:t>, ku deri n</w:t>
      </w:r>
      <w:r w:rsidR="004B2A21" w:rsidRPr="00B82950">
        <w:rPr>
          <w:rFonts w:cstheme="majorHAnsi"/>
          <w:szCs w:val="24"/>
        </w:rPr>
        <w:t>ë</w:t>
      </w:r>
      <w:r w:rsidR="000619CC" w:rsidRPr="00B82950">
        <w:rPr>
          <w:rFonts w:cstheme="majorHAnsi"/>
          <w:szCs w:val="24"/>
        </w:rPr>
        <w:t xml:space="preserve"> vitin 2024 </w:t>
      </w:r>
      <w:r w:rsidR="00BD4371" w:rsidRPr="00B82950">
        <w:rPr>
          <w:rFonts w:cstheme="majorHAnsi"/>
          <w:szCs w:val="24"/>
        </w:rPr>
        <w:t>jan</w:t>
      </w:r>
      <w:r w:rsidR="004B2A21" w:rsidRPr="00B82950">
        <w:rPr>
          <w:rFonts w:cstheme="majorHAnsi"/>
          <w:szCs w:val="24"/>
        </w:rPr>
        <w:t>ë</w:t>
      </w:r>
      <w:r w:rsidR="00BD4371" w:rsidRPr="00B82950">
        <w:rPr>
          <w:rFonts w:cstheme="majorHAnsi"/>
          <w:szCs w:val="24"/>
        </w:rPr>
        <w:t xml:space="preserve"> rekrutuar 56 </w:t>
      </w:r>
      <w:r w:rsidR="000256CF" w:rsidRPr="00B82950">
        <w:rPr>
          <w:rFonts w:cstheme="majorHAnsi"/>
          <w:szCs w:val="24"/>
        </w:rPr>
        <w:t>mjek</w:t>
      </w:r>
      <w:r w:rsidR="004B2A21" w:rsidRPr="00B82950">
        <w:rPr>
          <w:rFonts w:cstheme="majorHAnsi"/>
          <w:szCs w:val="24"/>
        </w:rPr>
        <w:t>ë</w:t>
      </w:r>
      <w:r w:rsidR="000256CF" w:rsidRPr="00B82950">
        <w:rPr>
          <w:rFonts w:cstheme="majorHAnsi"/>
          <w:szCs w:val="24"/>
        </w:rPr>
        <w:t xml:space="preserve"> dhe punonj</w:t>
      </w:r>
      <w:r w:rsidR="004B2A21" w:rsidRPr="00B82950">
        <w:rPr>
          <w:rFonts w:cstheme="majorHAnsi"/>
          <w:szCs w:val="24"/>
        </w:rPr>
        <w:t>ë</w:t>
      </w:r>
      <w:r w:rsidR="000256CF" w:rsidRPr="00B82950">
        <w:rPr>
          <w:rFonts w:cstheme="majorHAnsi"/>
          <w:szCs w:val="24"/>
        </w:rPr>
        <w:t>s social</w:t>
      </w:r>
      <w:r w:rsidR="004B2A21" w:rsidRPr="00B82950">
        <w:rPr>
          <w:rFonts w:cstheme="majorHAnsi"/>
          <w:szCs w:val="24"/>
        </w:rPr>
        <w:t>ë</w:t>
      </w:r>
      <w:r w:rsidR="00BD4371" w:rsidRPr="00B82950">
        <w:rPr>
          <w:rFonts w:cstheme="majorHAnsi"/>
          <w:szCs w:val="24"/>
        </w:rPr>
        <w:t xml:space="preserve"> p</w:t>
      </w:r>
      <w:r w:rsidR="004B2A21" w:rsidRPr="00B82950">
        <w:rPr>
          <w:rFonts w:cstheme="majorHAnsi"/>
          <w:szCs w:val="24"/>
        </w:rPr>
        <w:t>ë</w:t>
      </w:r>
      <w:r w:rsidR="00BD4371" w:rsidRPr="00B82950">
        <w:rPr>
          <w:rFonts w:cstheme="majorHAnsi"/>
          <w:szCs w:val="24"/>
        </w:rPr>
        <w:t>r 28 komisione vler</w:t>
      </w:r>
      <w:r w:rsidR="004B2A21" w:rsidRPr="00B82950">
        <w:rPr>
          <w:rFonts w:cstheme="majorHAnsi"/>
          <w:szCs w:val="24"/>
        </w:rPr>
        <w:t>ë</w:t>
      </w:r>
      <w:r w:rsidR="00BD4371" w:rsidRPr="00B82950">
        <w:rPr>
          <w:rFonts w:cstheme="majorHAnsi"/>
          <w:szCs w:val="24"/>
        </w:rPr>
        <w:t>simi n</w:t>
      </w:r>
      <w:r w:rsidR="004B2A21" w:rsidRPr="00B82950">
        <w:rPr>
          <w:rFonts w:cstheme="majorHAnsi"/>
          <w:szCs w:val="24"/>
        </w:rPr>
        <w:t>ë</w:t>
      </w:r>
      <w:r w:rsidR="00BD4371" w:rsidRPr="00B82950">
        <w:rPr>
          <w:rFonts w:cstheme="majorHAnsi"/>
          <w:szCs w:val="24"/>
        </w:rPr>
        <w:t xml:space="preserve"> rang komb</w:t>
      </w:r>
      <w:r w:rsidR="004B2A21" w:rsidRPr="00B82950">
        <w:rPr>
          <w:rFonts w:cstheme="majorHAnsi"/>
          <w:szCs w:val="24"/>
        </w:rPr>
        <w:t>ë</w:t>
      </w:r>
      <w:r w:rsidR="00BD4371" w:rsidRPr="00B82950">
        <w:rPr>
          <w:rFonts w:cstheme="majorHAnsi"/>
          <w:szCs w:val="24"/>
        </w:rPr>
        <w:t>tar.</w:t>
      </w:r>
      <w:r w:rsidR="00003009" w:rsidRPr="00B82950">
        <w:rPr>
          <w:rFonts w:cstheme="majorHAnsi"/>
          <w:szCs w:val="24"/>
        </w:rPr>
        <w:t xml:space="preserve"> </w:t>
      </w:r>
    </w:p>
    <w:p w14:paraId="79295311" w14:textId="63EEAEB4" w:rsidR="001436E1" w:rsidRDefault="0094486F" w:rsidP="00B91553">
      <w:pPr>
        <w:spacing w:after="160" w:line="259" w:lineRule="auto"/>
        <w:rPr>
          <w:rFonts w:ascii="Calibri Light" w:hAnsi="Calibri Light"/>
          <w:szCs w:val="24"/>
          <w:lang w:val="sq-AL"/>
        </w:rPr>
      </w:pPr>
      <w:r w:rsidRPr="00B82950">
        <w:rPr>
          <w:rFonts w:cstheme="majorHAnsi"/>
          <w:szCs w:val="24"/>
          <w:lang w:val="sq-AL"/>
        </w:rPr>
        <w:t>7</w:t>
      </w:r>
      <w:r w:rsidR="00B91553" w:rsidRPr="00B82950">
        <w:rPr>
          <w:rFonts w:cstheme="majorHAnsi"/>
          <w:szCs w:val="24"/>
          <w:lang w:val="sq-AL"/>
        </w:rPr>
        <w:t xml:space="preserve">. </w:t>
      </w:r>
      <w:r w:rsidR="00E3745D" w:rsidRPr="00E3745D">
        <w:rPr>
          <w:rFonts w:ascii="Calibri Light" w:hAnsi="Calibri Light"/>
          <w:szCs w:val="24"/>
          <w:lang w:val="sq-AL"/>
        </w:rPr>
        <w:t>Rritja e kapaciteteve dhe profesionalizmit, e matur në bazë të përqindjes së mjekëve të trajnuar në raport me numrin total të mjekëve në rang vendi, ku deri në vitin 2024 janë trajnuar 90% e tyre për modelin bio-psiko-social të vlerësimit të aftësisë së kufizuar dhe manualet e kritereve të vlerësimit.</w:t>
      </w:r>
    </w:p>
    <w:p w14:paraId="34A733A5" w14:textId="3C7C15B7" w:rsidR="00A73706" w:rsidRDefault="00025811" w:rsidP="00D41F3B">
      <w:pPr>
        <w:spacing w:after="160" w:line="259" w:lineRule="auto"/>
        <w:rPr>
          <w:rFonts w:cstheme="majorHAnsi"/>
          <w:szCs w:val="24"/>
        </w:rPr>
      </w:pPr>
      <w:r>
        <w:rPr>
          <w:rFonts w:cstheme="majorHAnsi"/>
          <w:szCs w:val="24"/>
          <w:lang w:val="sq-AL"/>
        </w:rPr>
        <w:t>8</w:t>
      </w:r>
      <w:r w:rsidR="00B91553" w:rsidRPr="00B82950">
        <w:rPr>
          <w:rFonts w:cstheme="majorHAnsi"/>
          <w:szCs w:val="24"/>
          <w:lang w:val="sq-AL"/>
        </w:rPr>
        <w:t>. Rritja e n</w:t>
      </w:r>
      <w:r w:rsidR="00B91553" w:rsidRPr="00B82950">
        <w:rPr>
          <w:rFonts w:cstheme="majorHAnsi"/>
          <w:szCs w:val="24"/>
        </w:rPr>
        <w:t>dërgjegjësimit dhe informimit publik, e matur n</w:t>
      </w:r>
      <w:r w:rsidR="004B2A21" w:rsidRPr="00B82950">
        <w:rPr>
          <w:rFonts w:cstheme="majorHAnsi"/>
          <w:szCs w:val="24"/>
        </w:rPr>
        <w:t>ë</w:t>
      </w:r>
      <w:r w:rsidR="00B91553" w:rsidRPr="00B82950">
        <w:rPr>
          <w:rFonts w:cstheme="majorHAnsi"/>
          <w:szCs w:val="24"/>
        </w:rPr>
        <w:t xml:space="preserve"> baz</w:t>
      </w:r>
      <w:r w:rsidR="004B2A21" w:rsidRPr="00B82950">
        <w:rPr>
          <w:rFonts w:cstheme="majorHAnsi"/>
          <w:szCs w:val="24"/>
        </w:rPr>
        <w:t>ë</w:t>
      </w:r>
      <w:r w:rsidR="00B91553" w:rsidRPr="00B82950">
        <w:rPr>
          <w:rFonts w:cstheme="majorHAnsi"/>
          <w:szCs w:val="24"/>
        </w:rPr>
        <w:t xml:space="preserve"> t</w:t>
      </w:r>
      <w:r w:rsidR="004B2A21" w:rsidRPr="00B82950">
        <w:rPr>
          <w:rFonts w:cstheme="majorHAnsi"/>
          <w:szCs w:val="24"/>
        </w:rPr>
        <w:t>ë</w:t>
      </w:r>
      <w:r w:rsidR="00B91553" w:rsidRPr="00B82950">
        <w:rPr>
          <w:rFonts w:cstheme="majorHAnsi"/>
          <w:szCs w:val="24"/>
        </w:rPr>
        <w:t xml:space="preserve"> numrit t</w:t>
      </w:r>
      <w:r w:rsidR="004B2A21" w:rsidRPr="00B82950">
        <w:rPr>
          <w:rFonts w:cstheme="majorHAnsi"/>
          <w:szCs w:val="24"/>
        </w:rPr>
        <w:t>ë</w:t>
      </w:r>
      <w:r w:rsidR="00B91553" w:rsidRPr="00B82950">
        <w:rPr>
          <w:rFonts w:cstheme="majorHAnsi"/>
          <w:szCs w:val="24"/>
        </w:rPr>
        <w:t xml:space="preserve"> fushatave të komunikimit dhe informimit</w:t>
      </w:r>
      <w:r w:rsidR="009028A6" w:rsidRPr="00B82950">
        <w:rPr>
          <w:rFonts w:cstheme="majorHAnsi"/>
          <w:szCs w:val="24"/>
        </w:rPr>
        <w:t>, ku deri n</w:t>
      </w:r>
      <w:r w:rsidR="004B2A21" w:rsidRPr="00B82950">
        <w:rPr>
          <w:rFonts w:cstheme="majorHAnsi"/>
          <w:szCs w:val="24"/>
        </w:rPr>
        <w:t>ë</w:t>
      </w:r>
      <w:r w:rsidR="009028A6" w:rsidRPr="00B82950">
        <w:rPr>
          <w:rFonts w:cstheme="majorHAnsi"/>
          <w:szCs w:val="24"/>
        </w:rPr>
        <w:t xml:space="preserve"> vitin 2024</w:t>
      </w:r>
      <w:r w:rsidR="0001094A" w:rsidRPr="00B82950">
        <w:rPr>
          <w:rFonts w:cstheme="majorHAnsi"/>
          <w:szCs w:val="24"/>
        </w:rPr>
        <w:t xml:space="preserve"> jan</w:t>
      </w:r>
      <w:r w:rsidR="004B2A21" w:rsidRPr="00B82950">
        <w:rPr>
          <w:rFonts w:cstheme="majorHAnsi"/>
          <w:szCs w:val="24"/>
        </w:rPr>
        <w:t>ë</w:t>
      </w:r>
      <w:r w:rsidR="0001094A" w:rsidRPr="00B82950">
        <w:rPr>
          <w:rFonts w:cstheme="majorHAnsi"/>
          <w:szCs w:val="24"/>
        </w:rPr>
        <w:t xml:space="preserve"> realizuar 12 </w:t>
      </w:r>
      <w:r w:rsidR="000D5969" w:rsidRPr="00B82950">
        <w:rPr>
          <w:rFonts w:cstheme="majorHAnsi"/>
          <w:szCs w:val="24"/>
        </w:rPr>
        <w:t>fushata komunikimi n</w:t>
      </w:r>
      <w:r w:rsidR="004B2A21" w:rsidRPr="00B82950">
        <w:rPr>
          <w:rFonts w:cstheme="majorHAnsi"/>
          <w:szCs w:val="24"/>
        </w:rPr>
        <w:t>ë</w:t>
      </w:r>
      <w:r w:rsidR="000D5969" w:rsidRPr="00B82950">
        <w:rPr>
          <w:rFonts w:cstheme="majorHAnsi"/>
          <w:szCs w:val="24"/>
        </w:rPr>
        <w:t xml:space="preserve"> nivel rajonal dhe 61 fushata komunikimi n</w:t>
      </w:r>
      <w:r w:rsidR="004B2A21" w:rsidRPr="00B82950">
        <w:rPr>
          <w:rFonts w:cstheme="majorHAnsi"/>
          <w:szCs w:val="24"/>
        </w:rPr>
        <w:t>ë</w:t>
      </w:r>
      <w:r w:rsidR="000D5969" w:rsidRPr="00B82950">
        <w:rPr>
          <w:rFonts w:cstheme="majorHAnsi"/>
          <w:szCs w:val="24"/>
        </w:rPr>
        <w:t xml:space="preserve"> nivel lokal</w:t>
      </w:r>
      <w:r w:rsidR="00B91553" w:rsidRPr="00B82950">
        <w:rPr>
          <w:rFonts w:cstheme="majorHAnsi"/>
          <w:szCs w:val="24"/>
        </w:rPr>
        <w:t>.</w:t>
      </w:r>
    </w:p>
    <w:p w14:paraId="298A068B" w14:textId="77777777" w:rsidR="006C168D" w:rsidRPr="00B82950" w:rsidRDefault="006C168D" w:rsidP="00D41F3B">
      <w:pPr>
        <w:spacing w:after="160" w:line="259" w:lineRule="auto"/>
        <w:rPr>
          <w:rFonts w:cstheme="majorHAnsi"/>
          <w:szCs w:val="24"/>
        </w:rPr>
      </w:pPr>
    </w:p>
    <w:p w14:paraId="0D7512EB" w14:textId="77777777" w:rsidR="00A73706" w:rsidRPr="00B82950" w:rsidRDefault="00A73706" w:rsidP="00CD2BDC">
      <w:pPr>
        <w:numPr>
          <w:ilvl w:val="0"/>
          <w:numId w:val="6"/>
        </w:numPr>
        <w:spacing w:before="240" w:after="200" w:line="276" w:lineRule="auto"/>
        <w:rPr>
          <w:rFonts w:cstheme="majorHAnsi"/>
          <w:b/>
          <w:szCs w:val="24"/>
          <w:lang w:val="sq-AL"/>
        </w:rPr>
      </w:pPr>
      <w:r w:rsidRPr="00B82950">
        <w:rPr>
          <w:rFonts w:cstheme="majorHAnsi"/>
          <w:b/>
          <w:szCs w:val="24"/>
          <w:lang w:val="sq-AL"/>
        </w:rPr>
        <w:t>Realizimi i objektivave</w:t>
      </w:r>
    </w:p>
    <w:p w14:paraId="02B0338F" w14:textId="7D066DFB" w:rsidR="00A36FC5" w:rsidRPr="00B82950" w:rsidRDefault="00A36FC5" w:rsidP="00A36FC5">
      <w:pPr>
        <w:tabs>
          <w:tab w:val="left" w:pos="810"/>
        </w:tabs>
        <w:spacing w:before="240"/>
        <w:rPr>
          <w:rFonts w:cstheme="majorHAnsi"/>
          <w:b/>
          <w:szCs w:val="24"/>
          <w:lang w:val="sq-AL"/>
        </w:rPr>
      </w:pPr>
      <w:r w:rsidRPr="00B82950">
        <w:rPr>
          <w:rFonts w:cstheme="majorHAnsi"/>
          <w:b/>
          <w:szCs w:val="24"/>
          <w:lang w:val="sq-AL"/>
        </w:rPr>
        <w:t>3.1 Reformimi i sistemit të vlerësimit të aftësisë së kufizuar.</w:t>
      </w:r>
    </w:p>
    <w:p w14:paraId="02EF4FC6" w14:textId="06D36BE0" w:rsidR="00E84C7B" w:rsidRPr="00B82950" w:rsidRDefault="00E84C7B" w:rsidP="00E84C7B">
      <w:pPr>
        <w:spacing w:before="240"/>
        <w:rPr>
          <w:rFonts w:eastAsia="Times New Roman" w:cstheme="majorHAnsi"/>
          <w:szCs w:val="24"/>
          <w:lang w:val="sq-AL"/>
        </w:rPr>
      </w:pPr>
      <w:r w:rsidRPr="00B82950">
        <w:rPr>
          <w:rFonts w:cstheme="majorHAnsi"/>
          <w:szCs w:val="24"/>
          <w:lang w:val="sq-AL"/>
        </w:rPr>
        <w:t xml:space="preserve">Reformimi i sistemit të vlerësimit përmban këta komponentë (a) rishkrimin </w:t>
      </w:r>
      <w:r w:rsidR="00224604" w:rsidRPr="00B82950">
        <w:rPr>
          <w:rFonts w:cstheme="majorHAnsi"/>
          <w:szCs w:val="24"/>
          <w:lang w:val="sq-AL"/>
        </w:rPr>
        <w:t>e</w:t>
      </w:r>
      <w:r w:rsidRPr="00B82950">
        <w:rPr>
          <w:rFonts w:cstheme="majorHAnsi"/>
          <w:szCs w:val="24"/>
          <w:lang w:val="sq-AL"/>
        </w:rPr>
        <w:t xml:space="preserve"> kritereve për vlerësimin e aftësisë për realizimin e detyrave bazë të jetës në përputhje me moshën, (b) </w:t>
      </w:r>
      <w:r w:rsidRPr="00B82950">
        <w:rPr>
          <w:rFonts w:cstheme="majorHAnsi"/>
          <w:bCs/>
          <w:szCs w:val="24"/>
          <w:lang w:val="sq-AL"/>
        </w:rPr>
        <w:t>krijimin e një p</w:t>
      </w:r>
      <w:r w:rsidRPr="00B82950">
        <w:rPr>
          <w:rFonts w:cstheme="majorHAnsi"/>
          <w:szCs w:val="24"/>
          <w:lang w:val="sq-AL"/>
        </w:rPr>
        <w:t>rocesi të ri vlerësimi shumëdisiplinor me disa hallka informacioni e pika verifikimi, (c) përdorimin e regjistrit elektronik</w:t>
      </w:r>
      <w:r w:rsidR="005E5441" w:rsidRPr="00B82950">
        <w:rPr>
          <w:rFonts w:cstheme="majorHAnsi"/>
          <w:szCs w:val="24"/>
          <w:lang w:val="sq-AL"/>
        </w:rPr>
        <w:t xml:space="preserve"> komb</w:t>
      </w:r>
      <w:r w:rsidR="004B2A21" w:rsidRPr="00B82950">
        <w:rPr>
          <w:rFonts w:cstheme="majorHAnsi"/>
          <w:szCs w:val="24"/>
          <w:lang w:val="sq-AL"/>
        </w:rPr>
        <w:t>ë</w:t>
      </w:r>
      <w:r w:rsidR="005E5441" w:rsidRPr="00B82950">
        <w:rPr>
          <w:rFonts w:cstheme="majorHAnsi"/>
          <w:szCs w:val="24"/>
          <w:lang w:val="sq-AL"/>
        </w:rPr>
        <w:t>tar</w:t>
      </w:r>
      <w:r w:rsidRPr="00B82950">
        <w:rPr>
          <w:rFonts w:cstheme="majorHAnsi"/>
          <w:szCs w:val="24"/>
          <w:lang w:val="sq-AL"/>
        </w:rPr>
        <w:t xml:space="preserve">, (d) rishikimin e procesit të ankimimit, (e) </w:t>
      </w:r>
      <w:r w:rsidRPr="00B82950">
        <w:rPr>
          <w:rFonts w:eastAsia="Times New Roman" w:cstheme="majorHAnsi"/>
          <w:szCs w:val="24"/>
          <w:lang w:val="sq-AL"/>
        </w:rPr>
        <w:t xml:space="preserve">përmirësimin e procesit administrativ për të parandaluar e </w:t>
      </w:r>
      <w:r w:rsidR="00224604" w:rsidRPr="00B82950">
        <w:rPr>
          <w:rFonts w:eastAsia="Times New Roman" w:cstheme="majorHAnsi"/>
          <w:szCs w:val="24"/>
          <w:lang w:val="sq-AL"/>
        </w:rPr>
        <w:t>shmangur</w:t>
      </w:r>
      <w:r w:rsidRPr="00B82950">
        <w:rPr>
          <w:rFonts w:eastAsia="Times New Roman" w:cstheme="majorHAnsi"/>
          <w:szCs w:val="24"/>
          <w:lang w:val="sq-AL"/>
        </w:rPr>
        <w:t xml:space="preserve"> abuzimin. </w:t>
      </w:r>
    </w:p>
    <w:p w14:paraId="0E883E6F" w14:textId="77777777" w:rsidR="00416702" w:rsidRPr="00B82950" w:rsidRDefault="00416702" w:rsidP="00E84C7B">
      <w:pPr>
        <w:spacing w:before="240"/>
        <w:rPr>
          <w:rFonts w:eastAsia="Times New Roman" w:cstheme="majorHAnsi"/>
          <w:szCs w:val="24"/>
          <w:lang w:val="sq-AL"/>
        </w:rPr>
      </w:pPr>
    </w:p>
    <w:p w14:paraId="2E630203" w14:textId="229BD6A4" w:rsidR="00E84C7B" w:rsidRPr="00B82950" w:rsidRDefault="00E84C7B" w:rsidP="00E84C7B">
      <w:pPr>
        <w:tabs>
          <w:tab w:val="left" w:pos="90"/>
        </w:tabs>
        <w:rPr>
          <w:rFonts w:cstheme="majorHAnsi"/>
          <w:szCs w:val="24"/>
          <w:lang w:val="sq-AL"/>
        </w:rPr>
      </w:pPr>
      <w:r w:rsidRPr="00B82950">
        <w:rPr>
          <w:rFonts w:cstheme="majorHAnsi"/>
          <w:szCs w:val="24"/>
          <w:lang w:val="sq-AL"/>
        </w:rPr>
        <w:lastRenderedPageBreak/>
        <w:t>Në ndryshim nga përvoja e deritanishme për vlerësimin, që e ka parë aftësinë e kufizuar si rrjedhojë e një diagnoze mjekësore, vlerësimi bio-psiko-social e sheh aftësin</w:t>
      </w:r>
      <w:r w:rsidR="004B2A21" w:rsidRPr="00B82950">
        <w:rPr>
          <w:rFonts w:cstheme="majorHAnsi"/>
          <w:szCs w:val="24"/>
          <w:lang w:val="sq-AL"/>
        </w:rPr>
        <w:t>ë</w:t>
      </w:r>
      <w:r w:rsidRPr="00B82950">
        <w:rPr>
          <w:rFonts w:cstheme="majorHAnsi"/>
          <w:szCs w:val="24"/>
          <w:lang w:val="sq-AL"/>
        </w:rPr>
        <w:t xml:space="preserve"> e kufizuar si një ndërveprim të dëmtimeve të strukturave dhe funksioneve trupore/mendore me kufizimin e aftësive për kryerjen e veprimeve të përditshme në përputhje me moshën dhe pjesëmarrjen ne jetën shoqërore. Pra, ajo që vlerësohet është rrjedhoja pra mundësia e personit për të kryer veprimtaritë bazë të jetës në përputhje me moshën. </w:t>
      </w:r>
    </w:p>
    <w:p w14:paraId="28596686" w14:textId="77777777" w:rsidR="00224604" w:rsidRPr="00B82950" w:rsidRDefault="00224604" w:rsidP="00E84C7B">
      <w:pPr>
        <w:rPr>
          <w:rFonts w:cstheme="majorHAnsi"/>
          <w:szCs w:val="24"/>
          <w:lang w:val="sq-AL"/>
        </w:rPr>
      </w:pPr>
    </w:p>
    <w:p w14:paraId="1D89A121" w14:textId="1D53B2AC" w:rsidR="00E84C7B" w:rsidRPr="00B82950" w:rsidRDefault="00E46BE1" w:rsidP="00E84C7B">
      <w:pPr>
        <w:rPr>
          <w:rFonts w:eastAsia="SimSun" w:cstheme="majorHAnsi"/>
          <w:szCs w:val="24"/>
          <w:lang w:val="sq-AL" w:eastAsia="zh-CN" w:bidi="en-US"/>
        </w:rPr>
      </w:pPr>
      <w:r w:rsidRPr="00B82950">
        <w:rPr>
          <w:rFonts w:cstheme="majorHAnsi"/>
          <w:szCs w:val="24"/>
          <w:lang w:val="sq-AL"/>
        </w:rPr>
        <w:t>K</w:t>
      </w:r>
      <w:r w:rsidR="00E84C7B" w:rsidRPr="00B82950">
        <w:rPr>
          <w:rFonts w:cstheme="majorHAnsi"/>
          <w:szCs w:val="24"/>
          <w:lang w:val="sq-AL"/>
        </w:rPr>
        <w:t>ritere</w:t>
      </w:r>
      <w:r w:rsidR="00416702" w:rsidRPr="00B82950">
        <w:rPr>
          <w:rFonts w:cstheme="majorHAnsi"/>
          <w:szCs w:val="24"/>
          <w:lang w:val="sq-AL"/>
        </w:rPr>
        <w:t xml:space="preserve"> bio-psiko-sociale t</w:t>
      </w:r>
      <w:r w:rsidR="004B2A21" w:rsidRPr="00B82950">
        <w:rPr>
          <w:rFonts w:cstheme="majorHAnsi"/>
          <w:szCs w:val="24"/>
          <w:lang w:val="sq-AL"/>
        </w:rPr>
        <w:t>ë</w:t>
      </w:r>
      <w:r w:rsidR="00416702" w:rsidRPr="00B82950">
        <w:rPr>
          <w:rFonts w:cstheme="majorHAnsi"/>
          <w:szCs w:val="24"/>
          <w:lang w:val="sq-AL"/>
        </w:rPr>
        <w:t xml:space="preserve"> aft</w:t>
      </w:r>
      <w:r w:rsidR="004B2A21" w:rsidRPr="00B82950">
        <w:rPr>
          <w:rFonts w:cstheme="majorHAnsi"/>
          <w:szCs w:val="24"/>
          <w:lang w:val="sq-AL"/>
        </w:rPr>
        <w:t>ë</w:t>
      </w:r>
      <w:r w:rsidR="00416702" w:rsidRPr="00B82950">
        <w:rPr>
          <w:rFonts w:cstheme="majorHAnsi"/>
          <w:szCs w:val="24"/>
          <w:lang w:val="sq-AL"/>
        </w:rPr>
        <w:t>sis</w:t>
      </w:r>
      <w:r w:rsidR="004B2A21" w:rsidRPr="00B82950">
        <w:rPr>
          <w:rFonts w:cstheme="majorHAnsi"/>
          <w:szCs w:val="24"/>
          <w:lang w:val="sq-AL"/>
        </w:rPr>
        <w:t>ë</w:t>
      </w:r>
      <w:r w:rsidR="00416702" w:rsidRPr="00B82950">
        <w:rPr>
          <w:rFonts w:cstheme="majorHAnsi"/>
          <w:szCs w:val="24"/>
          <w:lang w:val="sq-AL"/>
        </w:rPr>
        <w:t xml:space="preserve"> s</w:t>
      </w:r>
      <w:r w:rsidR="004B2A21" w:rsidRPr="00B82950">
        <w:rPr>
          <w:rFonts w:cstheme="majorHAnsi"/>
          <w:szCs w:val="24"/>
          <w:lang w:val="sq-AL"/>
        </w:rPr>
        <w:t>ë</w:t>
      </w:r>
      <w:r w:rsidR="00416702" w:rsidRPr="00B82950">
        <w:rPr>
          <w:rFonts w:cstheme="majorHAnsi"/>
          <w:szCs w:val="24"/>
          <w:lang w:val="sq-AL"/>
        </w:rPr>
        <w:t xml:space="preserve"> kufizuar</w:t>
      </w:r>
      <w:r w:rsidR="00E84C7B" w:rsidRPr="00B82950">
        <w:rPr>
          <w:rFonts w:cstheme="majorHAnsi"/>
          <w:szCs w:val="24"/>
          <w:lang w:val="sq-AL"/>
        </w:rPr>
        <w:t xml:space="preserve"> (a) përshkr</w:t>
      </w:r>
      <w:r w:rsidRPr="00B82950">
        <w:rPr>
          <w:rFonts w:cstheme="majorHAnsi"/>
          <w:szCs w:val="24"/>
          <w:lang w:val="sq-AL"/>
        </w:rPr>
        <w:t>uajn</w:t>
      </w:r>
      <w:r w:rsidR="004B2A21" w:rsidRPr="00B82950">
        <w:rPr>
          <w:rFonts w:cstheme="majorHAnsi"/>
          <w:szCs w:val="24"/>
          <w:lang w:val="sq-AL"/>
        </w:rPr>
        <w:t>ë</w:t>
      </w:r>
      <w:r w:rsidRPr="00B82950">
        <w:rPr>
          <w:rFonts w:cstheme="majorHAnsi"/>
          <w:szCs w:val="24"/>
          <w:lang w:val="sq-AL"/>
        </w:rPr>
        <w:t xml:space="preserve"> n</w:t>
      </w:r>
      <w:r w:rsidR="004B2A21" w:rsidRPr="00B82950">
        <w:rPr>
          <w:rFonts w:cstheme="majorHAnsi"/>
          <w:szCs w:val="24"/>
          <w:lang w:val="sq-AL"/>
        </w:rPr>
        <w:t>ë</w:t>
      </w:r>
      <w:r w:rsidRPr="00B82950">
        <w:rPr>
          <w:rFonts w:cstheme="majorHAnsi"/>
          <w:szCs w:val="24"/>
          <w:lang w:val="sq-AL"/>
        </w:rPr>
        <w:t xml:space="preserve"> m</w:t>
      </w:r>
      <w:r w:rsidR="004B2A21" w:rsidRPr="00B82950">
        <w:rPr>
          <w:rFonts w:cstheme="majorHAnsi"/>
          <w:szCs w:val="24"/>
          <w:lang w:val="sq-AL"/>
        </w:rPr>
        <w:t>ë</w:t>
      </w:r>
      <w:r w:rsidRPr="00B82950">
        <w:rPr>
          <w:rFonts w:cstheme="majorHAnsi"/>
          <w:szCs w:val="24"/>
          <w:lang w:val="sq-AL"/>
        </w:rPr>
        <w:t>nyr</w:t>
      </w:r>
      <w:r w:rsidR="004B2A21" w:rsidRPr="00B82950">
        <w:rPr>
          <w:rFonts w:cstheme="majorHAnsi"/>
          <w:szCs w:val="24"/>
          <w:lang w:val="sq-AL"/>
        </w:rPr>
        <w:t>ë</w:t>
      </w:r>
      <w:r w:rsidRPr="00B82950">
        <w:rPr>
          <w:rFonts w:cstheme="majorHAnsi"/>
          <w:szCs w:val="24"/>
          <w:lang w:val="sq-AL"/>
        </w:rPr>
        <w:t xml:space="preserve"> t</w:t>
      </w:r>
      <w:r w:rsidR="004B2A21" w:rsidRPr="00B82950">
        <w:rPr>
          <w:rFonts w:cstheme="majorHAnsi"/>
          <w:szCs w:val="24"/>
          <w:lang w:val="sq-AL"/>
        </w:rPr>
        <w:t>ë</w:t>
      </w:r>
      <w:r w:rsidRPr="00B82950">
        <w:rPr>
          <w:rFonts w:cstheme="majorHAnsi"/>
          <w:szCs w:val="24"/>
          <w:lang w:val="sq-AL"/>
        </w:rPr>
        <w:t xml:space="preserve"> </w:t>
      </w:r>
      <w:r w:rsidR="00927093" w:rsidRPr="00B82950">
        <w:rPr>
          <w:rFonts w:cstheme="majorHAnsi"/>
          <w:szCs w:val="24"/>
          <w:lang w:val="sq-AL"/>
        </w:rPr>
        <w:t xml:space="preserve">detajuar </w:t>
      </w:r>
      <w:r w:rsidR="00E84C7B" w:rsidRPr="00B82950">
        <w:rPr>
          <w:rFonts w:cstheme="majorHAnsi"/>
          <w:szCs w:val="24"/>
          <w:lang w:val="sq-AL"/>
        </w:rPr>
        <w:t>secilën gjendje mjekësore që sjell a</w:t>
      </w:r>
      <w:r w:rsidRPr="00B82950">
        <w:rPr>
          <w:rFonts w:cstheme="majorHAnsi"/>
          <w:szCs w:val="24"/>
          <w:lang w:val="sq-AL"/>
        </w:rPr>
        <w:t xml:space="preserve">ftësi </w:t>
      </w:r>
      <w:r w:rsidR="00927093" w:rsidRPr="00B82950">
        <w:rPr>
          <w:rFonts w:cstheme="majorHAnsi"/>
          <w:szCs w:val="24"/>
          <w:lang w:val="sq-AL"/>
        </w:rPr>
        <w:t>t</w:t>
      </w:r>
      <w:r w:rsidR="004B2A21" w:rsidRPr="00B82950">
        <w:rPr>
          <w:rFonts w:cstheme="majorHAnsi"/>
          <w:szCs w:val="24"/>
          <w:lang w:val="sq-AL"/>
        </w:rPr>
        <w:t>ë</w:t>
      </w:r>
      <w:r w:rsidRPr="00B82950">
        <w:rPr>
          <w:rFonts w:cstheme="majorHAnsi"/>
          <w:szCs w:val="24"/>
          <w:lang w:val="sq-AL"/>
        </w:rPr>
        <w:t xml:space="preserve"> kufizuar të strukturav</w:t>
      </w:r>
      <w:r w:rsidR="00E84C7B" w:rsidRPr="00B82950">
        <w:rPr>
          <w:rFonts w:cstheme="majorHAnsi"/>
          <w:szCs w:val="24"/>
          <w:lang w:val="sq-AL"/>
        </w:rPr>
        <w:t>e trupore, shoqëruar kjo me përshkrimin e impaktit në funksionet e trupit, pjesëmarrjen, aktivitetet dhe përdorimin e një sistemi klasifikimi të lehtësuesve dhe barrierave që jep mundësinë për të shmangur subjektivizmin , (b) rishik</w:t>
      </w:r>
      <w:r w:rsidR="00927093" w:rsidRPr="00B82950">
        <w:rPr>
          <w:rFonts w:cstheme="majorHAnsi"/>
          <w:szCs w:val="24"/>
          <w:lang w:val="sq-AL"/>
        </w:rPr>
        <w:t>ojn</w:t>
      </w:r>
      <w:r w:rsidR="004B2A21" w:rsidRPr="00B82950">
        <w:rPr>
          <w:rFonts w:cstheme="majorHAnsi"/>
          <w:szCs w:val="24"/>
          <w:lang w:val="sq-AL"/>
        </w:rPr>
        <w:t>ë</w:t>
      </w:r>
      <w:r w:rsidR="00E84C7B" w:rsidRPr="00B82950">
        <w:rPr>
          <w:rFonts w:cstheme="majorHAnsi"/>
          <w:szCs w:val="24"/>
          <w:lang w:val="sq-AL"/>
        </w:rPr>
        <w:t xml:space="preserve"> diagnoza</w:t>
      </w:r>
      <w:r w:rsidR="00927093" w:rsidRPr="00B82950">
        <w:rPr>
          <w:rFonts w:cstheme="majorHAnsi"/>
          <w:szCs w:val="24"/>
          <w:lang w:val="sq-AL"/>
        </w:rPr>
        <w:t>t</w:t>
      </w:r>
      <w:r w:rsidR="00E84C7B" w:rsidRPr="00B82950">
        <w:rPr>
          <w:rFonts w:cstheme="majorHAnsi"/>
          <w:szCs w:val="24"/>
          <w:lang w:val="sq-AL"/>
        </w:rPr>
        <w:t xml:space="preserve"> të cilat nuk konsiderohen më si shkaktare të gjendjeve të aftësisë së kufizuar; (c) </w:t>
      </w:r>
      <w:r w:rsidR="00927093" w:rsidRPr="00B82950">
        <w:rPr>
          <w:rFonts w:cstheme="majorHAnsi"/>
          <w:szCs w:val="24"/>
          <w:lang w:val="sq-AL"/>
        </w:rPr>
        <w:t xml:space="preserve">sjellin </w:t>
      </w:r>
      <w:r w:rsidR="00E84C7B" w:rsidRPr="00B82950">
        <w:rPr>
          <w:rFonts w:cstheme="majorHAnsi"/>
          <w:szCs w:val="24"/>
          <w:lang w:val="sq-AL"/>
        </w:rPr>
        <w:t>ndarjen e kritereve të vlerësimit për fëmijë dhe të rritur; (</w:t>
      </w:r>
      <w:r w:rsidR="00927093" w:rsidRPr="00B82950">
        <w:rPr>
          <w:rFonts w:cstheme="majorHAnsi"/>
          <w:szCs w:val="24"/>
          <w:lang w:val="sq-AL"/>
        </w:rPr>
        <w:t>ç</w:t>
      </w:r>
      <w:r w:rsidR="00E84C7B" w:rsidRPr="00B82950">
        <w:rPr>
          <w:rFonts w:cstheme="majorHAnsi"/>
          <w:szCs w:val="24"/>
          <w:lang w:val="sq-AL"/>
        </w:rPr>
        <w:t>) përdori</w:t>
      </w:r>
      <w:r w:rsidR="00927093" w:rsidRPr="00B82950">
        <w:rPr>
          <w:rFonts w:cstheme="majorHAnsi"/>
          <w:szCs w:val="24"/>
          <w:lang w:val="sq-AL"/>
        </w:rPr>
        <w:t>in</w:t>
      </w:r>
      <w:r w:rsidR="00E84C7B" w:rsidRPr="00B82950">
        <w:rPr>
          <w:rFonts w:cstheme="majorHAnsi"/>
          <w:szCs w:val="24"/>
          <w:lang w:val="sq-AL"/>
        </w:rPr>
        <w:t xml:space="preserve"> </w:t>
      </w:r>
      <w:r w:rsidR="00E84C7B" w:rsidRPr="00B82950">
        <w:rPr>
          <w:rFonts w:eastAsia="SimSun" w:cstheme="majorHAnsi"/>
          <w:szCs w:val="24"/>
          <w:lang w:val="sq-AL" w:eastAsia="zh-CN" w:bidi="en-US"/>
        </w:rPr>
        <w:t>modeli</w:t>
      </w:r>
      <w:r w:rsidR="00927093" w:rsidRPr="00B82950">
        <w:rPr>
          <w:rFonts w:eastAsia="SimSun" w:cstheme="majorHAnsi"/>
          <w:szCs w:val="24"/>
          <w:lang w:val="sq-AL" w:eastAsia="zh-CN" w:bidi="en-US"/>
        </w:rPr>
        <w:t>n e</w:t>
      </w:r>
      <w:r w:rsidR="00E84C7B" w:rsidRPr="00B82950">
        <w:rPr>
          <w:rFonts w:eastAsia="SimSun" w:cstheme="majorHAnsi"/>
          <w:szCs w:val="24"/>
          <w:lang w:val="sq-AL" w:eastAsia="zh-CN" w:bidi="en-US"/>
        </w:rPr>
        <w:t xml:space="preserve"> dhjetë të Klasifikimit Ndërkombëtar të Sëmundjeve (ICD-10) të vitit 2015, që do të krijojë mundësinë e pasjes së statistikave të hollësishme e të krahasueshme për gjendjen e aftësisë së kufizuar në rang kombëtar dhe (</w:t>
      </w:r>
      <w:r w:rsidR="00560603" w:rsidRPr="00B82950">
        <w:rPr>
          <w:rFonts w:eastAsia="SimSun" w:cstheme="majorHAnsi"/>
          <w:szCs w:val="24"/>
          <w:lang w:val="sq-AL" w:eastAsia="zh-CN" w:bidi="en-US"/>
        </w:rPr>
        <w:t>d</w:t>
      </w:r>
      <w:r w:rsidR="00E84C7B" w:rsidRPr="00B82950">
        <w:rPr>
          <w:rFonts w:eastAsia="SimSun" w:cstheme="majorHAnsi"/>
          <w:szCs w:val="24"/>
          <w:lang w:val="sq-AL" w:eastAsia="zh-CN" w:bidi="en-US"/>
        </w:rPr>
        <w:t>) përdori</w:t>
      </w:r>
      <w:r w:rsidR="00560603" w:rsidRPr="00B82950">
        <w:rPr>
          <w:rFonts w:eastAsia="SimSun" w:cstheme="majorHAnsi"/>
          <w:szCs w:val="24"/>
          <w:lang w:val="sq-AL" w:eastAsia="zh-CN" w:bidi="en-US"/>
        </w:rPr>
        <w:t>n</w:t>
      </w:r>
      <w:r w:rsidR="00E84C7B" w:rsidRPr="00B82950">
        <w:rPr>
          <w:rFonts w:eastAsia="SimSun" w:cstheme="majorHAnsi"/>
          <w:szCs w:val="24"/>
          <w:lang w:val="sq-AL" w:eastAsia="zh-CN" w:bidi="en-US"/>
        </w:rPr>
        <w:t xml:space="preserve"> sistemi</w:t>
      </w:r>
      <w:r w:rsidR="00560603" w:rsidRPr="00B82950">
        <w:rPr>
          <w:rFonts w:eastAsia="SimSun" w:cstheme="majorHAnsi"/>
          <w:szCs w:val="24"/>
          <w:lang w:val="sq-AL" w:eastAsia="zh-CN" w:bidi="en-US"/>
        </w:rPr>
        <w:t>n</w:t>
      </w:r>
      <w:r w:rsidR="00E84C7B" w:rsidRPr="00B82950">
        <w:rPr>
          <w:rFonts w:eastAsia="SimSun" w:cstheme="majorHAnsi"/>
          <w:szCs w:val="24"/>
          <w:lang w:val="sq-AL" w:eastAsia="zh-CN" w:bidi="en-US"/>
        </w:rPr>
        <w:t xml:space="preserve"> </w:t>
      </w:r>
      <w:r w:rsidR="00560603" w:rsidRPr="00B82950">
        <w:rPr>
          <w:rFonts w:eastAsia="SimSun" w:cstheme="majorHAnsi"/>
          <w:szCs w:val="24"/>
          <w:lang w:val="sq-AL" w:eastAsia="zh-CN" w:bidi="en-US"/>
        </w:rPr>
        <w:t>e</w:t>
      </w:r>
      <w:r w:rsidR="00E84C7B" w:rsidRPr="00B82950">
        <w:rPr>
          <w:rFonts w:eastAsia="SimSun" w:cstheme="majorHAnsi"/>
          <w:szCs w:val="24"/>
          <w:lang w:val="sq-AL" w:eastAsia="zh-CN" w:bidi="en-US"/>
        </w:rPr>
        <w:t xml:space="preserve"> kodifikimit dhe të cilësorëve të Klasifikimit Ndërkombëtar të Aftësisë së Kufizuar dhe Shëndetit për të Rritur dhe Fëmijë</w:t>
      </w:r>
      <w:r w:rsidR="00E84C7B" w:rsidRPr="00B82950">
        <w:rPr>
          <w:rFonts w:eastAsia="SimSun" w:cstheme="majorHAnsi"/>
          <w:szCs w:val="24"/>
          <w:vertAlign w:val="superscript"/>
          <w:lang w:eastAsia="zh-CN" w:bidi="en-US"/>
        </w:rPr>
        <w:footnoteReference w:id="16"/>
      </w:r>
      <w:r w:rsidR="00E84C7B" w:rsidRPr="00B82950">
        <w:rPr>
          <w:rFonts w:eastAsia="SimSun" w:cstheme="majorHAnsi"/>
          <w:szCs w:val="24"/>
          <w:lang w:val="sq-AL" w:eastAsia="zh-CN" w:bidi="en-US"/>
        </w:rPr>
        <w:t xml:space="preserve"> .</w:t>
      </w:r>
    </w:p>
    <w:p w14:paraId="07518BB0" w14:textId="77777777" w:rsidR="00560603" w:rsidRPr="00B82950" w:rsidRDefault="00560603" w:rsidP="00E84C7B">
      <w:pPr>
        <w:rPr>
          <w:rFonts w:eastAsia="SimSun" w:cstheme="majorHAnsi"/>
          <w:szCs w:val="24"/>
          <w:lang w:val="sq-AL" w:eastAsia="zh-CN" w:bidi="en-US"/>
        </w:rPr>
      </w:pPr>
    </w:p>
    <w:p w14:paraId="43F733FF" w14:textId="77777777" w:rsidR="00E84C7B" w:rsidRPr="00B82950" w:rsidRDefault="00E84C7B" w:rsidP="00E84C7B">
      <w:pPr>
        <w:rPr>
          <w:rFonts w:cstheme="majorHAnsi"/>
          <w:bCs/>
          <w:szCs w:val="24"/>
          <w:lang w:val="it-IT"/>
        </w:rPr>
      </w:pPr>
      <w:r w:rsidRPr="00B82950">
        <w:rPr>
          <w:rFonts w:cstheme="majorHAnsi"/>
          <w:bCs/>
          <w:szCs w:val="24"/>
          <w:lang w:val="sq-AL"/>
        </w:rPr>
        <w:t xml:space="preserve">Për të realizuar modelin e ri bio-psiko-social të vlerësimit të aftësisë së kufizuar, përdoren kodet e KNF-së për të përshkruar funksionet trupore, strukturat trupore, aktivitetet, pjesëmarrjen si edhe faktorët mjedisorë. </w:t>
      </w:r>
      <w:r w:rsidRPr="00B82950">
        <w:rPr>
          <w:rFonts w:cstheme="majorHAnsi"/>
          <w:bCs/>
          <w:szCs w:val="24"/>
          <w:lang w:val="it-IT"/>
        </w:rPr>
        <w:t xml:space="preserve">Faktorët personalë (si mosha, gjinia, niveli i arsimit, etj.,) shtohen gjatë intervistës me individin. Kodet janë alfanumerikë, përbërë nga gërma e numra. Aplikimi i kodeve të KNF-së, ndihmon në standardizimin e të dhënave dhe lehtëson mbledhjen e tyre si edhe bën të mundur krahasimin e tyre në nivel kombëtar dhe ndërkombëtar. </w:t>
      </w:r>
    </w:p>
    <w:p w14:paraId="5E689BB4" w14:textId="77777777" w:rsidR="00560603" w:rsidRPr="00B82950" w:rsidRDefault="00560603" w:rsidP="00E84C7B">
      <w:pPr>
        <w:rPr>
          <w:rFonts w:eastAsia="SimSun" w:cstheme="majorHAnsi"/>
          <w:szCs w:val="24"/>
          <w:lang w:val="sq-AL" w:eastAsia="zh-CN" w:bidi="en-US"/>
        </w:rPr>
      </w:pPr>
    </w:p>
    <w:p w14:paraId="7D92A2A3" w14:textId="77777777" w:rsidR="00E84C7B" w:rsidRPr="00B82950" w:rsidRDefault="00E84C7B" w:rsidP="00E84C7B">
      <w:pPr>
        <w:rPr>
          <w:rFonts w:eastAsia="SimSun" w:cstheme="majorHAnsi"/>
          <w:szCs w:val="24"/>
          <w:lang w:val="sq-AL" w:eastAsia="zh-CN" w:bidi="en-US"/>
        </w:rPr>
      </w:pPr>
      <w:r w:rsidRPr="00B82950">
        <w:rPr>
          <w:rFonts w:eastAsia="SimSun" w:cstheme="majorHAnsi"/>
          <w:szCs w:val="24"/>
          <w:lang w:val="sq-AL" w:eastAsia="zh-CN" w:bidi="en-US"/>
        </w:rPr>
        <w:t xml:space="preserve">Sa më sipër, kriteret bio-psiko-sociale do të përcaktojnë shkallën e prekjes së aftësisë për të realizuar veprimtaritë bazë e ato instrumentale të jetës së përditshme (që përfshin edhe aftësinë për punë) të grupuar në nivelet e lehtë (5-24%), e moderuar (25-49%), e rëndë (50-95%) dhe e thellë apo e plotë (96-100%).  </w:t>
      </w:r>
    </w:p>
    <w:p w14:paraId="7D7641B8" w14:textId="77777777" w:rsidR="00E84C7B" w:rsidRPr="00B82950" w:rsidRDefault="00E84C7B" w:rsidP="00E84C7B">
      <w:pPr>
        <w:rPr>
          <w:rFonts w:eastAsia="SimSun" w:cstheme="majorHAnsi"/>
          <w:szCs w:val="24"/>
          <w:lang w:val="sq-AL" w:eastAsia="zh-CN" w:bidi="en-US"/>
        </w:rPr>
      </w:pPr>
    </w:p>
    <w:p w14:paraId="3CC42F72" w14:textId="38E845D2" w:rsidR="00E84C7B" w:rsidRPr="00B82950" w:rsidRDefault="00E84C7B" w:rsidP="00E84C7B">
      <w:pPr>
        <w:rPr>
          <w:rFonts w:eastAsia="SimSun" w:cstheme="majorHAnsi"/>
          <w:iCs/>
          <w:szCs w:val="24"/>
          <w:lang w:val="sq-AL" w:eastAsia="zh-CN" w:bidi="en-US"/>
        </w:rPr>
      </w:pPr>
      <w:r w:rsidRPr="00B82950">
        <w:rPr>
          <w:rFonts w:eastAsia="SimSun" w:cstheme="majorHAnsi"/>
          <w:szCs w:val="24"/>
          <w:lang w:val="sq-AL" w:eastAsia="zh-CN" w:bidi="en-US"/>
        </w:rPr>
        <w:t>Kriteret</w:t>
      </w:r>
      <w:r w:rsidR="00925577" w:rsidRPr="00B82950">
        <w:rPr>
          <w:rFonts w:eastAsia="SimSun" w:cstheme="majorHAnsi"/>
          <w:szCs w:val="24"/>
          <w:lang w:val="sq-AL" w:eastAsia="zh-CN" w:bidi="en-US"/>
        </w:rPr>
        <w:t xml:space="preserve"> hartohen nga shefat e sh</w:t>
      </w:r>
      <w:r w:rsidR="004B2A21" w:rsidRPr="00B82950">
        <w:rPr>
          <w:rFonts w:eastAsia="SimSun" w:cstheme="majorHAnsi"/>
          <w:szCs w:val="24"/>
          <w:lang w:val="sq-AL" w:eastAsia="zh-CN" w:bidi="en-US"/>
        </w:rPr>
        <w:t>ë</w:t>
      </w:r>
      <w:r w:rsidR="00925577" w:rsidRPr="00B82950">
        <w:rPr>
          <w:rFonts w:eastAsia="SimSun" w:cstheme="majorHAnsi"/>
          <w:szCs w:val="24"/>
          <w:lang w:val="sq-AL" w:eastAsia="zh-CN" w:bidi="en-US"/>
        </w:rPr>
        <w:t xml:space="preserve">rbimeve </w:t>
      </w:r>
      <w:r w:rsidR="00E85A6F" w:rsidRPr="00B82950">
        <w:rPr>
          <w:rFonts w:eastAsia="SimSun" w:cstheme="majorHAnsi"/>
          <w:szCs w:val="24"/>
          <w:lang w:val="sq-AL" w:eastAsia="zh-CN" w:bidi="en-US"/>
        </w:rPr>
        <w:t>t</w:t>
      </w:r>
      <w:r w:rsidR="004B2A21" w:rsidRPr="00B82950">
        <w:rPr>
          <w:rFonts w:eastAsia="SimSun" w:cstheme="majorHAnsi"/>
          <w:szCs w:val="24"/>
          <w:lang w:val="sq-AL" w:eastAsia="zh-CN" w:bidi="en-US"/>
        </w:rPr>
        <w:t>ë</w:t>
      </w:r>
      <w:r w:rsidR="00E85A6F" w:rsidRPr="00B82950">
        <w:rPr>
          <w:rFonts w:eastAsia="SimSun" w:cstheme="majorHAnsi"/>
          <w:szCs w:val="24"/>
          <w:lang w:val="sq-AL" w:eastAsia="zh-CN" w:bidi="en-US"/>
        </w:rPr>
        <w:t xml:space="preserve"> spitaleve terciare</w:t>
      </w:r>
      <w:r w:rsidR="00B956C6">
        <w:rPr>
          <w:rFonts w:eastAsia="SimSun" w:cstheme="majorHAnsi"/>
          <w:szCs w:val="24"/>
          <w:lang w:val="sq-AL" w:eastAsia="zh-CN" w:bidi="en-US"/>
        </w:rPr>
        <w:t xml:space="preserve"> duke ndjekur parimet e ICF</w:t>
      </w:r>
      <w:r w:rsidR="00E85A6F" w:rsidRPr="00B82950">
        <w:rPr>
          <w:rFonts w:eastAsia="SimSun" w:cstheme="majorHAnsi"/>
          <w:szCs w:val="24"/>
          <w:lang w:val="sq-AL" w:eastAsia="zh-CN" w:bidi="en-US"/>
        </w:rPr>
        <w:t xml:space="preserve"> dhe</w:t>
      </w:r>
      <w:r w:rsidRPr="00B82950">
        <w:rPr>
          <w:rFonts w:eastAsia="SimSun" w:cstheme="majorHAnsi"/>
          <w:szCs w:val="24"/>
          <w:lang w:val="sq-AL" w:eastAsia="zh-CN" w:bidi="en-US"/>
        </w:rPr>
        <w:t xml:space="preserve"> rishikohen sa herë </w:t>
      </w:r>
      <w:r w:rsidR="00E85A6F" w:rsidRPr="00B82950">
        <w:rPr>
          <w:rFonts w:eastAsia="SimSun" w:cstheme="majorHAnsi"/>
          <w:szCs w:val="24"/>
          <w:lang w:val="sq-AL" w:eastAsia="zh-CN" w:bidi="en-US"/>
        </w:rPr>
        <w:t>q</w:t>
      </w:r>
      <w:r w:rsidR="004B2A21" w:rsidRPr="00B82950">
        <w:rPr>
          <w:rFonts w:eastAsia="SimSun" w:cstheme="majorHAnsi"/>
          <w:szCs w:val="24"/>
          <w:lang w:val="sq-AL" w:eastAsia="zh-CN" w:bidi="en-US"/>
        </w:rPr>
        <w:t>ë</w:t>
      </w:r>
      <w:r w:rsidR="00E85A6F" w:rsidRPr="00B82950">
        <w:rPr>
          <w:rFonts w:eastAsia="SimSun" w:cstheme="majorHAnsi"/>
          <w:szCs w:val="24"/>
          <w:lang w:val="sq-AL" w:eastAsia="zh-CN" w:bidi="en-US"/>
        </w:rPr>
        <w:t xml:space="preserve"> </w:t>
      </w:r>
      <w:r w:rsidRPr="00B82950">
        <w:rPr>
          <w:rFonts w:eastAsia="SimSun" w:cstheme="majorHAnsi"/>
          <w:szCs w:val="24"/>
          <w:lang w:val="sq-AL" w:eastAsia="zh-CN" w:bidi="en-US"/>
        </w:rPr>
        <w:t xml:space="preserve">do të jetë e nevojshme për plotësime, modifikime apo heqje diagnozash duke ndjekur një proces që përfshin </w:t>
      </w:r>
      <w:r w:rsidR="005A02A6" w:rsidRPr="00B82950">
        <w:rPr>
          <w:rFonts w:eastAsia="SimSun" w:cstheme="majorHAnsi"/>
          <w:szCs w:val="24"/>
          <w:lang w:val="sq-AL" w:eastAsia="zh-CN" w:bidi="en-US"/>
        </w:rPr>
        <w:t>jo vet</w:t>
      </w:r>
      <w:r w:rsidR="004B2A21" w:rsidRPr="00B82950">
        <w:rPr>
          <w:rFonts w:eastAsia="SimSun" w:cstheme="majorHAnsi"/>
          <w:szCs w:val="24"/>
          <w:lang w:val="sq-AL" w:eastAsia="zh-CN" w:bidi="en-US"/>
        </w:rPr>
        <w:t>ë</w:t>
      </w:r>
      <w:r w:rsidR="005A02A6" w:rsidRPr="00B82950">
        <w:rPr>
          <w:rFonts w:eastAsia="SimSun" w:cstheme="majorHAnsi"/>
          <w:szCs w:val="24"/>
          <w:lang w:val="sq-AL" w:eastAsia="zh-CN" w:bidi="en-US"/>
        </w:rPr>
        <w:t xml:space="preserve">m </w:t>
      </w:r>
      <w:r w:rsidRPr="00B82950">
        <w:rPr>
          <w:rFonts w:eastAsia="SimSun" w:cstheme="majorHAnsi"/>
          <w:szCs w:val="24"/>
          <w:lang w:val="sq-AL" w:eastAsia="zh-CN" w:bidi="en-US"/>
        </w:rPr>
        <w:t>specialistët e shëndetësisë,</w:t>
      </w:r>
      <w:r w:rsidR="005A02A6" w:rsidRPr="00B82950">
        <w:rPr>
          <w:rFonts w:eastAsia="SimSun" w:cstheme="majorHAnsi"/>
          <w:szCs w:val="24"/>
          <w:lang w:val="sq-AL" w:eastAsia="zh-CN" w:bidi="en-US"/>
        </w:rPr>
        <w:t xml:space="preserve"> por edhe </w:t>
      </w:r>
      <w:r w:rsidR="00F62A68" w:rsidRPr="00B82950">
        <w:rPr>
          <w:rFonts w:eastAsia="SimSun" w:cstheme="majorHAnsi"/>
          <w:szCs w:val="24"/>
          <w:lang w:val="sq-AL" w:eastAsia="zh-CN" w:bidi="en-US"/>
        </w:rPr>
        <w:t xml:space="preserve">procesin e </w:t>
      </w:r>
      <w:r w:rsidR="005A02A6" w:rsidRPr="00B82950">
        <w:rPr>
          <w:rFonts w:eastAsia="SimSun" w:cstheme="majorHAnsi"/>
          <w:szCs w:val="24"/>
          <w:lang w:val="sq-AL" w:eastAsia="zh-CN" w:bidi="en-US"/>
        </w:rPr>
        <w:t>oponenc</w:t>
      </w:r>
      <w:r w:rsidR="004B2A21" w:rsidRPr="00B82950">
        <w:rPr>
          <w:rFonts w:eastAsia="SimSun" w:cstheme="majorHAnsi"/>
          <w:szCs w:val="24"/>
          <w:lang w:val="sq-AL" w:eastAsia="zh-CN" w:bidi="en-US"/>
        </w:rPr>
        <w:t>ë</w:t>
      </w:r>
      <w:r w:rsidR="00F62A68" w:rsidRPr="00B82950">
        <w:rPr>
          <w:rFonts w:eastAsia="SimSun" w:cstheme="majorHAnsi"/>
          <w:szCs w:val="24"/>
          <w:lang w:val="sq-AL" w:eastAsia="zh-CN" w:bidi="en-US"/>
        </w:rPr>
        <w:t>s si edhe at</w:t>
      </w:r>
      <w:r w:rsidR="004B2A21" w:rsidRPr="00B82950">
        <w:rPr>
          <w:rFonts w:eastAsia="SimSun" w:cstheme="majorHAnsi"/>
          <w:szCs w:val="24"/>
          <w:lang w:val="sq-AL" w:eastAsia="zh-CN" w:bidi="en-US"/>
        </w:rPr>
        <w:t>ë</w:t>
      </w:r>
      <w:r w:rsidR="00F62A68" w:rsidRPr="00B82950">
        <w:rPr>
          <w:rFonts w:eastAsia="SimSun" w:cstheme="majorHAnsi"/>
          <w:szCs w:val="24"/>
          <w:lang w:val="sq-AL" w:eastAsia="zh-CN" w:bidi="en-US"/>
        </w:rPr>
        <w:t xml:space="preserve"> t</w:t>
      </w:r>
      <w:r w:rsidR="004B2A21" w:rsidRPr="00B82950">
        <w:rPr>
          <w:rFonts w:eastAsia="SimSun" w:cstheme="majorHAnsi"/>
          <w:szCs w:val="24"/>
          <w:lang w:val="sq-AL" w:eastAsia="zh-CN" w:bidi="en-US"/>
        </w:rPr>
        <w:t>ë</w:t>
      </w:r>
      <w:r w:rsidR="00F62A68" w:rsidRPr="00B82950">
        <w:rPr>
          <w:rFonts w:eastAsia="SimSun" w:cstheme="majorHAnsi"/>
          <w:szCs w:val="24"/>
          <w:lang w:val="sq-AL" w:eastAsia="zh-CN" w:bidi="en-US"/>
        </w:rPr>
        <w:t xml:space="preserve"> konsultimit publik me</w:t>
      </w:r>
      <w:r w:rsidRPr="00B82950">
        <w:rPr>
          <w:rFonts w:eastAsia="SimSun" w:cstheme="majorHAnsi"/>
          <w:szCs w:val="24"/>
          <w:lang w:val="sq-AL" w:eastAsia="zh-CN" w:bidi="en-US"/>
        </w:rPr>
        <w:t xml:space="preserve"> organizatat e avokatisë e</w:t>
      </w:r>
      <w:r w:rsidR="00F62A68" w:rsidRPr="00B82950">
        <w:rPr>
          <w:rFonts w:eastAsia="SimSun" w:cstheme="majorHAnsi"/>
          <w:szCs w:val="24"/>
          <w:lang w:val="sq-AL" w:eastAsia="zh-CN" w:bidi="en-US"/>
        </w:rPr>
        <w:t xml:space="preserve"> t</w:t>
      </w:r>
      <w:r w:rsidR="004B2A21" w:rsidRPr="00B82950">
        <w:rPr>
          <w:rFonts w:eastAsia="SimSun" w:cstheme="majorHAnsi"/>
          <w:szCs w:val="24"/>
          <w:lang w:val="sq-AL" w:eastAsia="zh-CN" w:bidi="en-US"/>
        </w:rPr>
        <w:t>ë</w:t>
      </w:r>
      <w:r w:rsidRPr="00B82950">
        <w:rPr>
          <w:rFonts w:eastAsia="SimSun" w:cstheme="majorHAnsi"/>
          <w:szCs w:val="24"/>
          <w:lang w:val="sq-AL" w:eastAsia="zh-CN" w:bidi="en-US"/>
        </w:rPr>
        <w:t xml:space="preserve"> shërbimeve të aftësisë së kufizuar dhe publikun e gjerë. </w:t>
      </w:r>
    </w:p>
    <w:p w14:paraId="48555EA0" w14:textId="0E1BEC7B" w:rsidR="0007100F" w:rsidRPr="00B82950" w:rsidRDefault="00E84C7B" w:rsidP="00E84C7B">
      <w:pPr>
        <w:spacing w:before="240"/>
        <w:rPr>
          <w:rFonts w:cstheme="majorHAnsi"/>
          <w:bCs/>
          <w:szCs w:val="24"/>
          <w:lang w:val="sq-AL"/>
        </w:rPr>
      </w:pPr>
      <w:r w:rsidRPr="00B82950">
        <w:rPr>
          <w:rFonts w:cstheme="majorHAnsi"/>
          <w:szCs w:val="24"/>
          <w:lang w:val="sq-AL"/>
        </w:rPr>
        <w:t xml:space="preserve">Meqë qasja e vlerësimit prek disa aspekte të tilla si gjendja mjekësore, psikike dhe sociale, është e nevojshme që vlerësimi i aftësisë për të realizuar veprimtaritë bazë të jetës në përputhje me </w:t>
      </w:r>
      <w:r w:rsidRPr="00B82950">
        <w:rPr>
          <w:rFonts w:cstheme="majorHAnsi"/>
          <w:szCs w:val="24"/>
          <w:lang w:val="sq-AL"/>
        </w:rPr>
        <w:lastRenderedPageBreak/>
        <w:t xml:space="preserve">moshën të realizohet nga specialistë të fushave të ndryshme në përputhje me natyrën e aftësisë së kufizuar të kërkuesit. </w:t>
      </w:r>
      <w:r w:rsidRPr="00B82950">
        <w:rPr>
          <w:rFonts w:cstheme="majorHAnsi"/>
          <w:bCs/>
          <w:szCs w:val="24"/>
          <w:lang w:val="sq-AL"/>
        </w:rPr>
        <w:t>Në zbatim të Ligjit nr.93/2014, datë 24.7.2014 “Për përfshirjen dhe aksesueshmërinë e personave me aftësi të kufizuara”</w:t>
      </w:r>
      <w:r w:rsidRPr="00B82950">
        <w:rPr>
          <w:rFonts w:cstheme="majorHAnsi"/>
          <w:bCs/>
          <w:szCs w:val="24"/>
          <w:vertAlign w:val="superscript"/>
        </w:rPr>
        <w:footnoteReference w:id="17"/>
      </w:r>
      <w:r w:rsidRPr="00B82950">
        <w:rPr>
          <w:rFonts w:cstheme="majorHAnsi"/>
          <w:bCs/>
          <w:szCs w:val="24"/>
          <w:lang w:val="sq-AL"/>
        </w:rPr>
        <w:t>, bazuar edhe në eksperiencën ndërkombëtare të shumë vendeve, Shqipëria do të përqafojë procesin e përcaktimit të aftësisë së kufizuar përmes një Komisioni Shumëdisiplinor të Vlerësimit të Aftësisë së Kufizuar.</w:t>
      </w:r>
    </w:p>
    <w:p w14:paraId="5EB99236" w14:textId="77777777" w:rsidR="00F811B5" w:rsidRPr="00B82950" w:rsidRDefault="00F811B5" w:rsidP="00E84C7B">
      <w:pPr>
        <w:rPr>
          <w:rFonts w:eastAsia="Times New Roman" w:cstheme="majorHAnsi"/>
          <w:szCs w:val="24"/>
        </w:rPr>
      </w:pPr>
    </w:p>
    <w:p w14:paraId="4953741A" w14:textId="0FD98BC2" w:rsidR="00E84C7B" w:rsidRPr="00B82950" w:rsidRDefault="00E84C7B" w:rsidP="00E84C7B">
      <w:pPr>
        <w:rPr>
          <w:rFonts w:eastAsia="Times New Roman" w:cstheme="majorHAnsi"/>
          <w:szCs w:val="24"/>
        </w:rPr>
      </w:pPr>
      <w:r w:rsidRPr="00B82950">
        <w:rPr>
          <w:rFonts w:eastAsia="Times New Roman" w:cstheme="majorHAnsi"/>
          <w:szCs w:val="24"/>
        </w:rPr>
        <w:t>Procesi i ri i vlerësimit shumëdisiplinor përfshin këto hallka: (1) Mjeku i familjes plotëson formularin përkatës duke u bazuar në informacionin që ka për kërkuesin dhe e referon këtë të fundit tek mjeku specialist; (2) mjeku specialist (ose psikologu i Qendrës Komunitare të Shendetit  Mendor) plotëson formularin përkatës, pasi ka vlerësuar rezultatet e ekzaminimeve të rekomanduara në kritere dhe bën rekomandimet për shërbime e përfitime si dhe për intervistën; (3) pasi është verifikuar informacioni i pavarur nga të dy mjekët dhe është vërtetuar se kërkuesi plotëson kushtet paraprake, hallka e tretë është intervista me mjekun dhe punonjësin social të komisionit shumëdisiplinor. Gjatë intervistës, kërkuesi u përgjigjet pyetjeve të një pyetësori të ndërtuar sipas kritereve dhe rekomandimeve të KNF-së, që lidhen me aftësitë dhe mundësitë/barrierat për të realizuar veprimtaritë bazë të jetës si edhe mbështetjen e shërbimet e nevojshme për të bërë të mundur/përmirësuar pjesëmarrjen në jetën shoqërore. Rezultatet e intervistës përllogariten nga sistemi informatik. Kjo lejon përcaktimin objektiv të nivelit të aftësisë së kufizuar si edhe nevojat për shërbime/përfitime të tjera si ndihmësi personal, paketa higjeno-sanitare, përkthyesi i gjuhës së shenjave, mjetet ndihmëse për lëvizje, etj. Në fund, bazuar në rezultatet e intervistës, komisioni bën rekomandimet përkatëse në lidhje me përfitimet në pagesa dhe shërbimet shëndetësore, psiko-sociale, të arsimit, të formimit profesional dhe punësimit, etj. Në bazë të këtij informacioni dhe nëpërmjet funksioneve të regjistrit elektronik, krijohet profili bio-psiko-social i përfituesit të aftësisë së kufizuar.</w:t>
      </w:r>
    </w:p>
    <w:p w14:paraId="102AFDDB" w14:textId="77777777" w:rsidR="00F811B5" w:rsidRPr="00B82950" w:rsidRDefault="00F811B5" w:rsidP="00E84C7B">
      <w:pPr>
        <w:rPr>
          <w:rFonts w:eastAsia="Times New Roman" w:cstheme="majorHAnsi"/>
          <w:szCs w:val="24"/>
        </w:rPr>
      </w:pPr>
    </w:p>
    <w:p w14:paraId="2199F1BF" w14:textId="77777777" w:rsidR="00E84C7B" w:rsidRPr="00B82950" w:rsidRDefault="00E84C7B" w:rsidP="00E84C7B">
      <w:pPr>
        <w:rPr>
          <w:rFonts w:eastAsia="Times New Roman" w:cstheme="majorHAnsi"/>
          <w:szCs w:val="24"/>
        </w:rPr>
      </w:pPr>
      <w:r w:rsidRPr="00B82950">
        <w:rPr>
          <w:rFonts w:eastAsia="Times New Roman" w:cstheme="majorHAnsi"/>
          <w:szCs w:val="24"/>
        </w:rPr>
        <w:t>Për të siguruar që të gjithë personat me aftësi të kufizuara të marrin kujdesin e duhur shëndetësor dhe për të parandaluar rëndimin e gjendjes, të gjithë përfituesit kryejnë një kontroll vjetor pranë mjekut të familjes apo mjekut specialist, sic vendoset nga komisioni. Kontrolli vjetor shërben edhe për të vlerësuar nevojat e individit për rikomisionim nëse gjendja ka ndryshuar.</w:t>
      </w:r>
    </w:p>
    <w:p w14:paraId="29DC003C" w14:textId="77777777" w:rsidR="00E84C7B" w:rsidRPr="00B82950" w:rsidRDefault="00E84C7B" w:rsidP="00E84C7B">
      <w:pPr>
        <w:rPr>
          <w:rFonts w:cstheme="majorHAnsi"/>
          <w:szCs w:val="24"/>
        </w:rPr>
      </w:pPr>
      <w:r w:rsidRPr="00B82950">
        <w:rPr>
          <w:rFonts w:eastAsia="Times New Roman" w:cstheme="majorHAnsi"/>
          <w:szCs w:val="24"/>
        </w:rPr>
        <w:t xml:space="preserve">Sic u përshkrua më lart, procesi i ri i vlerësimit do të përfshijë hallkat ekzistuese të shërbimit shëndetësor por kërkon edhe ngritjen e një administrate vlerësimi pranë SHSSH-së në nivel qendror e cdo qark. Kjo është në përputhje me përvojën ndërkombëtare të shumë vendeve dhe siguron vlerësim më të kualifikuar dhe më realist të aftësisë së kufizuar duke parandaluar abuzimin. </w:t>
      </w:r>
      <w:r w:rsidRPr="00B82950">
        <w:rPr>
          <w:rFonts w:cstheme="majorHAnsi"/>
          <w:szCs w:val="24"/>
        </w:rPr>
        <w:t xml:space="preserve">Brenda vitit 2018, do të ngrihet një komision, i trajnuar dhe konsoliduar pranë </w:t>
      </w:r>
      <w:r w:rsidRPr="00B82950">
        <w:rPr>
          <w:rFonts w:eastAsia="Times New Roman" w:cstheme="majorHAnsi"/>
          <w:szCs w:val="24"/>
        </w:rPr>
        <w:t xml:space="preserve">SHSSH-së </w:t>
      </w:r>
      <w:r w:rsidRPr="00B82950">
        <w:rPr>
          <w:rFonts w:cstheme="majorHAnsi"/>
          <w:szCs w:val="24"/>
        </w:rPr>
        <w:t xml:space="preserve">për mbulimin e nevojave të vlerësimit të individëve të zonës ku pilotohet vlerësimi bio-psiko-social e më pas do të bëhet shtrirja kombëtare sipas planit të paraqitur bashkëngjitur ketij dokumenti.  </w:t>
      </w:r>
    </w:p>
    <w:p w14:paraId="5C598509" w14:textId="77777777" w:rsidR="00F811B5" w:rsidRPr="00B82950" w:rsidRDefault="00F811B5" w:rsidP="00E84C7B">
      <w:pPr>
        <w:rPr>
          <w:rFonts w:cstheme="majorHAnsi"/>
          <w:szCs w:val="24"/>
        </w:rPr>
      </w:pPr>
    </w:p>
    <w:p w14:paraId="7801BB16" w14:textId="77777777" w:rsidR="00E84C7B" w:rsidRPr="00B82950" w:rsidRDefault="00E84C7B" w:rsidP="00E84C7B">
      <w:pPr>
        <w:rPr>
          <w:rFonts w:eastAsia="Times New Roman" w:cstheme="majorHAnsi"/>
          <w:szCs w:val="24"/>
        </w:rPr>
      </w:pPr>
      <w:r w:rsidRPr="00B82950">
        <w:rPr>
          <w:rFonts w:cstheme="majorHAnsi"/>
          <w:szCs w:val="24"/>
        </w:rPr>
        <w:lastRenderedPageBreak/>
        <w:t>Bërthama e kësaj administrate vlerësimi është komisioni shumëdisiplinor, i cili është një entitet i përbërë nga të paktën një mjek i p</w:t>
      </w:r>
      <w:r w:rsidRPr="00B82950">
        <w:rPr>
          <w:rFonts w:eastAsia="SimSun" w:cstheme="majorHAnsi"/>
          <w:szCs w:val="24"/>
          <w:lang w:val="sq-AL" w:eastAsia="zh-CN" w:bidi="en-US"/>
        </w:rPr>
        <w:t>ërgjithshëm</w:t>
      </w:r>
      <w:r w:rsidRPr="00B82950">
        <w:rPr>
          <w:rFonts w:cstheme="majorHAnsi"/>
          <w:szCs w:val="24"/>
        </w:rPr>
        <w:t xml:space="preserve"> dhe një punonjës social</w:t>
      </w:r>
      <w:r w:rsidRPr="00B82950">
        <w:rPr>
          <w:rFonts w:cstheme="majorHAnsi"/>
          <w:szCs w:val="24"/>
          <w:vertAlign w:val="superscript"/>
        </w:rPr>
        <w:footnoteReference w:id="18"/>
      </w:r>
      <w:r w:rsidRPr="00B82950">
        <w:rPr>
          <w:rFonts w:cstheme="majorHAnsi"/>
          <w:szCs w:val="24"/>
        </w:rPr>
        <w:t xml:space="preserve">, </w:t>
      </w:r>
      <w:r w:rsidRPr="00B82950">
        <w:rPr>
          <w:rFonts w:eastAsia="Times New Roman" w:cstheme="majorHAnsi"/>
          <w:szCs w:val="24"/>
        </w:rPr>
        <w:t xml:space="preserve">të cilët jane punonjës me kohë të plotë të Zyrës së Vlerësimit të Aftësisë së Kufizuar në Drejtorinë Rajonale të Shërbimit Social, zyrë e cila do të ketë lidhje të ngushta me shërbimin shendetësor, Zyrën Rajonale të Shërbimit Kombëtar të Punësimit, Drejtorinë Arsimore Rajonale, me organizatat që ofrojnë shërbime psiko-sociale, si dhe me shërbimin social në nivel bashkie. </w:t>
      </w:r>
    </w:p>
    <w:p w14:paraId="75732B28" w14:textId="77777777" w:rsidR="00E84C7B" w:rsidRPr="00B82950" w:rsidRDefault="00E84C7B" w:rsidP="00E84C7B">
      <w:pPr>
        <w:rPr>
          <w:rFonts w:eastAsia="Times New Roman" w:cstheme="majorHAnsi"/>
          <w:szCs w:val="24"/>
        </w:rPr>
      </w:pPr>
      <w:r w:rsidRPr="00B82950">
        <w:rPr>
          <w:rFonts w:eastAsia="Times New Roman" w:cstheme="majorHAnsi"/>
          <w:szCs w:val="24"/>
        </w:rPr>
        <w:t xml:space="preserve">Të gjithë profesionistët e përfshirë në procesin e vlerësimit do të trajnohen për të mësuar për vlerësimin bio-psiko-social si edhe të drejtat e personave me aftësi të kufizuara sipas legjislacionit shqiptar dhe Konventës. Një efekt pozitiv i këtij trajnimi është rritja e cilësisë së shërbimit shëndetësor për personat me aftësi të kufizuara. </w:t>
      </w:r>
    </w:p>
    <w:p w14:paraId="160F298C" w14:textId="77777777" w:rsidR="00F811B5" w:rsidRPr="00B82950" w:rsidRDefault="00F811B5" w:rsidP="00E84C7B">
      <w:pPr>
        <w:rPr>
          <w:rFonts w:eastAsia="Times New Roman" w:cstheme="majorHAnsi"/>
          <w:szCs w:val="24"/>
        </w:rPr>
      </w:pPr>
    </w:p>
    <w:p w14:paraId="5E4B9A96" w14:textId="77777777" w:rsidR="00E84C7B" w:rsidRPr="00B82950" w:rsidRDefault="00E84C7B" w:rsidP="00E84C7B">
      <w:pPr>
        <w:rPr>
          <w:rFonts w:eastAsia="Times New Roman" w:cstheme="majorHAnsi"/>
          <w:szCs w:val="24"/>
        </w:rPr>
      </w:pPr>
      <w:r w:rsidRPr="00B82950">
        <w:rPr>
          <w:rFonts w:eastAsia="Times New Roman" w:cstheme="majorHAnsi"/>
          <w:szCs w:val="24"/>
        </w:rPr>
        <w:t>Të gjitha zyrat ku do të kryhet procesi i vlerësimit do të jenë të përshtatura për aksesibilitet për kategoritë e ndryshme të aftësisë së kufizuara. Takimet për intervistë do të jenë të planifikuara. Gjatë intervistës, do të respektohet konfidencialiteti i informacionit që nuk hidhet në regjistrin elektronik dhe të gjithë personat e pranishëm do të trajtohen me respektin e duhur. Të gjithë kërkuesit do të marrin informacionin e nevojshëm për procesin, rezultatet dhe procesin e ankimimit nëse ky i fundit është i nevojshëm.</w:t>
      </w:r>
    </w:p>
    <w:p w14:paraId="0EDE271F" w14:textId="77777777" w:rsidR="00BE78C6" w:rsidRPr="00B82950" w:rsidRDefault="00BE78C6" w:rsidP="00E84C7B">
      <w:pPr>
        <w:rPr>
          <w:rFonts w:cstheme="majorHAnsi"/>
          <w:szCs w:val="24"/>
        </w:rPr>
      </w:pPr>
    </w:p>
    <w:p w14:paraId="15764C7A" w14:textId="77777777" w:rsidR="00E84C7B" w:rsidRPr="00B82950" w:rsidRDefault="00E84C7B" w:rsidP="00E84C7B">
      <w:pPr>
        <w:rPr>
          <w:rFonts w:cstheme="majorHAnsi"/>
          <w:szCs w:val="24"/>
        </w:rPr>
      </w:pPr>
      <w:r w:rsidRPr="00B82950">
        <w:rPr>
          <w:rFonts w:cstheme="majorHAnsi"/>
          <w:szCs w:val="24"/>
        </w:rPr>
        <w:t>Procesi i ri që do të ndiqet për përcaktimin e përfitimeve për shkak të aftësisë së kufizuar do të sjellë një përmirësim cilësor në krahasim me sistemin ekzistues për disa arsye. Së pari, ai ndërton një sistem vlerësimi me shumë shtresa, i cili do të ndihmojë në shmangien e korrupsionit si edhe keqpërdorimet e abuzimet në mënyrë proaktive. Së dyti, përfshin qasjen bio-psiko-sociale të vlerësimit të aftësisë së kufizuar. Së treti, e trajton kërkuesin me dinjitet dhe respekt, pasi çdo aspekt i jetës së tij vlerësohet dhe barrierat identifikohen. Së katërti, lejon krijimin e një zyre të mirëorganizuar, aktiviteti i të cilës është i thjeshtë të supervizohet e monitorohet.</w:t>
      </w:r>
    </w:p>
    <w:p w14:paraId="722A9C08" w14:textId="77777777" w:rsidR="00BE78C6" w:rsidRPr="00B82950" w:rsidRDefault="00BE78C6" w:rsidP="00E84C7B">
      <w:pPr>
        <w:rPr>
          <w:rFonts w:cstheme="majorHAnsi"/>
          <w:szCs w:val="24"/>
        </w:rPr>
      </w:pPr>
    </w:p>
    <w:p w14:paraId="7660B1F1" w14:textId="676A401E" w:rsidR="00E84C7B" w:rsidRPr="00B82950" w:rsidRDefault="00BE78C6" w:rsidP="00E84C7B">
      <w:pPr>
        <w:rPr>
          <w:rFonts w:cstheme="majorHAnsi"/>
          <w:szCs w:val="24"/>
        </w:rPr>
      </w:pPr>
      <w:r w:rsidRPr="00B82950">
        <w:rPr>
          <w:rFonts w:cstheme="majorHAnsi"/>
          <w:szCs w:val="24"/>
        </w:rPr>
        <w:t>K</w:t>
      </w:r>
      <w:r w:rsidR="00E84C7B" w:rsidRPr="00B82950">
        <w:rPr>
          <w:rFonts w:cstheme="majorHAnsi"/>
          <w:szCs w:val="24"/>
        </w:rPr>
        <w:t xml:space="preserve">y komision </w:t>
      </w:r>
      <w:r w:rsidRPr="00B82950">
        <w:rPr>
          <w:rFonts w:cstheme="majorHAnsi"/>
          <w:szCs w:val="24"/>
        </w:rPr>
        <w:t xml:space="preserve">do </w:t>
      </w:r>
      <w:r w:rsidR="00E84C7B" w:rsidRPr="00B82950">
        <w:rPr>
          <w:rFonts w:cstheme="majorHAnsi"/>
          <w:szCs w:val="24"/>
        </w:rPr>
        <w:t xml:space="preserve">të ekzaminojë e vlerësojë për herë të parë të gjithë përfituesit me aftësi të kufizuara, nëpërmjet intervistës dhe takimit ballë për përballë me individin. Në skemën e re paraqitja përballë komisionit multidisiplinar ka kuptim pasi vetëm përmes intervistës mund të bëhet i mundur identifikimi i nevojave për mbështetje të individit me aftësi të kufizuar.  </w:t>
      </w:r>
    </w:p>
    <w:p w14:paraId="67B0D6A4" w14:textId="77777777" w:rsidR="00BE78C6" w:rsidRPr="00B82950" w:rsidRDefault="00BE78C6" w:rsidP="00E84C7B">
      <w:pPr>
        <w:tabs>
          <w:tab w:val="left" w:pos="720"/>
          <w:tab w:val="left" w:pos="990"/>
          <w:tab w:val="left" w:pos="1260"/>
        </w:tabs>
        <w:rPr>
          <w:rFonts w:cstheme="majorHAnsi"/>
          <w:b/>
          <w:szCs w:val="24"/>
        </w:rPr>
      </w:pPr>
    </w:p>
    <w:p w14:paraId="2AEFB3F7" w14:textId="5F8C58A9" w:rsidR="00E84C7B" w:rsidRPr="00B82950" w:rsidRDefault="00E84C7B" w:rsidP="00E84C7B">
      <w:pPr>
        <w:rPr>
          <w:rFonts w:cstheme="majorHAnsi"/>
          <w:szCs w:val="24"/>
          <w:lang w:val="sq-AL"/>
        </w:rPr>
      </w:pPr>
      <w:r w:rsidRPr="00B82950">
        <w:rPr>
          <w:rFonts w:cstheme="majorHAnsi"/>
          <w:szCs w:val="24"/>
        </w:rPr>
        <w:t xml:space="preserve">I gjithë informacioni për cdo kërkues dhe përfitues </w:t>
      </w:r>
      <w:r w:rsidR="00BE78C6" w:rsidRPr="00B82950">
        <w:rPr>
          <w:rFonts w:cstheme="majorHAnsi"/>
          <w:szCs w:val="24"/>
        </w:rPr>
        <w:t>t</w:t>
      </w:r>
      <w:r w:rsidR="004B2A21" w:rsidRPr="00B82950">
        <w:rPr>
          <w:rFonts w:cstheme="majorHAnsi"/>
          <w:szCs w:val="24"/>
        </w:rPr>
        <w:t>ë</w:t>
      </w:r>
      <w:r w:rsidR="00BE78C6" w:rsidRPr="00B82950">
        <w:rPr>
          <w:rFonts w:cstheme="majorHAnsi"/>
          <w:szCs w:val="24"/>
        </w:rPr>
        <w:t xml:space="preserve"> aft</w:t>
      </w:r>
      <w:r w:rsidR="004B2A21" w:rsidRPr="00B82950">
        <w:rPr>
          <w:rFonts w:cstheme="majorHAnsi"/>
          <w:szCs w:val="24"/>
        </w:rPr>
        <w:t>ë</w:t>
      </w:r>
      <w:r w:rsidR="00BE78C6" w:rsidRPr="00B82950">
        <w:rPr>
          <w:rFonts w:cstheme="majorHAnsi"/>
          <w:szCs w:val="24"/>
        </w:rPr>
        <w:t>sis</w:t>
      </w:r>
      <w:r w:rsidR="004B2A21" w:rsidRPr="00B82950">
        <w:rPr>
          <w:rFonts w:cstheme="majorHAnsi"/>
          <w:szCs w:val="24"/>
        </w:rPr>
        <w:t>ë</w:t>
      </w:r>
      <w:r w:rsidR="00BE78C6" w:rsidRPr="00B82950">
        <w:rPr>
          <w:rFonts w:cstheme="majorHAnsi"/>
          <w:szCs w:val="24"/>
        </w:rPr>
        <w:t xml:space="preserve"> s</w:t>
      </w:r>
      <w:r w:rsidR="004B2A21" w:rsidRPr="00B82950">
        <w:rPr>
          <w:rFonts w:cstheme="majorHAnsi"/>
          <w:szCs w:val="24"/>
        </w:rPr>
        <w:t>ë</w:t>
      </w:r>
      <w:r w:rsidR="00BE78C6" w:rsidRPr="00B82950">
        <w:rPr>
          <w:rFonts w:cstheme="majorHAnsi"/>
          <w:szCs w:val="24"/>
        </w:rPr>
        <w:t xml:space="preserve"> kufizuar </w:t>
      </w:r>
      <w:r w:rsidRPr="00B82950">
        <w:rPr>
          <w:rFonts w:cstheme="majorHAnsi"/>
          <w:szCs w:val="24"/>
        </w:rPr>
        <w:t xml:space="preserve">në </w:t>
      </w:r>
      <w:r w:rsidR="002C06FF" w:rsidRPr="00B82950">
        <w:rPr>
          <w:rFonts w:cstheme="majorHAnsi"/>
          <w:szCs w:val="24"/>
        </w:rPr>
        <w:t>ç</w:t>
      </w:r>
      <w:r w:rsidRPr="00B82950">
        <w:rPr>
          <w:rFonts w:cstheme="majorHAnsi"/>
          <w:szCs w:val="24"/>
        </w:rPr>
        <w:t>do hallkë të procesit do të jetë i hapur, i verifikueshëm dhe i lehtë p</w:t>
      </w:r>
      <w:r w:rsidR="004B2A21" w:rsidRPr="00B82950">
        <w:rPr>
          <w:rFonts w:cstheme="majorHAnsi"/>
          <w:szCs w:val="24"/>
        </w:rPr>
        <w:t>ë</w:t>
      </w:r>
      <w:r w:rsidRPr="00B82950">
        <w:rPr>
          <w:rFonts w:cstheme="majorHAnsi"/>
          <w:szCs w:val="24"/>
        </w:rPr>
        <w:t xml:space="preserve">r t’u monituar e përdorur nëpërmjet regjistrit elektronik kombëtar. </w:t>
      </w:r>
      <w:r w:rsidRPr="00B82950">
        <w:rPr>
          <w:rFonts w:cstheme="majorHAnsi"/>
          <w:szCs w:val="24"/>
          <w:lang w:val="sq-AL"/>
        </w:rPr>
        <w:t>Përveç percaktimit të së drejtës për të përfituar nga programet e aftësisë së kufizuar, profili individual që do të gjenerohet nga sistemi do të orientojë të gjitha pagesat e shërbimet në bazë të rekomandimeve të komsionit shumëdisiplin</w:t>
      </w:r>
      <w:r w:rsidR="002C06FF" w:rsidRPr="00B82950">
        <w:rPr>
          <w:rFonts w:cstheme="majorHAnsi"/>
          <w:szCs w:val="24"/>
          <w:lang w:val="sq-AL"/>
        </w:rPr>
        <w:t>o</w:t>
      </w:r>
      <w:r w:rsidRPr="00B82950">
        <w:rPr>
          <w:rFonts w:cstheme="majorHAnsi"/>
          <w:szCs w:val="24"/>
          <w:lang w:val="sq-AL"/>
        </w:rPr>
        <w:t xml:space="preserve">r. Për më tepër, ky regjistër elektronik do të mundësojë mbledhjen dhe përpunimin e të dhënave statistikore </w:t>
      </w:r>
      <w:r w:rsidRPr="00B82950">
        <w:rPr>
          <w:rFonts w:cstheme="majorHAnsi"/>
          <w:szCs w:val="24"/>
          <w:lang w:val="sq-AL"/>
        </w:rPr>
        <w:lastRenderedPageBreak/>
        <w:t>specifike për aftësinë e kufizuar dhe shërbimet që nevojiten në nivel vendi, rajoni e më ngushtë, të cilat do të shërbejnë për krijimin e politikave sociale të fushave specifike të aftësisë së kufizuar. Një efekt pozitiv anësor i përdorimit të regjistrit elektronik është lehtësia e identifikimit të mjekëve/psikologëve që kanë dhënë rekomandime për intervistë e përfitime për persona që nuk plotësojnë pragun minimal të kritereve dhe kanë abuzuar me detyrën.</w:t>
      </w:r>
    </w:p>
    <w:p w14:paraId="023B6F00" w14:textId="77777777" w:rsidR="002C06FF" w:rsidRPr="00B82950" w:rsidRDefault="002C06FF" w:rsidP="00E84C7B">
      <w:pPr>
        <w:rPr>
          <w:rFonts w:cstheme="majorHAnsi"/>
          <w:szCs w:val="24"/>
          <w:lang w:val="sq-AL"/>
        </w:rPr>
      </w:pPr>
    </w:p>
    <w:p w14:paraId="3BE32091" w14:textId="77777777" w:rsidR="00566168" w:rsidRPr="00B82950" w:rsidRDefault="00E84C7B" w:rsidP="00566168">
      <w:pPr>
        <w:ind w:right="-72"/>
        <w:rPr>
          <w:rFonts w:cstheme="majorHAnsi"/>
          <w:bCs/>
          <w:noProof/>
          <w:spacing w:val="-2"/>
          <w:szCs w:val="24"/>
        </w:rPr>
      </w:pPr>
      <w:r w:rsidRPr="00B82950">
        <w:rPr>
          <w:rFonts w:cstheme="majorHAnsi"/>
          <w:szCs w:val="24"/>
          <w:lang w:val="sq-AL"/>
        </w:rPr>
        <w:t>Informacioni i hollësishëm i marrë gjatë vlerësimit do të përdoret nga të gjitha sistemet ku është i përfshirë  përfituesi, si ai arsimor, i formimit profesional dhe punësimit, i aftësimit dhe riaftësimit, i shër</w:t>
      </w:r>
      <w:r w:rsidR="00566168" w:rsidRPr="00B82950">
        <w:rPr>
          <w:rFonts w:cstheme="majorHAnsi"/>
          <w:szCs w:val="24"/>
          <w:lang w:val="sq-AL"/>
        </w:rPr>
        <w:t xml:space="preserve">bimeve sociale në bashki, etj. </w:t>
      </w:r>
      <w:r w:rsidRPr="00B82950">
        <w:rPr>
          <w:rFonts w:cstheme="majorHAnsi"/>
          <w:szCs w:val="24"/>
          <w:lang w:val="sq-AL"/>
        </w:rPr>
        <w:t>Ndërveprimi i sistemit me baza të tjera të dhënash shtetërore si edhe me sistemin shëndetësor do të mundësojë shkëmbimin e informacionit në kohë reale dhe do të ulë kërkesën për kapacitete njerëzore pranë Zyrave të Vlerësimit si dhe do të përmirësojë cilësinë e shërbimeve për qytetarët.</w:t>
      </w:r>
      <w:r w:rsidR="00566168" w:rsidRPr="00B82950">
        <w:rPr>
          <w:rFonts w:cstheme="majorHAnsi"/>
          <w:bCs/>
          <w:noProof/>
          <w:spacing w:val="-2"/>
          <w:szCs w:val="24"/>
        </w:rPr>
        <w:t xml:space="preserve"> </w:t>
      </w:r>
    </w:p>
    <w:p w14:paraId="49B65B55" w14:textId="77777777" w:rsidR="00566168" w:rsidRPr="00B82950" w:rsidRDefault="00566168" w:rsidP="00566168">
      <w:pPr>
        <w:ind w:right="-72"/>
        <w:rPr>
          <w:rFonts w:cstheme="majorHAnsi"/>
          <w:bCs/>
          <w:noProof/>
          <w:spacing w:val="-2"/>
          <w:szCs w:val="24"/>
        </w:rPr>
      </w:pPr>
    </w:p>
    <w:p w14:paraId="01E63D4F" w14:textId="7FE08A44" w:rsidR="00E84C7B" w:rsidRPr="00B82950" w:rsidRDefault="00E92F40" w:rsidP="00E84C7B">
      <w:pPr>
        <w:rPr>
          <w:rFonts w:eastAsia="Times New Roman" w:cstheme="majorHAnsi"/>
          <w:szCs w:val="24"/>
          <w:lang w:val="sq-AL"/>
        </w:rPr>
      </w:pPr>
      <w:r w:rsidRPr="00B82950">
        <w:rPr>
          <w:rFonts w:eastAsia="Times New Roman" w:cstheme="majorHAnsi"/>
          <w:szCs w:val="24"/>
          <w:lang w:val="sq-AL"/>
        </w:rPr>
        <w:t>D</w:t>
      </w:r>
      <w:r w:rsidR="00E84C7B" w:rsidRPr="00B82950">
        <w:rPr>
          <w:rFonts w:cstheme="majorHAnsi"/>
          <w:szCs w:val="24"/>
          <w:lang w:val="sq-AL"/>
        </w:rPr>
        <w:t xml:space="preserve">o të </w:t>
      </w:r>
      <w:r w:rsidRPr="00B82950">
        <w:rPr>
          <w:rFonts w:cstheme="majorHAnsi"/>
          <w:szCs w:val="24"/>
          <w:lang w:val="sq-AL"/>
        </w:rPr>
        <w:t>realizohet</w:t>
      </w:r>
      <w:r w:rsidR="00E84C7B" w:rsidRPr="00B82950">
        <w:rPr>
          <w:rFonts w:cstheme="majorHAnsi"/>
          <w:szCs w:val="24"/>
          <w:lang w:val="sq-AL"/>
        </w:rPr>
        <w:t xml:space="preserve"> rishikimi i plotë i procesit të ankimimit në mënyrë që të garantojë </w:t>
      </w:r>
      <w:r w:rsidR="00E84C7B" w:rsidRPr="00B82950">
        <w:rPr>
          <w:rFonts w:eastAsia="Times New Roman" w:cstheme="majorHAnsi"/>
          <w:szCs w:val="24"/>
          <w:lang w:val="sq-AL"/>
        </w:rPr>
        <w:t>ezaurimin e të gjitha shkallëve të ankimimit,</w:t>
      </w:r>
      <w:r w:rsidR="00E84C7B" w:rsidRPr="00B82950">
        <w:rPr>
          <w:rFonts w:cstheme="majorHAnsi"/>
          <w:szCs w:val="24"/>
          <w:lang w:val="sq-AL"/>
        </w:rPr>
        <w:t xml:space="preserve"> bazuar në parimet kushtetuese dhe të</w:t>
      </w:r>
      <w:r w:rsidR="00E84C7B" w:rsidRPr="00B82950">
        <w:rPr>
          <w:rFonts w:cstheme="majorHAnsi"/>
          <w:b/>
          <w:szCs w:val="24"/>
          <w:lang w:val="sq-AL"/>
        </w:rPr>
        <w:t xml:space="preserve"> </w:t>
      </w:r>
      <w:r w:rsidR="00E84C7B" w:rsidRPr="00B82950">
        <w:rPr>
          <w:rFonts w:cstheme="majorHAnsi"/>
          <w:szCs w:val="24"/>
          <w:lang w:val="sq-AL"/>
        </w:rPr>
        <w:t>dre</w:t>
      </w:r>
      <w:r w:rsidR="00E84C7B" w:rsidRPr="00B82950">
        <w:rPr>
          <w:rFonts w:eastAsia="Times New Roman" w:cstheme="majorHAnsi"/>
          <w:szCs w:val="24"/>
          <w:lang w:val="sq-AL"/>
        </w:rPr>
        <w:t>jtat e njeriut</w:t>
      </w:r>
      <w:r w:rsidR="00E84C7B" w:rsidRPr="00B82950">
        <w:rPr>
          <w:rFonts w:cstheme="majorHAnsi"/>
          <w:bCs/>
          <w:color w:val="231F20"/>
          <w:szCs w:val="24"/>
          <w:lang w:val="sq-AL"/>
        </w:rPr>
        <w:t>,</w:t>
      </w:r>
      <w:r w:rsidR="00EA7708" w:rsidRPr="00B82950">
        <w:rPr>
          <w:rFonts w:cstheme="majorHAnsi"/>
          <w:bCs/>
          <w:color w:val="231F20"/>
          <w:szCs w:val="24"/>
          <w:lang w:val="sq-AL"/>
        </w:rPr>
        <w:t xml:space="preserve"> ku p</w:t>
      </w:r>
      <w:r w:rsidR="004B2A21" w:rsidRPr="00B82950">
        <w:rPr>
          <w:rFonts w:cstheme="majorHAnsi"/>
          <w:bCs/>
          <w:color w:val="231F20"/>
          <w:szCs w:val="24"/>
          <w:lang w:val="sq-AL"/>
        </w:rPr>
        <w:t>ë</w:t>
      </w:r>
      <w:r w:rsidR="00EA7708" w:rsidRPr="00B82950">
        <w:rPr>
          <w:rFonts w:cstheme="majorHAnsi"/>
          <w:bCs/>
          <w:color w:val="231F20"/>
          <w:szCs w:val="24"/>
          <w:lang w:val="sq-AL"/>
        </w:rPr>
        <w:t>r her</w:t>
      </w:r>
      <w:r w:rsidR="004B2A21" w:rsidRPr="00B82950">
        <w:rPr>
          <w:rFonts w:cstheme="majorHAnsi"/>
          <w:bCs/>
          <w:color w:val="231F20"/>
          <w:szCs w:val="24"/>
          <w:lang w:val="sq-AL"/>
        </w:rPr>
        <w:t>ë</w:t>
      </w:r>
      <w:r w:rsidR="00EA7708" w:rsidRPr="00B82950">
        <w:rPr>
          <w:rFonts w:cstheme="majorHAnsi"/>
          <w:bCs/>
          <w:color w:val="231F20"/>
          <w:szCs w:val="24"/>
          <w:lang w:val="sq-AL"/>
        </w:rPr>
        <w:t xml:space="preserve"> t</w:t>
      </w:r>
      <w:r w:rsidR="004B2A21" w:rsidRPr="00B82950">
        <w:rPr>
          <w:rFonts w:cstheme="majorHAnsi"/>
          <w:bCs/>
          <w:color w:val="231F20"/>
          <w:szCs w:val="24"/>
          <w:lang w:val="sq-AL"/>
        </w:rPr>
        <w:t>ë</w:t>
      </w:r>
      <w:r w:rsidR="00EA7708" w:rsidRPr="00B82950">
        <w:rPr>
          <w:rFonts w:cstheme="majorHAnsi"/>
          <w:bCs/>
          <w:color w:val="231F20"/>
          <w:szCs w:val="24"/>
          <w:lang w:val="sq-AL"/>
        </w:rPr>
        <w:t xml:space="preserve"> par</w:t>
      </w:r>
      <w:r w:rsidR="004B2A21" w:rsidRPr="00B82950">
        <w:rPr>
          <w:rFonts w:cstheme="majorHAnsi"/>
          <w:bCs/>
          <w:color w:val="231F20"/>
          <w:szCs w:val="24"/>
          <w:lang w:val="sq-AL"/>
        </w:rPr>
        <w:t>ë</w:t>
      </w:r>
      <w:r w:rsidR="00EA7708" w:rsidRPr="00B82950">
        <w:rPr>
          <w:rFonts w:cstheme="majorHAnsi"/>
          <w:bCs/>
          <w:color w:val="231F20"/>
          <w:szCs w:val="24"/>
          <w:lang w:val="sq-AL"/>
        </w:rPr>
        <w:t xml:space="preserve"> garantohet e drejta e </w:t>
      </w:r>
      <w:r w:rsidR="00E84C7B" w:rsidRPr="00B82950">
        <w:rPr>
          <w:rFonts w:cstheme="majorHAnsi"/>
          <w:bCs/>
          <w:color w:val="231F20"/>
          <w:szCs w:val="24"/>
          <w:lang w:val="sq-AL"/>
        </w:rPr>
        <w:t>ankim</w:t>
      </w:r>
      <w:r w:rsidR="00EA7708" w:rsidRPr="00B82950">
        <w:rPr>
          <w:rFonts w:cstheme="majorHAnsi"/>
          <w:bCs/>
          <w:color w:val="231F20"/>
          <w:szCs w:val="24"/>
          <w:lang w:val="sq-AL"/>
        </w:rPr>
        <w:t>imit pran</w:t>
      </w:r>
      <w:r w:rsidR="004B2A21" w:rsidRPr="00B82950">
        <w:rPr>
          <w:rFonts w:cstheme="majorHAnsi"/>
          <w:bCs/>
          <w:color w:val="231F20"/>
          <w:szCs w:val="24"/>
          <w:lang w:val="sq-AL"/>
        </w:rPr>
        <w:t>ë</w:t>
      </w:r>
      <w:r w:rsidR="00E84C7B" w:rsidRPr="00B82950">
        <w:rPr>
          <w:rFonts w:cstheme="majorHAnsi"/>
          <w:bCs/>
          <w:color w:val="231F20"/>
          <w:szCs w:val="24"/>
          <w:lang w:val="sq-AL"/>
        </w:rPr>
        <w:t xml:space="preserve"> Gjykatës Administrative në përputhje me Ligjin nr. 49/2012,”Për Organizimin dhe Funksionimin e Gjykatave Administrative dhe Gjykimin e Mosmarrëveshjeve Administrative”</w:t>
      </w:r>
      <w:r w:rsidR="00E84C7B" w:rsidRPr="00B82950">
        <w:rPr>
          <w:rFonts w:cstheme="majorHAnsi"/>
          <w:bCs/>
          <w:color w:val="231F20"/>
          <w:szCs w:val="24"/>
          <w:vertAlign w:val="superscript"/>
        </w:rPr>
        <w:footnoteReference w:id="19"/>
      </w:r>
      <w:r w:rsidR="00E84C7B" w:rsidRPr="00B82950">
        <w:rPr>
          <w:rFonts w:cstheme="majorHAnsi"/>
          <w:bCs/>
          <w:color w:val="231F20"/>
          <w:szCs w:val="24"/>
          <w:lang w:val="sq-AL"/>
        </w:rPr>
        <w:t>.</w:t>
      </w:r>
      <w:r w:rsidR="00E84C7B" w:rsidRPr="00B82950">
        <w:rPr>
          <w:rFonts w:cstheme="majorHAnsi"/>
          <w:szCs w:val="24"/>
          <w:lang w:val="sq-AL"/>
        </w:rPr>
        <w:t xml:space="preserve"> </w:t>
      </w:r>
    </w:p>
    <w:p w14:paraId="31721B06" w14:textId="77777777" w:rsidR="00282BDE" w:rsidRPr="00B82950" w:rsidRDefault="00282BDE" w:rsidP="00E84C7B">
      <w:pPr>
        <w:tabs>
          <w:tab w:val="left" w:pos="990"/>
        </w:tabs>
        <w:contextualSpacing/>
        <w:rPr>
          <w:rFonts w:eastAsia="Times New Roman" w:cstheme="majorHAnsi"/>
          <w:b/>
          <w:szCs w:val="24"/>
          <w:lang w:val="sq-AL"/>
        </w:rPr>
      </w:pPr>
    </w:p>
    <w:p w14:paraId="54EABD3A" w14:textId="3A8EACCB" w:rsidR="00E84C7B" w:rsidRPr="00B82950" w:rsidRDefault="00E84C7B" w:rsidP="00E84C7B">
      <w:pPr>
        <w:contextualSpacing/>
        <w:rPr>
          <w:rFonts w:eastAsia="Times New Roman" w:cstheme="majorHAnsi"/>
          <w:szCs w:val="24"/>
          <w:lang w:val="sq-AL"/>
        </w:rPr>
      </w:pPr>
      <w:r w:rsidRPr="00B82950">
        <w:rPr>
          <w:rFonts w:cstheme="majorHAnsi"/>
          <w:szCs w:val="24"/>
          <w:lang w:val="sq-AL"/>
        </w:rPr>
        <w:t xml:space="preserve">Për të siguruar integritetin e procesit dhe vlefshmërinë e vendimeve, do të ketë një proces të rregullt auditimi/inspektimi të rregulluar me akte ligjore e nënligjore. Auditimi/inspektimi do të përfshijë të gjithë hallkat e procesit të vlerësimit (d.m.th., mjekun e familjes, mjekun specialist dhe anëtarët e komisionit shumëdisiplinor). Gjithashtu, ky proces do të përfshijë verifikimin e nevojave për mbështetje të përfituesit si dhe përdorimin e pagesës së aftësisë së kufizuar për përfituesin dhe cilësinë e realizimit të shërbimit të ndihmësit personal me anë të vizitave të kryera në banesë nga punonjësit e shërbimit social në nivel bashkie. Forcimi i kapaciteteve, do të përqendrohet në mënyrë specifike, mbi menaxhimin e informacionit, mekanizmat e pagesës dhe identifikimin e shpërdorimit në familje në mënyrë që të zbulohen rastet e abuzimit dhe gabimit apo penalitetet sipas rastit. </w:t>
      </w:r>
      <w:r w:rsidRPr="00B82950">
        <w:rPr>
          <w:rFonts w:eastAsia="Times New Roman" w:cstheme="majorHAnsi"/>
          <w:szCs w:val="24"/>
          <w:lang w:val="sq-AL"/>
        </w:rPr>
        <w:t xml:space="preserve"> </w:t>
      </w:r>
    </w:p>
    <w:p w14:paraId="5BDC2415" w14:textId="57273320" w:rsidR="00E84C7B" w:rsidRPr="00B82950" w:rsidRDefault="00E84C7B" w:rsidP="00E84C7B">
      <w:pPr>
        <w:tabs>
          <w:tab w:val="left" w:pos="90"/>
        </w:tabs>
        <w:spacing w:before="240"/>
        <w:rPr>
          <w:rFonts w:cstheme="majorHAnsi"/>
          <w:szCs w:val="24"/>
          <w:lang w:val="sq-AL"/>
        </w:rPr>
      </w:pPr>
      <w:r w:rsidRPr="00B82950">
        <w:rPr>
          <w:rFonts w:cstheme="majorHAnsi"/>
          <w:szCs w:val="24"/>
          <w:lang w:val="sq-AL"/>
        </w:rPr>
        <w:t xml:space="preserve">Si pjesë e përpjekjeve për mirëmenaxhimin e fondeve publike dhe për të siguruar qëndrueshmërinë financiare të skemës, do të </w:t>
      </w:r>
      <w:r w:rsidR="009217E9" w:rsidRPr="00B82950">
        <w:rPr>
          <w:rFonts w:cstheme="majorHAnsi"/>
          <w:szCs w:val="24"/>
          <w:lang w:val="sq-AL"/>
        </w:rPr>
        <w:t xml:space="preserve">realizohet </w:t>
      </w:r>
      <w:r w:rsidRPr="00B82950">
        <w:rPr>
          <w:rFonts w:cstheme="majorHAnsi"/>
          <w:szCs w:val="24"/>
          <w:lang w:val="sq-AL"/>
        </w:rPr>
        <w:t xml:space="preserve">ristrukturimi i disa pagesave, përfitimeve dhe shërbimeve të aftësisë së kufizuar në përputhje me nevojat e përfituesve. Ky ristrukturim përfshin (a) ristrukturimin e përfitimeve në pagesë (b) ristrukturimin e përfitimit të ndihmësit personal dhe (c) kthimin e përfitimeve në përfitime në natyrë. </w:t>
      </w:r>
    </w:p>
    <w:p w14:paraId="27612933" w14:textId="77777777" w:rsidR="00E84C7B" w:rsidRPr="00B82950" w:rsidRDefault="00E84C7B" w:rsidP="00E84C7B">
      <w:pPr>
        <w:tabs>
          <w:tab w:val="left" w:pos="90"/>
        </w:tabs>
        <w:spacing w:before="240"/>
        <w:rPr>
          <w:rFonts w:cstheme="majorHAnsi"/>
          <w:szCs w:val="24"/>
          <w:lang w:val="sq-AL"/>
        </w:rPr>
      </w:pPr>
      <w:r w:rsidRPr="00B82950">
        <w:rPr>
          <w:rFonts w:cstheme="majorHAnsi"/>
          <w:szCs w:val="24"/>
          <w:lang w:val="sq-AL"/>
        </w:rPr>
        <w:lastRenderedPageBreak/>
        <w:t>Gjithashtu, në zbatim të Konventës e në përputhje me përvojën ndërkombëtare do të bëhet (a) drejtimi i personave me aftësi të kufizuara të lehta e të moderuara drejt shërbimeve të formimit profesional dhe punësimit dhe (b) punonjësit përkatës në sektorin e shërbimit social në bashki do të japin mbështetjen e nevojshme për drejtimin drejt shërbimeve aftësuese dhe riaftësuese, të specializuara apo gjithëpërfshirëse për të gjithë personat që janë vlerësuar të kenë aftësi të kufizuara nëpërmjet një plani të individualizuar. Për më tepër, forcimi i bashkëpunimit me strukturat e arsimit si dhe me shërbimet shëndetësore, psiko-sociale, integruese dhe rehabilituese, etj. do të koordinojë përpjekjet për të krijuar një rrjet mbështetjeje për personat me aftësi të kufizuara.</w:t>
      </w:r>
    </w:p>
    <w:p w14:paraId="36B86263" w14:textId="77777777" w:rsidR="00E84C7B" w:rsidRPr="00B82950" w:rsidRDefault="00E84C7B" w:rsidP="00E84C7B">
      <w:pPr>
        <w:autoSpaceDE w:val="0"/>
        <w:autoSpaceDN w:val="0"/>
        <w:adjustRightInd w:val="0"/>
        <w:contextualSpacing/>
        <w:rPr>
          <w:rFonts w:cstheme="majorHAnsi"/>
          <w:noProof/>
          <w:szCs w:val="24"/>
          <w:lang w:val="sq-AL"/>
        </w:rPr>
      </w:pPr>
      <w:r w:rsidRPr="00B82950">
        <w:rPr>
          <w:rFonts w:cstheme="majorHAnsi"/>
          <w:noProof/>
          <w:szCs w:val="24"/>
          <w:lang w:val="sq-AL"/>
        </w:rPr>
        <w:t>Masa bazë e përfitimit të aftësisë së kufizuar në pagesë do të lidhet me pensionin social</w:t>
      </w:r>
      <w:r w:rsidRPr="00B82950">
        <w:rPr>
          <w:rFonts w:cstheme="majorHAnsi"/>
          <w:noProof/>
          <w:szCs w:val="24"/>
          <w:vertAlign w:val="superscript"/>
          <w:lang w:val="sq-AL"/>
        </w:rPr>
        <w:footnoteReference w:id="20"/>
      </w:r>
      <w:r w:rsidRPr="00B82950">
        <w:rPr>
          <w:rFonts w:cstheme="majorHAnsi"/>
          <w:noProof/>
          <w:szCs w:val="24"/>
          <w:lang w:val="sq-AL"/>
        </w:rPr>
        <w:t>. Duke pasur parasysh nevojat e këtij grupi të popullsisë, masa e përfitimit do të jetë 1.5 herë më e lartë se pensioni social (d.m.th. 50% më i lartë se ky i fundit). Duhet theksuar se ky konceptim i përgjigjet masës së pagesës së tanishme dhe nuk do të çojë në rritje të kostos. Për të reflektuar ndryshimin në koston e të jetuarit, me rritjen e çmimeve të mallrave të konsumit dhe shërbimeve, masa bazë e përfitimit të aftësisë së kufizuar do të indeksohet çdo vit në shkallë të barabartë me indeksimin e pensionit social. Do të ketë katër nivele të masës së përfitimeve në para, që lidhen me kategoritë përkatëse të vlerësimit bio-psiko-social.</w:t>
      </w:r>
    </w:p>
    <w:p w14:paraId="5AA337BF" w14:textId="77777777" w:rsidR="00E84C7B" w:rsidRPr="00B82950" w:rsidRDefault="00E84C7B" w:rsidP="00E84C7B">
      <w:pPr>
        <w:autoSpaceDE w:val="0"/>
        <w:autoSpaceDN w:val="0"/>
        <w:adjustRightInd w:val="0"/>
        <w:contextualSpacing/>
        <w:rPr>
          <w:rFonts w:cstheme="majorHAnsi"/>
          <w:noProof/>
          <w:szCs w:val="24"/>
          <w:lang w:val="sq-AL"/>
        </w:rPr>
      </w:pPr>
    </w:p>
    <w:p w14:paraId="429E74AD" w14:textId="77777777" w:rsidR="00E84C7B" w:rsidRPr="00B82950" w:rsidRDefault="00E84C7B" w:rsidP="00E84C7B">
      <w:pPr>
        <w:autoSpaceDE w:val="0"/>
        <w:autoSpaceDN w:val="0"/>
        <w:adjustRightInd w:val="0"/>
        <w:rPr>
          <w:rFonts w:cstheme="majorHAnsi"/>
          <w:noProof/>
          <w:szCs w:val="24"/>
          <w:lang w:val="sq-AL"/>
        </w:rPr>
      </w:pPr>
      <w:r w:rsidRPr="005C1303">
        <w:rPr>
          <w:rFonts w:cstheme="majorHAnsi"/>
          <w:noProof/>
          <w:szCs w:val="24"/>
          <w:lang w:val="sq-AL"/>
        </w:rPr>
        <w:t>Grupi i parë (dëmtim i thellë apo i plotë) i</w:t>
      </w:r>
      <w:r w:rsidRPr="00B82950">
        <w:rPr>
          <w:rFonts w:cstheme="majorHAnsi"/>
          <w:noProof/>
          <w:szCs w:val="24"/>
          <w:lang w:val="sq-AL"/>
        </w:rPr>
        <w:t xml:space="preserve"> aftësive për të kryer veprimtaritë bazë të jetës në përputhje me moshën, nënkupton humbje në masën 96-100% të kapaciteteve funksionale për të kryer aktivitetet e jetës së përditshme. Një person me dëmtime të thella ka nevojë për mbështetje intensive në të gjitha fushat e jetës.  Masa e pagesës do të jetë 120% e masës bazë të përfitimit.</w:t>
      </w:r>
    </w:p>
    <w:p w14:paraId="53EEE5F7" w14:textId="77777777" w:rsidR="00E84C7B" w:rsidRPr="00B82950" w:rsidRDefault="00E84C7B" w:rsidP="00E84C7B">
      <w:pPr>
        <w:autoSpaceDE w:val="0"/>
        <w:autoSpaceDN w:val="0"/>
        <w:adjustRightInd w:val="0"/>
        <w:contextualSpacing/>
        <w:rPr>
          <w:rFonts w:cstheme="majorHAnsi"/>
          <w:szCs w:val="24"/>
          <w:lang w:val="de-DE"/>
        </w:rPr>
      </w:pPr>
    </w:p>
    <w:p w14:paraId="0EF91BC3" w14:textId="77777777" w:rsidR="00E84C7B" w:rsidRPr="00B82950" w:rsidRDefault="00E84C7B" w:rsidP="00E84C7B">
      <w:pPr>
        <w:autoSpaceDE w:val="0"/>
        <w:autoSpaceDN w:val="0"/>
        <w:adjustRightInd w:val="0"/>
        <w:contextualSpacing/>
        <w:rPr>
          <w:rFonts w:cstheme="majorHAnsi"/>
          <w:noProof/>
          <w:szCs w:val="24"/>
          <w:lang w:val="sq-AL"/>
        </w:rPr>
      </w:pPr>
      <w:r w:rsidRPr="005C1303">
        <w:rPr>
          <w:rFonts w:cstheme="majorHAnsi"/>
          <w:noProof/>
          <w:szCs w:val="24"/>
          <w:lang w:val="sq-AL"/>
        </w:rPr>
        <w:t xml:space="preserve">Grupi i dytë (dëmtim i rëndë): </w:t>
      </w:r>
      <w:r w:rsidRPr="00B82950">
        <w:rPr>
          <w:rFonts w:cstheme="majorHAnsi"/>
          <w:noProof/>
          <w:szCs w:val="24"/>
          <w:lang w:val="sq-AL"/>
        </w:rPr>
        <w:t>nënkupton humbje në masën 50-95% të aftësive funksionale dhe shfaq një a më shumë probleme që janë të pranishme në shumicën e kohës. Një person me dëmtime të rënda të kapacitetit të tij/saj për të kryer aktivitete të jetës së përditshme, kërkon mbështetje të gjerë, të përditshme, por që mund të mos jetë e nevojshme në të gjitha fushat e jetës. Masa e pagesës: 100% e masës bazë të përfitimit.</w:t>
      </w:r>
    </w:p>
    <w:p w14:paraId="05AAB1F4" w14:textId="77777777" w:rsidR="00E84C7B" w:rsidRPr="00B82950" w:rsidRDefault="00E84C7B" w:rsidP="00E84C7B">
      <w:pPr>
        <w:rPr>
          <w:rFonts w:cstheme="majorHAnsi"/>
          <w:szCs w:val="24"/>
          <w:lang w:val="de-DE"/>
        </w:rPr>
      </w:pPr>
    </w:p>
    <w:p w14:paraId="00799444" w14:textId="77777777" w:rsidR="00E84C7B" w:rsidRPr="00B82950" w:rsidRDefault="00E84C7B" w:rsidP="00E84C7B">
      <w:pPr>
        <w:autoSpaceDE w:val="0"/>
        <w:autoSpaceDN w:val="0"/>
        <w:adjustRightInd w:val="0"/>
        <w:contextualSpacing/>
        <w:rPr>
          <w:rFonts w:cstheme="majorHAnsi"/>
          <w:noProof/>
          <w:szCs w:val="24"/>
          <w:lang w:val="sq-AL"/>
        </w:rPr>
      </w:pPr>
      <w:r w:rsidRPr="005C1303">
        <w:rPr>
          <w:rFonts w:cstheme="majorHAnsi"/>
          <w:noProof/>
          <w:szCs w:val="24"/>
          <w:lang w:val="sq-AL"/>
        </w:rPr>
        <w:t>Grupi i tretë (Dëmtim i moderuar ose mesatar):</w:t>
      </w:r>
      <w:r w:rsidRPr="00B82950">
        <w:rPr>
          <w:rFonts w:cstheme="majorHAnsi"/>
          <w:noProof/>
          <w:szCs w:val="24"/>
          <w:lang w:val="sq-AL"/>
        </w:rPr>
        <w:t xml:space="preserve"> nënkupton një humbje të aftësive funksionale prej 25-49%. Një person me dëmtime të moderuara/mesatare të kapaciteteve për të kryer aktivitetet e përditshme, kërkon mbështetje dhe shërbim të kufizuar por të vazhdueshëm. Mbështetja e kufizuar mund të kërkohet përgjatë një hapësire kohe të kufizuar si p.sh., gjatë kalimit nga shkolla në punë ose trajnimit afatshkurtër në ambjentet e punës. Gjithashtu, kjo mbështetje mund të nevojitet vetëm  për disa nga aktivitetet. Individët e moshës aktive për punë që kanë dëmtim të moderuar (mesatar), kanë mundësi të punojnë me orë të plota ose të </w:t>
      </w:r>
      <w:r w:rsidRPr="00B82950">
        <w:rPr>
          <w:rFonts w:cstheme="majorHAnsi"/>
          <w:noProof/>
          <w:szCs w:val="24"/>
          <w:lang w:val="sq-AL"/>
        </w:rPr>
        <w:lastRenderedPageBreak/>
        <w:t xml:space="preserve">pjesshme me modifikime të arsyeshme të vendit të punës. Masa e pagesës: 80% e masës bazë të përfitimit. </w:t>
      </w:r>
    </w:p>
    <w:p w14:paraId="5339B823" w14:textId="77777777" w:rsidR="00E84C7B" w:rsidRPr="00B82950" w:rsidRDefault="00E84C7B" w:rsidP="00E84C7B">
      <w:pPr>
        <w:autoSpaceDE w:val="0"/>
        <w:autoSpaceDN w:val="0"/>
        <w:adjustRightInd w:val="0"/>
        <w:contextualSpacing/>
        <w:rPr>
          <w:rFonts w:cstheme="majorHAnsi"/>
          <w:szCs w:val="24"/>
          <w:lang w:val="de-DE"/>
        </w:rPr>
      </w:pPr>
    </w:p>
    <w:p w14:paraId="685A02D6" w14:textId="77777777" w:rsidR="00E84C7B" w:rsidRPr="00B82950" w:rsidRDefault="00E84C7B" w:rsidP="00E84C7B">
      <w:pPr>
        <w:autoSpaceDE w:val="0"/>
        <w:autoSpaceDN w:val="0"/>
        <w:adjustRightInd w:val="0"/>
        <w:contextualSpacing/>
        <w:rPr>
          <w:rFonts w:cstheme="majorHAnsi"/>
          <w:noProof/>
          <w:szCs w:val="24"/>
          <w:lang w:val="sq-AL"/>
        </w:rPr>
      </w:pPr>
      <w:r w:rsidRPr="005C1303">
        <w:rPr>
          <w:rFonts w:cstheme="majorHAnsi"/>
          <w:noProof/>
          <w:szCs w:val="24"/>
          <w:lang w:val="sq-AL"/>
        </w:rPr>
        <w:t>Grupi i katërt (dëmtim i lehtë):</w:t>
      </w:r>
      <w:r w:rsidRPr="00B82950">
        <w:rPr>
          <w:rFonts w:cstheme="majorHAnsi"/>
          <w:noProof/>
          <w:szCs w:val="24"/>
          <w:u w:val="single"/>
          <w:lang w:val="sq-AL"/>
        </w:rPr>
        <w:t xml:space="preserve"> </w:t>
      </w:r>
      <w:r w:rsidRPr="00B82950">
        <w:rPr>
          <w:rFonts w:cstheme="majorHAnsi"/>
          <w:noProof/>
          <w:szCs w:val="24"/>
          <w:lang w:val="sq-AL"/>
        </w:rPr>
        <w:t>nënkupton një humbje prej 5-24% të aftësive funksionale. Gjithashtu, ai nënkupton një a më shumë probleme që janë prezent herë pas herë dhe jo në të gjitha fushat e jetës. Një person me dëmtime të lehta të kapacitetit të tij/saj për të kryer aktivitetet e jetës së përditshme në përputhje me moshën, kërkon shërbime aftësimi dhe riaftësimi. Ky grup, nuk synohet të përfitojë pagesë të aftësisë së kufizuar, por sipas moshës, të lidhet me shërbimet e arsimit special, formimit profesional dhe/ose punësimit, si edhe me shërbime të veçanta psiko-sociale</w:t>
      </w:r>
      <w:r w:rsidRPr="00B82950">
        <w:rPr>
          <w:rFonts w:cstheme="majorHAnsi"/>
          <w:szCs w:val="24"/>
          <w:lang w:val="sq-AL"/>
        </w:rPr>
        <w:t>. Në mungesë të shërbimeve, një grup i kësaj kategorie, në nivelin 20-24% të humbjes së aftësive funksionale do të trajtohet me pagesë në masën 60% të masës së përfitimit për të rriturit.</w:t>
      </w:r>
    </w:p>
    <w:p w14:paraId="602BB52A" w14:textId="77777777" w:rsidR="00E84C7B" w:rsidRPr="00B82950" w:rsidRDefault="00E84C7B" w:rsidP="00E84C7B">
      <w:pPr>
        <w:spacing w:before="100" w:beforeAutospacing="1" w:after="100" w:afterAutospacing="1"/>
        <w:contextualSpacing/>
        <w:rPr>
          <w:rFonts w:cstheme="majorHAnsi"/>
          <w:b/>
          <w:noProof/>
          <w:szCs w:val="24"/>
          <w:lang w:val="sq-AL"/>
        </w:rPr>
      </w:pPr>
    </w:p>
    <w:p w14:paraId="07D1FBE8" w14:textId="77777777" w:rsidR="00E84C7B" w:rsidRPr="00B82950" w:rsidRDefault="00E84C7B" w:rsidP="00E84C7B">
      <w:pPr>
        <w:spacing w:before="100" w:beforeAutospacing="1" w:after="100" w:afterAutospacing="1"/>
        <w:contextualSpacing/>
        <w:rPr>
          <w:rFonts w:cstheme="majorHAnsi"/>
          <w:bCs/>
          <w:noProof/>
          <w:szCs w:val="24"/>
          <w:lang w:val="sq-AL"/>
        </w:rPr>
      </w:pPr>
      <w:r w:rsidRPr="00B82950">
        <w:rPr>
          <w:rFonts w:cstheme="majorHAnsi"/>
          <w:noProof/>
          <w:szCs w:val="24"/>
          <w:lang w:val="sq-AL"/>
        </w:rPr>
        <w:t>Në përputhje me praktikën bashkëkohore ndërkombëtare dhe kulturën kombëtare shqiptare të përkujdesit ekonomik për fëmijën nga familja, masa e përfitimit për fëmijët do të jetë 75% e masës së përfitimit përkatës për të rriturit. Familjeve do t’u rekomandohet që kjo pagesë të shkojë kryesisht për mbulimin e kostos së shërbimeve aftësuese.  Reduktimi i pagesës, do të shoqërohet me krijimin e shportës së shërbimeve për fëmijët me aftësi të kufizuara, në kuadrin e reformës së shërbimeve sociale</w:t>
      </w:r>
      <w:r w:rsidRPr="00B82950">
        <w:rPr>
          <w:rFonts w:cstheme="majorHAnsi"/>
          <w:noProof/>
          <w:szCs w:val="24"/>
          <w:vertAlign w:val="superscript"/>
          <w:lang w:val="sq-AL"/>
        </w:rPr>
        <w:footnoteReference w:id="21"/>
      </w:r>
      <w:r w:rsidRPr="00B82950">
        <w:rPr>
          <w:rFonts w:cstheme="majorHAnsi"/>
          <w:noProof/>
          <w:szCs w:val="24"/>
          <w:lang w:val="sq-AL"/>
        </w:rPr>
        <w:t xml:space="preserve"> dhe me masat e marra nga Ministria e Arsimit për integrimin e mbështetur të fëmijëve me aftësi të kufizuara në të gjitha shkollat e vendit, në zbatim të Ligjit </w:t>
      </w:r>
      <w:r w:rsidRPr="00B82950">
        <w:rPr>
          <w:rFonts w:cstheme="majorHAnsi"/>
          <w:bCs/>
          <w:noProof/>
          <w:szCs w:val="24"/>
          <w:lang w:val="sq-AL"/>
        </w:rPr>
        <w:t xml:space="preserve">nr. 69/2012,”Për Sistemin Arsimor Parauniversitar në Republikën e Shqipërisë” (Kreu XI- Arsimimi i Fëmijëve me Aftësi të Kufizuara). </w:t>
      </w:r>
    </w:p>
    <w:p w14:paraId="1DB9991F" w14:textId="77777777" w:rsidR="00E84C7B" w:rsidRPr="00B82950" w:rsidRDefault="00E84C7B" w:rsidP="00E84C7B">
      <w:pPr>
        <w:spacing w:before="100" w:beforeAutospacing="1" w:after="100" w:afterAutospacing="1"/>
        <w:contextualSpacing/>
        <w:rPr>
          <w:rFonts w:cstheme="majorHAnsi"/>
          <w:bCs/>
          <w:noProof/>
          <w:szCs w:val="24"/>
          <w:lang w:val="sq-AL"/>
        </w:rPr>
      </w:pPr>
    </w:p>
    <w:p w14:paraId="26BA0890" w14:textId="77777777" w:rsidR="00E84C7B" w:rsidRPr="00B82950" w:rsidRDefault="00E84C7B" w:rsidP="00E84C7B">
      <w:pPr>
        <w:rPr>
          <w:rFonts w:cstheme="majorHAnsi"/>
          <w:noProof/>
          <w:szCs w:val="24"/>
          <w:lang w:val="sq-AL"/>
        </w:rPr>
      </w:pPr>
      <w:r w:rsidRPr="00B82950">
        <w:rPr>
          <w:rFonts w:cstheme="majorHAnsi"/>
          <w:szCs w:val="24"/>
          <w:lang w:val="sq-AL"/>
        </w:rPr>
        <w:t xml:space="preserve">E drejta e përfitimit të shërbimit të ndihmësit personal do të rekomandohet nga mjeku specialist dhe  </w:t>
      </w:r>
      <w:r w:rsidRPr="00B82950">
        <w:rPr>
          <w:rFonts w:cstheme="majorHAnsi"/>
          <w:noProof/>
          <w:szCs w:val="24"/>
          <w:lang w:val="sq-AL"/>
        </w:rPr>
        <w:t>përcaktohet gjatë intervistës së kryer nga komisioni shumëdisiplinor. Ky përfitim për shërbime mbështetet në n</w:t>
      </w:r>
      <w:r w:rsidRPr="00B82950">
        <w:rPr>
          <w:rFonts w:cstheme="majorHAnsi"/>
          <w:szCs w:val="24"/>
          <w:lang w:val="sq-AL"/>
        </w:rPr>
        <w:t>enin 8 t</w:t>
      </w:r>
      <w:r w:rsidRPr="00B82950">
        <w:rPr>
          <w:rFonts w:cstheme="majorHAnsi"/>
          <w:noProof/>
          <w:szCs w:val="24"/>
          <w:lang w:val="sq-AL"/>
        </w:rPr>
        <w:t>ë</w:t>
      </w:r>
      <w:r w:rsidRPr="00B82950">
        <w:rPr>
          <w:rFonts w:cstheme="majorHAnsi"/>
          <w:szCs w:val="24"/>
          <w:lang w:val="sq-AL"/>
        </w:rPr>
        <w:t xml:space="preserve"> Ligjit Nr. 93/2014 datë 24.7.2014 “Për përfshirjen dhe aksesueshmërinë e personave me aftësi të kufizuara”, i cili parashikon se është ndihmësi personal ai që ofron asistencën për kujdesin personal për personat me aftësi të kufizuara. </w:t>
      </w:r>
      <w:r w:rsidRPr="00B82950">
        <w:rPr>
          <w:rFonts w:cstheme="majorHAnsi"/>
          <w:noProof/>
          <w:szCs w:val="24"/>
          <w:lang w:val="sq-AL"/>
        </w:rPr>
        <w:t xml:space="preserve">Niveli i mbështetjes për shërbimet e ndihmësit personal do të përcaktohet në bazë të aktiviteteve të jetës së përditshme ku nevojitet mbështetja, si edhe numrit mesatar të orëve të kryerjes së shërbimeve. Mbi këtë bazë, do të ketë dy shkallë të këtij përfitimi, të cilat do t’u përgjigjen dy masave të përfitimit: shërbime të vazhdueshme (120% e masës bazë së përfitimit që lidhet me pagesën bazë të aftësisë së kufizuar)  dhe shërbime të herëpasherëshme (80% e masës së përfitimit). Duke pasur parasysh se anëtarët e familjes që kryejnë rolin e ndihmësit personal  në shumicën e rasteve e kanë të pamundur të punojnë jashtë shtëpisë për shkak të detyrimeve  të </w:t>
      </w:r>
      <w:r w:rsidRPr="00B82950">
        <w:rPr>
          <w:rFonts w:cstheme="majorHAnsi"/>
          <w:noProof/>
          <w:szCs w:val="24"/>
          <w:lang w:val="sq-AL"/>
        </w:rPr>
        <w:lastRenderedPageBreak/>
        <w:t xml:space="preserve">shërbimit, parashikohet që për to të lidhet një pension pleqërie. Kriteret e përfitimit dhe masa do të përcaktohen me akte nënligjore. </w:t>
      </w:r>
    </w:p>
    <w:p w14:paraId="0CE145E3" w14:textId="77777777" w:rsidR="009A64CB" w:rsidRPr="00B82950" w:rsidRDefault="009A64CB" w:rsidP="00E84C7B">
      <w:pPr>
        <w:rPr>
          <w:rFonts w:cstheme="majorHAnsi"/>
          <w:szCs w:val="24"/>
          <w:lang w:val="sq-AL"/>
        </w:rPr>
      </w:pPr>
    </w:p>
    <w:p w14:paraId="49E743CB" w14:textId="77777777" w:rsidR="00E84C7B" w:rsidRPr="00B82950" w:rsidRDefault="00E84C7B" w:rsidP="00E84C7B">
      <w:pPr>
        <w:rPr>
          <w:rFonts w:cstheme="majorHAnsi"/>
          <w:szCs w:val="24"/>
          <w:lang w:val="sq-AL"/>
        </w:rPr>
      </w:pPr>
      <w:r w:rsidRPr="00B82950">
        <w:rPr>
          <w:rFonts w:cstheme="majorHAnsi"/>
          <w:szCs w:val="24"/>
          <w:lang w:val="sq-AL"/>
        </w:rPr>
        <w:t xml:space="preserve">Për të ndihmuar integrimin social të personave që nuk dëgjojnë, por që përdorin gjuhën e shenjave për komunikim si dhe për të nxitur përhapjen e saj, do të ofrohet përfitimi i shërbimit të përkthyesit/interpretuesit të gjuhës së shenjave. Masa e përfitimit mujor do të jetë 50% e masës bazë të përfitimit të aftësisë së kufizuar. </w:t>
      </w:r>
    </w:p>
    <w:p w14:paraId="4820A786" w14:textId="77777777" w:rsidR="00E84C7B" w:rsidRPr="00B82950" w:rsidRDefault="00E84C7B" w:rsidP="00E84C7B">
      <w:pPr>
        <w:rPr>
          <w:rFonts w:cstheme="majorHAnsi"/>
          <w:szCs w:val="24"/>
          <w:lang w:val="sq-AL"/>
        </w:rPr>
      </w:pPr>
    </w:p>
    <w:p w14:paraId="27C7A549" w14:textId="77777777" w:rsidR="00E84C7B" w:rsidRPr="00B82950" w:rsidRDefault="00E84C7B" w:rsidP="00E84C7B">
      <w:pPr>
        <w:rPr>
          <w:rFonts w:cstheme="majorHAnsi"/>
          <w:szCs w:val="24"/>
          <w:lang w:val="sq-AL"/>
        </w:rPr>
      </w:pPr>
      <w:r w:rsidRPr="00B82950">
        <w:rPr>
          <w:rFonts w:cstheme="majorHAnsi"/>
          <w:szCs w:val="24"/>
          <w:lang w:val="sq-AL"/>
        </w:rPr>
        <w:t xml:space="preserve">Shërbimi i ndihmësit personal dhe përkthyesit të gjuhës së shenjave do të realizohet nëpërmjet një kontrate punësimi midis personit me aftësi të kufizuara ose kujdestarit ligjor dhe do të monitorohet nga punonjësi i sektorit social të bashkisë. Kjo do të shmangë si abuzimin e personit me aftësi të kufizuara ashtu dhe keqpërdorimet e pagesës dhe përfitimin e padrejtë. </w:t>
      </w:r>
    </w:p>
    <w:p w14:paraId="311CA0AF" w14:textId="77777777" w:rsidR="00E84C7B" w:rsidRPr="00B82950" w:rsidRDefault="00E84C7B" w:rsidP="00E84C7B">
      <w:pPr>
        <w:rPr>
          <w:rFonts w:cstheme="majorHAnsi"/>
          <w:szCs w:val="24"/>
          <w:lang w:val="sq-AL"/>
        </w:rPr>
      </w:pPr>
    </w:p>
    <w:p w14:paraId="576F5308" w14:textId="77777777" w:rsidR="00E84C7B" w:rsidRPr="00B82950" w:rsidRDefault="00E84C7B" w:rsidP="00E84C7B">
      <w:pPr>
        <w:tabs>
          <w:tab w:val="left" w:pos="1080"/>
        </w:tabs>
        <w:rPr>
          <w:rFonts w:cstheme="majorHAnsi"/>
          <w:szCs w:val="24"/>
          <w:lang w:val="sq-AL"/>
        </w:rPr>
      </w:pPr>
      <w:r w:rsidRPr="00B82950">
        <w:rPr>
          <w:rFonts w:cstheme="majorHAnsi"/>
          <w:szCs w:val="24"/>
          <w:lang w:val="sq-AL"/>
        </w:rPr>
        <w:t>Paketa higjeno sanitare dhe pajisjet ndihmëse (përfshirë karriget me rrota e mjetet e komunikimit) do të rekomandohen nga mjeku specialist dhe përfitimi i tyre do të bazohet në rezultatet e intervistës. Për të ulur abuzimin dhe koston e shoqëruar me të, në ndryshim nga praktika e deritanishme, paketa higjeno sanitare dhe pajisjet ndihmëse do të synohet të jepen në natyrë, në bazë të nevojave individuale. Administrimi i paketës higjeno sanitare dhe i mjeteve ndihmëse do të bëhet nga Fondi i Sigurimeve të Detyrueshme të Kujdesit Shëndetësor dhe nëpërmjet rrjetit farmaceutik.</w:t>
      </w:r>
    </w:p>
    <w:p w14:paraId="64D13C36" w14:textId="77777777" w:rsidR="00E84C7B" w:rsidRPr="00B82950" w:rsidRDefault="00E84C7B" w:rsidP="00E84C7B">
      <w:pPr>
        <w:spacing w:line="240" w:lineRule="auto"/>
        <w:rPr>
          <w:rFonts w:eastAsia="Times New Roman" w:cstheme="majorHAnsi"/>
          <w:i/>
          <w:iCs/>
          <w:color w:val="000000"/>
          <w:szCs w:val="24"/>
          <w:lang w:val="sq-AL"/>
        </w:rPr>
      </w:pPr>
    </w:p>
    <w:p w14:paraId="4DCCDD3E" w14:textId="77777777" w:rsidR="00E84C7B" w:rsidRPr="00B82950" w:rsidRDefault="00E84C7B" w:rsidP="00E84C7B">
      <w:pPr>
        <w:rPr>
          <w:rFonts w:cstheme="majorHAnsi"/>
          <w:szCs w:val="24"/>
        </w:rPr>
      </w:pPr>
      <w:r w:rsidRPr="00B82950">
        <w:rPr>
          <w:rFonts w:cstheme="majorHAnsi"/>
          <w:szCs w:val="24"/>
        </w:rPr>
        <w:t xml:space="preserve">Pagesa e nxitjes për arsim për nxënësit e shkollave të mesme, të larta dhe pasuniversitare që deri tani është administruar nga sektori i mbrojtjes sociale, do t’i kalojë sektorit të arsimit për t’u shpërndarë si bursë për nxënësit dhe studentët me aftësi të kufizuara. Ky kalim do të sjellë një menaxhim më efektiv të fondit dhe do të lidhë pagesën me ecurinë e individit në procesin akademik. </w:t>
      </w:r>
    </w:p>
    <w:p w14:paraId="47507767" w14:textId="77777777" w:rsidR="00E84C7B" w:rsidRPr="00B82950" w:rsidRDefault="00E84C7B" w:rsidP="00E84C7B">
      <w:pPr>
        <w:rPr>
          <w:rFonts w:cstheme="majorHAnsi"/>
          <w:szCs w:val="24"/>
        </w:rPr>
      </w:pPr>
    </w:p>
    <w:p w14:paraId="56F6813E" w14:textId="77777777" w:rsidR="00E84C7B" w:rsidRPr="00B82950" w:rsidRDefault="00E84C7B" w:rsidP="00E84C7B">
      <w:pPr>
        <w:rPr>
          <w:rFonts w:cstheme="majorHAnsi"/>
          <w:szCs w:val="24"/>
          <w:lang w:val="es-US"/>
        </w:rPr>
      </w:pPr>
      <w:r w:rsidRPr="00B82950">
        <w:rPr>
          <w:rFonts w:cstheme="majorHAnsi"/>
          <w:szCs w:val="24"/>
          <w:lang w:val="sq-AL"/>
        </w:rPr>
        <w:t>Rritja e bashkëpunimit me strukturat e Shërbimit Social Shtetëror dhe strukturat e formimit profesional dhe punësimit,</w:t>
      </w:r>
      <w:r w:rsidRPr="00B82950">
        <w:rPr>
          <w:rFonts w:cstheme="majorHAnsi"/>
          <w:b/>
          <w:i/>
          <w:szCs w:val="24"/>
          <w:lang w:val="sq-AL"/>
        </w:rPr>
        <w:t xml:space="preserve"> </w:t>
      </w:r>
      <w:r w:rsidRPr="00B82950">
        <w:rPr>
          <w:rFonts w:cstheme="majorHAnsi"/>
          <w:szCs w:val="24"/>
          <w:lang w:val="es-US"/>
        </w:rPr>
        <w:t>është veçanërisht e rëndësishme për të siguruar punësimin me kohë të plotë apo të pjesshme të personave me aftësi të kufizuara. Studime të shumta</w:t>
      </w:r>
      <w:r w:rsidRPr="00B82950">
        <w:rPr>
          <w:rFonts w:cstheme="majorHAnsi"/>
          <w:szCs w:val="24"/>
          <w:vertAlign w:val="superscript"/>
        </w:rPr>
        <w:footnoteReference w:id="22"/>
      </w:r>
      <w:r w:rsidRPr="00B82950">
        <w:rPr>
          <w:rFonts w:cstheme="majorHAnsi"/>
          <w:szCs w:val="24"/>
          <w:lang w:val="es-US"/>
        </w:rPr>
        <w:t xml:space="preserve"> kanë treguar se marrja e masave të veçanta për punësimin e personave me aftësi të kufizuara, jo vetëm që ul ndjeshëm në shkallë afatgjatë përqindjen e përfituesve të pagesës së aftësisë së kufizuar (10-15%), por edhe përmirëson cilësinë e jetës së tyre duke rritur nivelin ekonomik dhe duke siguruar kushtet për gjithëpërfshirje sociale. Në këtë kontekst, marrëdhëniet e komisionit të vlerësimit me Drejtoritë Rajonale të Shërbimit Kombëtar të Punësimit e Formimit Profesional do të fokusohen në shkëmbimin reciprok të informacionit për kërkuesit dhe përfituesit e moshës aktive për punë. Drejtoritë Rajonale të Shërbimit Kombëtar të Punësimit e Formimit Profesional, </w:t>
      </w:r>
      <w:r w:rsidRPr="00B82950">
        <w:rPr>
          <w:rFonts w:cstheme="majorHAnsi"/>
          <w:szCs w:val="24"/>
          <w:lang w:val="es-US"/>
        </w:rPr>
        <w:lastRenderedPageBreak/>
        <w:t xml:space="preserve">do të kenë punonjës të veçantë të trajnuar posaçërisht që kanë si funksion bazë punësimin e personave me aftësi të kufizuara. Gjithashtu, drejtoritë do të bashkëpunojnë me organizatat jofitimprurëse që do të realizojnë hallkat e ndryshme të procesit të punësimit të tilla si këshillimin profesional, vlerësimin e aftësive dhe shprehive për kategori punësh, gjetja e vendit të punës, ndihma për punëdhënësin për të realizuar përshtatjen e arsyeshme, trajnimi për vendin e punës dhe bashkëpunimi me kolegët për të krijuar mjedisin natyral të mbështetjes në punë, etj. Ministria e Financave dhe Ekonomisë është në procesin e përgatitjes së kuadrit ligjor dhe nënligjor të duhur për realizimin e këtyre veprimtarive. </w:t>
      </w:r>
    </w:p>
    <w:p w14:paraId="562472B9" w14:textId="77777777" w:rsidR="00A2452B" w:rsidRPr="00B82950" w:rsidRDefault="00A2452B" w:rsidP="00E84C7B">
      <w:pPr>
        <w:autoSpaceDE w:val="0"/>
        <w:autoSpaceDN w:val="0"/>
        <w:adjustRightInd w:val="0"/>
        <w:rPr>
          <w:rFonts w:cstheme="majorHAnsi"/>
          <w:b/>
          <w:szCs w:val="24"/>
          <w:lang w:val="it-IT"/>
        </w:rPr>
      </w:pPr>
    </w:p>
    <w:p w14:paraId="3F519DF1" w14:textId="77777777" w:rsidR="00E84C7B" w:rsidRPr="00B82950" w:rsidRDefault="00E84C7B" w:rsidP="00E84C7B">
      <w:pPr>
        <w:autoSpaceDE w:val="0"/>
        <w:autoSpaceDN w:val="0"/>
        <w:adjustRightInd w:val="0"/>
        <w:rPr>
          <w:rFonts w:cstheme="majorHAnsi"/>
          <w:szCs w:val="24"/>
          <w:lang w:val="es-US"/>
        </w:rPr>
      </w:pPr>
      <w:r w:rsidRPr="00B82950">
        <w:rPr>
          <w:rFonts w:cstheme="majorHAnsi"/>
          <w:szCs w:val="24"/>
          <w:lang w:val="es-US"/>
        </w:rPr>
        <w:t xml:space="preserve">Administrata e shërbimit social në nivel lokal merr detyra dhe përgjegjësi të reja lidhur me menaxhimin e rasteve të vlerësuara nga komisioni shumëdisiplinor dhe koordinimin e mbështetjes për përfituesit. Detyrat e reja të administratës do të përbëjnë bazën e shërbimeve komunitare të mbështetjes, duke mbuluar përveç hartimit të planit individual, edhe fushat e mëposhtme si (a) mbikëqyrja e cilësisë së jetës së personit me aftësi të kufizuara, (b) dhënia e mbështetjes emocionale për personin me aftësi të kufizuara dhe anëtarët e familjes, (c) informacioni për shërbimet ekzistuese që ofrohen nga organizata publike dhe jopublike, d) edukimi i familjes për të drejtat e personit me aftësi të kufizuara për t’u përfshirë në të gjitha aspektet e jetës shoqërore, (d) koordinimi i shërbimeve të ndryshme duke perfshirë edhe ndihmën ekonomike, (e) monitorimi dhe mbështetja e shërbimit të ndihmësit personal e përkthyesit të gjuhës së shenjave dhe (f) avokati për personin me aftësi të kufizuara. Punonjësi i caktuar për aftësinë e kufizuar do të evidentojë rastet e abuzimit dhe neglizhencës dhe do t’i raportojë ato pranë strukturave përgjegjëse. Këto detyra janë pjesë e standardeve të reja të shërbimeve të përkujdesjes shoqërore, asistencës shtëpiake, për personat me aftësi të kufizuara, Udhëzim i Ministrit të Shëndetësisë dhe Mbrojtjes Sociale nr. 597, datë 22.12.2017. </w:t>
      </w:r>
    </w:p>
    <w:p w14:paraId="3924EF75" w14:textId="77777777" w:rsidR="00E84C7B" w:rsidRPr="00B82950" w:rsidRDefault="00E84C7B" w:rsidP="00E84C7B">
      <w:pPr>
        <w:autoSpaceDE w:val="0"/>
        <w:autoSpaceDN w:val="0"/>
        <w:adjustRightInd w:val="0"/>
        <w:rPr>
          <w:rFonts w:cstheme="majorHAnsi"/>
          <w:szCs w:val="24"/>
          <w:lang w:val="es-US"/>
        </w:rPr>
      </w:pPr>
    </w:p>
    <w:p w14:paraId="699E3419" w14:textId="77777777" w:rsidR="00E84C7B" w:rsidRPr="00B82950" w:rsidRDefault="00E84C7B" w:rsidP="00E84C7B">
      <w:pPr>
        <w:rPr>
          <w:rFonts w:cstheme="majorHAnsi"/>
          <w:szCs w:val="24"/>
          <w:lang w:val="es-US"/>
        </w:rPr>
      </w:pPr>
      <w:r w:rsidRPr="00B82950">
        <w:rPr>
          <w:rFonts w:cstheme="majorHAnsi"/>
          <w:szCs w:val="24"/>
          <w:lang w:val="es-US"/>
        </w:rPr>
        <w:t>Rrjeti i shërbimeve psiko-sociale aftësuese e riaftësuese është ende i pazhvilluar në shkallë kombëtare. Aktualisht, ai mbulon pjesshëm vetëm disa territore gjeografike, kryesisht urbane, dhe disa grupe të aftësisë së kufizuar. Shërbimi i vetëm, i shtrirë në rang kombëtar, është ai i ndihmësit personal  i quajtur ndryshe si shërbim i kujdestarisë, por që në kushtet aktuale kryhet nga anëtarët e familjes. Megjithatë, zgjerimi i këtyre shërbimeve, parashikohet në Shportën Standarte të Shërbimeve të Përkujdesit Social</w:t>
      </w:r>
      <w:r w:rsidRPr="00B82950">
        <w:rPr>
          <w:rFonts w:cstheme="majorHAnsi"/>
          <w:b/>
          <w:szCs w:val="24"/>
          <w:vertAlign w:val="superscript"/>
        </w:rPr>
        <w:footnoteReference w:id="23"/>
      </w:r>
      <w:r w:rsidRPr="00B82950">
        <w:rPr>
          <w:rFonts w:cstheme="majorHAnsi"/>
          <w:szCs w:val="24"/>
          <w:lang w:val="es-US"/>
        </w:rPr>
        <w:t xml:space="preserve">. Shërbimi që ka kosto të ulët dhe nuk kërkon investime kapitale dhe për këtë arsye mund të shtrihet më lehtësisht edhe në zonat rurale duke i shërbyer një numri të madh individësh është shërbimi terapeutik në shtëpi dhe në mjedisin e zakonshëm, që mund të realizohet nga organizata publike dhe jopublike. Studime të shumta dhe përvoja ndërkombëtare ka treguar se ky tip shërbimi është veçanërisht efektiv për fëmijë dhe të </w:t>
      </w:r>
      <w:r w:rsidRPr="00B82950">
        <w:rPr>
          <w:rFonts w:cstheme="majorHAnsi"/>
          <w:szCs w:val="24"/>
          <w:lang w:val="es-US"/>
        </w:rPr>
        <w:lastRenderedPageBreak/>
        <w:t>rritur me autizëm dhe aftësi të kufizuara intelektuale. Nxitja e këtyre shërbimeve do të jetë një aspekt tjetër i kësaj reforme.</w:t>
      </w:r>
    </w:p>
    <w:p w14:paraId="75418FBA" w14:textId="77777777" w:rsidR="00E84C7B" w:rsidRPr="00B82950" w:rsidRDefault="00E84C7B" w:rsidP="00E84C7B">
      <w:pPr>
        <w:rPr>
          <w:rFonts w:cstheme="majorHAnsi"/>
          <w:szCs w:val="24"/>
          <w:lang w:val="es-US"/>
        </w:rPr>
      </w:pPr>
      <w:r w:rsidRPr="00B82950">
        <w:rPr>
          <w:rFonts w:cstheme="majorHAnsi"/>
          <w:szCs w:val="24"/>
          <w:lang w:val="es-US"/>
        </w:rPr>
        <w:t>Marrëdhëniet e komisionit shumëdisiplinor me organizatat që ofrojnë shërbime psiko-sociale do të kenë të bëjnë me rekomandime për shërbime për individët në këto organizata, shkëmbimin e informacionit lidhur me vlerësimin, si edhe marrjen e informacionit  nga këto ofrues shërbimesh për kërkuesit e përfitimeve.</w:t>
      </w:r>
    </w:p>
    <w:p w14:paraId="4F51F9E6" w14:textId="77777777" w:rsidR="00A2452B" w:rsidRPr="00B82950" w:rsidRDefault="00A2452B" w:rsidP="00E84C7B">
      <w:pPr>
        <w:tabs>
          <w:tab w:val="left" w:pos="270"/>
          <w:tab w:val="left" w:pos="990"/>
        </w:tabs>
        <w:rPr>
          <w:rFonts w:cstheme="majorHAnsi"/>
          <w:b/>
          <w:szCs w:val="24"/>
          <w:lang w:val="it-IT"/>
        </w:rPr>
      </w:pPr>
    </w:p>
    <w:p w14:paraId="2E97B0CE" w14:textId="77777777" w:rsidR="00E84C7B" w:rsidRPr="00B82950" w:rsidRDefault="00E84C7B" w:rsidP="00E84C7B">
      <w:pPr>
        <w:tabs>
          <w:tab w:val="left" w:pos="270"/>
          <w:tab w:val="left" w:pos="990"/>
        </w:tabs>
        <w:rPr>
          <w:rFonts w:cstheme="majorHAnsi"/>
          <w:szCs w:val="24"/>
          <w:lang w:val="es-US"/>
        </w:rPr>
      </w:pPr>
      <w:r w:rsidRPr="00B82950">
        <w:rPr>
          <w:rFonts w:cstheme="majorHAnsi"/>
          <w:szCs w:val="24"/>
          <w:lang w:val="sq-AL"/>
        </w:rPr>
        <w:t>Rritja e bashkëpunimit me strukturat arsimore do të ketë si qëllim</w:t>
      </w:r>
      <w:r w:rsidRPr="00B82950">
        <w:rPr>
          <w:rFonts w:cstheme="majorHAnsi"/>
          <w:szCs w:val="24"/>
          <w:lang w:val="es-US"/>
        </w:rPr>
        <w:t xml:space="preserve"> shkëmbimin reciprok të informacionit për fëmijët e moshës parashkollore dhe shkollore, për të realizuar vlerësimin e drejtë të aftësive për kryerjen e veprimtarive bazë të jetës, në përputhje me grupmoshat, si edhe për të siguruar identifikimin dhe plotësimin e nevojave aftësuese të këtyre fëmijëve ne kuadrin e sistemit arsimor gjithëpërfshirës e special. Vlerësimi multidisiplinar i fëmijëve për pagesat dhe përfitimet e aftësisë së kufizuar që realizohet nga komisioni, do të jetë i ndryshëm nga vlerësimi për nevojat arsimore, por me bashkërendim të punës ndërmjet institucioneve, ato do të shndërrohen në vlerësime plotësuese reciproke që do të evitojnë përsëritjet. </w:t>
      </w:r>
    </w:p>
    <w:p w14:paraId="4795BFB8" w14:textId="3A994DFD" w:rsidR="00A36FC5" w:rsidRPr="00B82950" w:rsidRDefault="00A36FC5" w:rsidP="00A36FC5">
      <w:pPr>
        <w:tabs>
          <w:tab w:val="left" w:pos="810"/>
        </w:tabs>
        <w:spacing w:before="240"/>
        <w:rPr>
          <w:rFonts w:cstheme="majorHAnsi"/>
          <w:b/>
          <w:szCs w:val="24"/>
          <w:lang w:val="sq-AL"/>
        </w:rPr>
      </w:pPr>
      <w:r w:rsidRPr="00B82950">
        <w:rPr>
          <w:rFonts w:cstheme="majorHAnsi"/>
          <w:b/>
          <w:szCs w:val="24"/>
          <w:lang w:val="sq-AL"/>
        </w:rPr>
        <w:t xml:space="preserve">3.2 Ngritja dhe fuqizimi i kapaciteteve referuese, vlerësuese dhe monitoruese dhe koordinimi ndërinstitucional i reformës së sistemit të vlerësimit të aftësisë së kufizuar.  </w:t>
      </w:r>
    </w:p>
    <w:p w14:paraId="566C0A19" w14:textId="77777777" w:rsidR="002C7C9F" w:rsidRPr="00B82950" w:rsidRDefault="002C7C9F" w:rsidP="002C7C9F">
      <w:pPr>
        <w:autoSpaceDE w:val="0"/>
        <w:autoSpaceDN w:val="0"/>
        <w:adjustRightInd w:val="0"/>
        <w:spacing w:line="240" w:lineRule="auto"/>
        <w:jc w:val="left"/>
        <w:rPr>
          <w:rFonts w:eastAsiaTheme="minorHAnsi" w:cstheme="majorHAnsi"/>
          <w:szCs w:val="24"/>
        </w:rPr>
      </w:pPr>
    </w:p>
    <w:p w14:paraId="1FF2E35F" w14:textId="6B60395D" w:rsidR="002C7C9F" w:rsidRPr="00B82950" w:rsidRDefault="002C7C9F" w:rsidP="001A047B">
      <w:pPr>
        <w:autoSpaceDE w:val="0"/>
        <w:autoSpaceDN w:val="0"/>
        <w:adjustRightInd w:val="0"/>
        <w:spacing w:line="240" w:lineRule="auto"/>
        <w:rPr>
          <w:rFonts w:eastAsiaTheme="minorHAnsi" w:cstheme="majorHAnsi"/>
          <w:szCs w:val="24"/>
        </w:rPr>
      </w:pPr>
      <w:r w:rsidRPr="00B82950">
        <w:rPr>
          <w:rFonts w:eastAsiaTheme="minorHAnsi" w:cstheme="majorHAnsi"/>
          <w:szCs w:val="24"/>
        </w:rPr>
        <w:t xml:space="preserve">Do të synohet </w:t>
      </w:r>
      <w:r w:rsidR="00F81675" w:rsidRPr="00B82950">
        <w:rPr>
          <w:rFonts w:eastAsiaTheme="minorHAnsi" w:cstheme="majorHAnsi"/>
          <w:szCs w:val="24"/>
        </w:rPr>
        <w:t>fuqizimi i kapaciteteve t</w:t>
      </w:r>
      <w:r w:rsidR="004B2A21" w:rsidRPr="00B82950">
        <w:rPr>
          <w:rFonts w:eastAsiaTheme="minorHAnsi" w:cstheme="majorHAnsi"/>
          <w:szCs w:val="24"/>
        </w:rPr>
        <w:t>ë</w:t>
      </w:r>
      <w:r w:rsidR="00F81675" w:rsidRPr="00B82950">
        <w:rPr>
          <w:rFonts w:eastAsiaTheme="minorHAnsi" w:cstheme="majorHAnsi"/>
          <w:szCs w:val="24"/>
        </w:rPr>
        <w:t xml:space="preserve"> strukturave referuese (mjek</w:t>
      </w:r>
      <w:r w:rsidR="004B2A21" w:rsidRPr="00B82950">
        <w:rPr>
          <w:rFonts w:eastAsiaTheme="minorHAnsi" w:cstheme="majorHAnsi"/>
          <w:szCs w:val="24"/>
        </w:rPr>
        <w:t>ë</w:t>
      </w:r>
      <w:r w:rsidR="00F81675" w:rsidRPr="00B82950">
        <w:rPr>
          <w:rFonts w:eastAsiaTheme="minorHAnsi" w:cstheme="majorHAnsi"/>
          <w:szCs w:val="24"/>
        </w:rPr>
        <w:t xml:space="preserve"> familje, specialist)</w:t>
      </w:r>
      <w:r w:rsidR="001A047B" w:rsidRPr="00B82950">
        <w:rPr>
          <w:rFonts w:eastAsiaTheme="minorHAnsi" w:cstheme="majorHAnsi"/>
          <w:szCs w:val="24"/>
        </w:rPr>
        <w:t>,</w:t>
      </w:r>
      <w:r w:rsidR="00F81675" w:rsidRPr="00B82950">
        <w:rPr>
          <w:rFonts w:eastAsiaTheme="minorHAnsi" w:cstheme="majorHAnsi"/>
          <w:szCs w:val="24"/>
        </w:rPr>
        <w:t xml:space="preserve"> </w:t>
      </w:r>
      <w:r w:rsidRPr="00B82950">
        <w:rPr>
          <w:rFonts w:eastAsiaTheme="minorHAnsi" w:cstheme="majorHAnsi"/>
          <w:szCs w:val="24"/>
        </w:rPr>
        <w:t>strukturave</w:t>
      </w:r>
      <w:r w:rsidR="00C01A5B" w:rsidRPr="00B82950">
        <w:rPr>
          <w:rFonts w:eastAsiaTheme="minorHAnsi" w:cstheme="majorHAnsi"/>
          <w:szCs w:val="24"/>
        </w:rPr>
        <w:t xml:space="preserve"> vler</w:t>
      </w:r>
      <w:r w:rsidR="004B2A21" w:rsidRPr="00B82950">
        <w:rPr>
          <w:rFonts w:eastAsiaTheme="minorHAnsi" w:cstheme="majorHAnsi"/>
          <w:szCs w:val="24"/>
        </w:rPr>
        <w:t>ë</w:t>
      </w:r>
      <w:r w:rsidR="00C01A5B" w:rsidRPr="00B82950">
        <w:rPr>
          <w:rFonts w:eastAsiaTheme="minorHAnsi" w:cstheme="majorHAnsi"/>
          <w:szCs w:val="24"/>
        </w:rPr>
        <w:t>suese (komisioneve shum</w:t>
      </w:r>
      <w:r w:rsidR="004B2A21" w:rsidRPr="00B82950">
        <w:rPr>
          <w:rFonts w:eastAsiaTheme="minorHAnsi" w:cstheme="majorHAnsi"/>
          <w:szCs w:val="24"/>
        </w:rPr>
        <w:t>ë</w:t>
      </w:r>
      <w:r w:rsidR="00C01A5B" w:rsidRPr="00B82950">
        <w:rPr>
          <w:rFonts w:eastAsiaTheme="minorHAnsi" w:cstheme="majorHAnsi"/>
          <w:szCs w:val="24"/>
        </w:rPr>
        <w:t>disiplinore t</w:t>
      </w:r>
      <w:r w:rsidR="004B2A21" w:rsidRPr="00B82950">
        <w:rPr>
          <w:rFonts w:eastAsiaTheme="minorHAnsi" w:cstheme="majorHAnsi"/>
          <w:szCs w:val="24"/>
        </w:rPr>
        <w:t>ë</w:t>
      </w:r>
      <w:r w:rsidR="00C01A5B" w:rsidRPr="00B82950">
        <w:rPr>
          <w:rFonts w:eastAsiaTheme="minorHAnsi" w:cstheme="majorHAnsi"/>
          <w:szCs w:val="24"/>
        </w:rPr>
        <w:t xml:space="preserve"> vler</w:t>
      </w:r>
      <w:r w:rsidR="004B2A21" w:rsidRPr="00B82950">
        <w:rPr>
          <w:rFonts w:eastAsiaTheme="minorHAnsi" w:cstheme="majorHAnsi"/>
          <w:szCs w:val="24"/>
        </w:rPr>
        <w:t>ë</w:t>
      </w:r>
      <w:r w:rsidR="00C01A5B" w:rsidRPr="00B82950">
        <w:rPr>
          <w:rFonts w:eastAsiaTheme="minorHAnsi" w:cstheme="majorHAnsi"/>
          <w:szCs w:val="24"/>
        </w:rPr>
        <w:t xml:space="preserve">simit dhe ankimimit) </w:t>
      </w:r>
      <w:r w:rsidRPr="00B82950">
        <w:rPr>
          <w:rFonts w:eastAsiaTheme="minorHAnsi" w:cstheme="majorHAnsi"/>
          <w:szCs w:val="24"/>
        </w:rPr>
        <w:t>dhe mekanizmave moni</w:t>
      </w:r>
      <w:r w:rsidR="00C01A5B" w:rsidRPr="00B82950">
        <w:rPr>
          <w:rFonts w:eastAsiaTheme="minorHAnsi" w:cstheme="majorHAnsi"/>
          <w:szCs w:val="24"/>
        </w:rPr>
        <w:t>torues, vlerësues dhe raportues, p</w:t>
      </w:r>
      <w:r w:rsidR="004B2A21" w:rsidRPr="00B82950">
        <w:rPr>
          <w:rFonts w:eastAsiaTheme="minorHAnsi" w:cstheme="majorHAnsi"/>
          <w:szCs w:val="24"/>
        </w:rPr>
        <w:t>ë</w:t>
      </w:r>
      <w:r w:rsidR="00C01A5B" w:rsidRPr="00B82950">
        <w:rPr>
          <w:rFonts w:eastAsiaTheme="minorHAnsi" w:cstheme="majorHAnsi"/>
          <w:szCs w:val="24"/>
        </w:rPr>
        <w:t>rmes trajnimeve t</w:t>
      </w:r>
      <w:r w:rsidR="004B2A21" w:rsidRPr="00B82950">
        <w:rPr>
          <w:rFonts w:eastAsiaTheme="minorHAnsi" w:cstheme="majorHAnsi"/>
          <w:szCs w:val="24"/>
        </w:rPr>
        <w:t>ë</w:t>
      </w:r>
      <w:r w:rsidR="00C01A5B" w:rsidRPr="00B82950">
        <w:rPr>
          <w:rFonts w:eastAsiaTheme="minorHAnsi" w:cstheme="majorHAnsi"/>
          <w:szCs w:val="24"/>
        </w:rPr>
        <w:t xml:space="preserve"> vazhdueshme, trajnimeve n</w:t>
      </w:r>
      <w:r w:rsidR="004B2A21" w:rsidRPr="00B82950">
        <w:rPr>
          <w:rFonts w:eastAsiaTheme="minorHAnsi" w:cstheme="majorHAnsi"/>
          <w:szCs w:val="24"/>
        </w:rPr>
        <w:t>ë</w:t>
      </w:r>
      <w:r w:rsidR="00C01A5B" w:rsidRPr="00B82950">
        <w:rPr>
          <w:rFonts w:eastAsiaTheme="minorHAnsi" w:cstheme="majorHAnsi"/>
          <w:szCs w:val="24"/>
        </w:rPr>
        <w:t xml:space="preserve"> vendin e pun</w:t>
      </w:r>
      <w:r w:rsidR="004B2A21" w:rsidRPr="00B82950">
        <w:rPr>
          <w:rFonts w:eastAsiaTheme="minorHAnsi" w:cstheme="majorHAnsi"/>
          <w:szCs w:val="24"/>
        </w:rPr>
        <w:t>ë</w:t>
      </w:r>
      <w:r w:rsidR="00C01A5B" w:rsidRPr="00B82950">
        <w:rPr>
          <w:rFonts w:eastAsiaTheme="minorHAnsi" w:cstheme="majorHAnsi"/>
          <w:szCs w:val="24"/>
        </w:rPr>
        <w:t>s</w:t>
      </w:r>
      <w:r w:rsidR="00241DF8" w:rsidRPr="00B82950">
        <w:rPr>
          <w:rFonts w:eastAsiaTheme="minorHAnsi" w:cstheme="majorHAnsi"/>
          <w:szCs w:val="24"/>
        </w:rPr>
        <w:t xml:space="preserve"> dhe</w:t>
      </w:r>
      <w:r w:rsidR="00C01A5B" w:rsidRPr="00B82950">
        <w:rPr>
          <w:rFonts w:eastAsiaTheme="minorHAnsi" w:cstheme="majorHAnsi"/>
          <w:szCs w:val="24"/>
        </w:rPr>
        <w:t xml:space="preserve"> trajnimeve on-line </w:t>
      </w:r>
      <w:r w:rsidR="00241DF8" w:rsidRPr="00B82950">
        <w:rPr>
          <w:rFonts w:eastAsiaTheme="minorHAnsi" w:cstheme="majorHAnsi"/>
          <w:szCs w:val="24"/>
        </w:rPr>
        <w:t>p</w:t>
      </w:r>
      <w:r w:rsidR="004B2A21" w:rsidRPr="00B82950">
        <w:rPr>
          <w:rFonts w:eastAsiaTheme="minorHAnsi" w:cstheme="majorHAnsi"/>
          <w:szCs w:val="24"/>
        </w:rPr>
        <w:t>ë</w:t>
      </w:r>
      <w:r w:rsidR="00241DF8" w:rsidRPr="00B82950">
        <w:rPr>
          <w:rFonts w:eastAsiaTheme="minorHAnsi" w:cstheme="majorHAnsi"/>
          <w:szCs w:val="24"/>
        </w:rPr>
        <w:t>rmes SMI-s</w:t>
      </w:r>
      <w:r w:rsidR="004B2A21" w:rsidRPr="00B82950">
        <w:rPr>
          <w:rFonts w:eastAsiaTheme="minorHAnsi" w:cstheme="majorHAnsi"/>
          <w:szCs w:val="24"/>
        </w:rPr>
        <w:t>ë</w:t>
      </w:r>
      <w:r w:rsidR="008814F8" w:rsidRPr="00B82950">
        <w:rPr>
          <w:rFonts w:eastAsiaTheme="minorHAnsi" w:cstheme="majorHAnsi"/>
          <w:szCs w:val="24"/>
        </w:rPr>
        <w:t>,</w:t>
      </w:r>
      <w:r w:rsidR="00241DF8" w:rsidRPr="00B82950">
        <w:rPr>
          <w:rFonts w:eastAsiaTheme="minorHAnsi" w:cstheme="majorHAnsi"/>
          <w:szCs w:val="24"/>
        </w:rPr>
        <w:t xml:space="preserve"> me q</w:t>
      </w:r>
      <w:r w:rsidR="004B2A21" w:rsidRPr="00B82950">
        <w:rPr>
          <w:rFonts w:eastAsiaTheme="minorHAnsi" w:cstheme="majorHAnsi"/>
          <w:szCs w:val="24"/>
        </w:rPr>
        <w:t>ë</w:t>
      </w:r>
      <w:r w:rsidR="00241DF8" w:rsidRPr="00B82950">
        <w:rPr>
          <w:rFonts w:eastAsiaTheme="minorHAnsi" w:cstheme="majorHAnsi"/>
          <w:szCs w:val="24"/>
        </w:rPr>
        <w:t>llim q</w:t>
      </w:r>
      <w:r w:rsidR="004B2A21" w:rsidRPr="00B82950">
        <w:rPr>
          <w:rFonts w:eastAsiaTheme="minorHAnsi" w:cstheme="majorHAnsi"/>
          <w:szCs w:val="24"/>
        </w:rPr>
        <w:t>ë</w:t>
      </w:r>
      <w:r w:rsidR="00241DF8" w:rsidRPr="00B82950">
        <w:rPr>
          <w:rFonts w:eastAsiaTheme="minorHAnsi" w:cstheme="majorHAnsi"/>
          <w:szCs w:val="24"/>
        </w:rPr>
        <w:t xml:space="preserve"> t</w:t>
      </w:r>
      <w:r w:rsidR="004B2A21" w:rsidRPr="00B82950">
        <w:rPr>
          <w:rFonts w:eastAsiaTheme="minorHAnsi" w:cstheme="majorHAnsi"/>
          <w:szCs w:val="24"/>
        </w:rPr>
        <w:t>ë</w:t>
      </w:r>
      <w:r w:rsidR="00241DF8" w:rsidRPr="00B82950">
        <w:rPr>
          <w:rFonts w:eastAsiaTheme="minorHAnsi" w:cstheme="majorHAnsi"/>
          <w:szCs w:val="24"/>
        </w:rPr>
        <w:t xml:space="preserve"> </w:t>
      </w:r>
      <w:r w:rsidRPr="00B82950">
        <w:rPr>
          <w:rFonts w:eastAsiaTheme="minorHAnsi" w:cstheme="majorHAnsi"/>
          <w:szCs w:val="24"/>
        </w:rPr>
        <w:t>aft</w:t>
      </w:r>
      <w:r w:rsidR="004B2A21" w:rsidRPr="00B82950">
        <w:rPr>
          <w:rFonts w:eastAsiaTheme="minorHAnsi" w:cstheme="majorHAnsi"/>
          <w:szCs w:val="24"/>
        </w:rPr>
        <w:t>ë</w:t>
      </w:r>
      <w:r w:rsidR="00D52316" w:rsidRPr="00B82950">
        <w:rPr>
          <w:rFonts w:eastAsiaTheme="minorHAnsi" w:cstheme="majorHAnsi"/>
          <w:szCs w:val="24"/>
        </w:rPr>
        <w:t>sohen</w:t>
      </w:r>
      <w:r w:rsidR="00241DF8" w:rsidRPr="00B82950">
        <w:rPr>
          <w:rFonts w:eastAsiaTheme="minorHAnsi" w:cstheme="majorHAnsi"/>
          <w:szCs w:val="24"/>
        </w:rPr>
        <w:t xml:space="preserve"> </w:t>
      </w:r>
      <w:r w:rsidRPr="00B82950">
        <w:rPr>
          <w:rFonts w:eastAsiaTheme="minorHAnsi" w:cstheme="majorHAnsi"/>
          <w:szCs w:val="24"/>
        </w:rPr>
        <w:t>për të</w:t>
      </w:r>
      <w:r w:rsidR="00241DF8" w:rsidRPr="00B82950">
        <w:rPr>
          <w:rFonts w:eastAsiaTheme="minorHAnsi" w:cstheme="majorHAnsi"/>
          <w:szCs w:val="24"/>
        </w:rPr>
        <w:t xml:space="preserve"> realizuar procesin e </w:t>
      </w:r>
      <w:r w:rsidRPr="00B82950">
        <w:rPr>
          <w:rFonts w:eastAsiaTheme="minorHAnsi" w:cstheme="majorHAnsi"/>
          <w:szCs w:val="24"/>
        </w:rPr>
        <w:t>administrimi</w:t>
      </w:r>
      <w:r w:rsidR="00241DF8" w:rsidRPr="00B82950">
        <w:rPr>
          <w:rFonts w:eastAsiaTheme="minorHAnsi" w:cstheme="majorHAnsi"/>
          <w:szCs w:val="24"/>
        </w:rPr>
        <w:t>t, monitorimit</w:t>
      </w:r>
      <w:r w:rsidRPr="00B82950">
        <w:rPr>
          <w:rFonts w:eastAsiaTheme="minorHAnsi" w:cstheme="majorHAnsi"/>
          <w:szCs w:val="24"/>
        </w:rPr>
        <w:t xml:space="preserve"> dhe vlerësimi</w:t>
      </w:r>
      <w:r w:rsidR="00241DF8" w:rsidRPr="00B82950">
        <w:rPr>
          <w:rFonts w:eastAsiaTheme="minorHAnsi" w:cstheme="majorHAnsi"/>
          <w:szCs w:val="24"/>
        </w:rPr>
        <w:t>t</w:t>
      </w:r>
      <w:r w:rsidR="008814F8" w:rsidRPr="00B82950">
        <w:rPr>
          <w:rFonts w:eastAsiaTheme="minorHAnsi" w:cstheme="majorHAnsi"/>
          <w:szCs w:val="24"/>
        </w:rPr>
        <w:t>.</w:t>
      </w:r>
      <w:r w:rsidR="00241DF8" w:rsidRPr="00B82950">
        <w:rPr>
          <w:rFonts w:eastAsiaTheme="minorHAnsi" w:cstheme="majorHAnsi"/>
          <w:szCs w:val="24"/>
        </w:rPr>
        <w:t xml:space="preserve"> </w:t>
      </w:r>
      <w:r w:rsidR="008814F8" w:rsidRPr="00B82950">
        <w:rPr>
          <w:rFonts w:eastAsiaTheme="minorHAnsi" w:cstheme="majorHAnsi"/>
          <w:szCs w:val="24"/>
        </w:rPr>
        <w:t>A</w:t>
      </w:r>
      <w:r w:rsidRPr="00B82950">
        <w:rPr>
          <w:rFonts w:eastAsiaTheme="minorHAnsi" w:cstheme="majorHAnsi"/>
          <w:szCs w:val="24"/>
        </w:rPr>
        <w:t>spekt</w:t>
      </w:r>
      <w:r w:rsidR="008814F8" w:rsidRPr="00B82950">
        <w:rPr>
          <w:rFonts w:eastAsiaTheme="minorHAnsi" w:cstheme="majorHAnsi"/>
          <w:szCs w:val="24"/>
        </w:rPr>
        <w:t>i</w:t>
      </w:r>
      <w:r w:rsidRPr="00B82950">
        <w:rPr>
          <w:rFonts w:eastAsiaTheme="minorHAnsi" w:cstheme="majorHAnsi"/>
          <w:szCs w:val="24"/>
        </w:rPr>
        <w:t xml:space="preserve"> kryesor do të jetë aftësimi</w:t>
      </w:r>
      <w:r w:rsidR="008814F8" w:rsidRPr="00B82950">
        <w:rPr>
          <w:rFonts w:eastAsiaTheme="minorHAnsi" w:cstheme="majorHAnsi"/>
          <w:szCs w:val="24"/>
        </w:rPr>
        <w:t xml:space="preserve"> </w:t>
      </w:r>
      <w:r w:rsidRPr="00B82950">
        <w:rPr>
          <w:rFonts w:eastAsiaTheme="minorHAnsi" w:cstheme="majorHAnsi"/>
          <w:szCs w:val="24"/>
        </w:rPr>
        <w:t>i personelit për instrumentet e reja të skemës së</w:t>
      </w:r>
      <w:r w:rsidR="008814F8" w:rsidRPr="00B82950">
        <w:rPr>
          <w:rFonts w:eastAsiaTheme="minorHAnsi" w:cstheme="majorHAnsi"/>
          <w:szCs w:val="24"/>
        </w:rPr>
        <w:t xml:space="preserve"> </w:t>
      </w:r>
      <w:r w:rsidRPr="00B82950">
        <w:rPr>
          <w:rFonts w:eastAsiaTheme="minorHAnsi" w:cstheme="majorHAnsi"/>
          <w:szCs w:val="24"/>
        </w:rPr>
        <w:t xml:space="preserve">reformuar. </w:t>
      </w:r>
    </w:p>
    <w:p w14:paraId="2CA59335" w14:textId="30E4EE5E" w:rsidR="00201248" w:rsidRPr="00B82950" w:rsidRDefault="00201248" w:rsidP="00201248">
      <w:pPr>
        <w:autoSpaceDE w:val="0"/>
        <w:autoSpaceDN w:val="0"/>
        <w:adjustRightInd w:val="0"/>
        <w:spacing w:line="240" w:lineRule="auto"/>
        <w:jc w:val="left"/>
        <w:rPr>
          <w:rFonts w:eastAsiaTheme="minorHAnsi" w:cstheme="majorHAnsi"/>
          <w:szCs w:val="24"/>
        </w:rPr>
      </w:pPr>
      <w:r w:rsidRPr="00B82950">
        <w:rPr>
          <w:rFonts w:eastAsiaTheme="minorHAnsi" w:cstheme="majorHAnsi"/>
          <w:szCs w:val="24"/>
        </w:rPr>
        <w:t>Do të rriten kapacitetet profesionale të punonjësve që punojnë drejtpërsëdrejti me personat me aft</w:t>
      </w:r>
      <w:r w:rsidR="004B2A21" w:rsidRPr="00B82950">
        <w:rPr>
          <w:rFonts w:eastAsiaTheme="minorHAnsi" w:cstheme="majorHAnsi"/>
          <w:szCs w:val="24"/>
        </w:rPr>
        <w:t>ë</w:t>
      </w:r>
      <w:r w:rsidRPr="00B82950">
        <w:rPr>
          <w:rFonts w:eastAsiaTheme="minorHAnsi" w:cstheme="majorHAnsi"/>
          <w:szCs w:val="24"/>
        </w:rPr>
        <w:t>si t</w:t>
      </w:r>
      <w:r w:rsidR="004B2A21" w:rsidRPr="00B82950">
        <w:rPr>
          <w:rFonts w:eastAsiaTheme="minorHAnsi" w:cstheme="majorHAnsi"/>
          <w:szCs w:val="24"/>
        </w:rPr>
        <w:t>ë</w:t>
      </w:r>
      <w:r w:rsidRPr="00B82950">
        <w:rPr>
          <w:rFonts w:eastAsiaTheme="minorHAnsi" w:cstheme="majorHAnsi"/>
          <w:szCs w:val="24"/>
        </w:rPr>
        <w:t xml:space="preserve"> kufizuar</w:t>
      </w:r>
      <w:r w:rsidR="00A04FDA" w:rsidRPr="00B82950">
        <w:rPr>
          <w:rFonts w:eastAsiaTheme="minorHAnsi" w:cstheme="majorHAnsi"/>
          <w:szCs w:val="24"/>
        </w:rPr>
        <w:t>,</w:t>
      </w:r>
      <w:r w:rsidRPr="00B82950">
        <w:rPr>
          <w:rFonts w:eastAsiaTheme="minorHAnsi" w:cstheme="majorHAnsi"/>
          <w:szCs w:val="24"/>
        </w:rPr>
        <w:t xml:space="preserve"> nëpërmjet programeve të edukimit në vazhdim dhe masave të tjera që do të</w:t>
      </w:r>
    </w:p>
    <w:p w14:paraId="670D1162" w14:textId="77777777" w:rsidR="00201248" w:rsidRPr="00B82950" w:rsidRDefault="00201248" w:rsidP="00201248">
      <w:pPr>
        <w:autoSpaceDE w:val="0"/>
        <w:autoSpaceDN w:val="0"/>
        <w:adjustRightInd w:val="0"/>
        <w:spacing w:line="240" w:lineRule="auto"/>
        <w:jc w:val="left"/>
        <w:rPr>
          <w:rFonts w:eastAsiaTheme="minorHAnsi" w:cstheme="majorHAnsi"/>
          <w:szCs w:val="24"/>
        </w:rPr>
      </w:pPr>
      <w:r w:rsidRPr="00B82950">
        <w:rPr>
          <w:rFonts w:eastAsiaTheme="minorHAnsi" w:cstheme="majorHAnsi"/>
          <w:szCs w:val="24"/>
        </w:rPr>
        <w:t>merren si vijon:</w:t>
      </w:r>
    </w:p>
    <w:p w14:paraId="7B60C5D6" w14:textId="77777777" w:rsidR="00201248" w:rsidRPr="00B82950" w:rsidRDefault="00201248" w:rsidP="00201248">
      <w:pPr>
        <w:autoSpaceDE w:val="0"/>
        <w:autoSpaceDN w:val="0"/>
        <w:adjustRightInd w:val="0"/>
        <w:spacing w:line="240" w:lineRule="auto"/>
        <w:rPr>
          <w:rFonts w:eastAsiaTheme="minorHAnsi" w:cstheme="majorHAnsi"/>
          <w:szCs w:val="24"/>
        </w:rPr>
      </w:pPr>
      <w:r w:rsidRPr="00B82950">
        <w:rPr>
          <w:rFonts w:eastAsiaTheme="minorHAnsi" w:cstheme="majorHAnsi"/>
          <w:szCs w:val="24"/>
        </w:rPr>
        <w:t>- Zhvillimi i përshkrimeve të punës;</w:t>
      </w:r>
    </w:p>
    <w:p w14:paraId="4A92942F" w14:textId="77777777" w:rsidR="00201248" w:rsidRPr="00B82950" w:rsidRDefault="00201248" w:rsidP="00201248">
      <w:pPr>
        <w:autoSpaceDE w:val="0"/>
        <w:autoSpaceDN w:val="0"/>
        <w:adjustRightInd w:val="0"/>
        <w:spacing w:line="240" w:lineRule="auto"/>
        <w:rPr>
          <w:rFonts w:eastAsiaTheme="minorHAnsi" w:cstheme="majorHAnsi"/>
          <w:szCs w:val="24"/>
        </w:rPr>
      </w:pPr>
      <w:r w:rsidRPr="00B82950">
        <w:rPr>
          <w:rFonts w:eastAsiaTheme="minorHAnsi" w:cstheme="majorHAnsi"/>
          <w:szCs w:val="24"/>
        </w:rPr>
        <w:t>- Vlerësimi i kapaciteteve të stafit ekzistues;</w:t>
      </w:r>
    </w:p>
    <w:p w14:paraId="15A76A2A" w14:textId="4284D06B" w:rsidR="00201248" w:rsidRPr="00B82950" w:rsidRDefault="00201248" w:rsidP="00201248">
      <w:pPr>
        <w:autoSpaceDE w:val="0"/>
        <w:autoSpaceDN w:val="0"/>
        <w:adjustRightInd w:val="0"/>
        <w:spacing w:line="240" w:lineRule="auto"/>
        <w:rPr>
          <w:rFonts w:eastAsiaTheme="minorHAnsi" w:cstheme="majorHAnsi"/>
          <w:szCs w:val="24"/>
        </w:rPr>
      </w:pPr>
      <w:r w:rsidRPr="00B82950">
        <w:rPr>
          <w:rFonts w:eastAsiaTheme="minorHAnsi" w:cstheme="majorHAnsi"/>
          <w:szCs w:val="24"/>
        </w:rPr>
        <w:t xml:space="preserve">- Zhvillimi i kualifikimeve, duke përfshirë module </w:t>
      </w:r>
      <w:r w:rsidR="00A04FDA" w:rsidRPr="00B82950">
        <w:rPr>
          <w:rFonts w:eastAsiaTheme="minorHAnsi" w:cstheme="majorHAnsi"/>
          <w:szCs w:val="24"/>
        </w:rPr>
        <w:t>t</w:t>
      </w:r>
      <w:r w:rsidRPr="00B82950">
        <w:rPr>
          <w:rFonts w:eastAsiaTheme="minorHAnsi" w:cstheme="majorHAnsi"/>
          <w:szCs w:val="24"/>
        </w:rPr>
        <w:t xml:space="preserve">ë </w:t>
      </w:r>
      <w:r w:rsidR="00A04FDA" w:rsidRPr="00B82950">
        <w:rPr>
          <w:rFonts w:eastAsiaTheme="minorHAnsi" w:cstheme="majorHAnsi"/>
          <w:szCs w:val="24"/>
        </w:rPr>
        <w:t>akredituara</w:t>
      </w:r>
      <w:r w:rsidRPr="00B82950">
        <w:rPr>
          <w:rFonts w:eastAsiaTheme="minorHAnsi" w:cstheme="majorHAnsi"/>
          <w:szCs w:val="24"/>
        </w:rPr>
        <w:t>;</w:t>
      </w:r>
    </w:p>
    <w:p w14:paraId="75B358B8" w14:textId="36150146" w:rsidR="00201248" w:rsidRPr="00B82950" w:rsidRDefault="00201248" w:rsidP="00201248">
      <w:pPr>
        <w:autoSpaceDE w:val="0"/>
        <w:autoSpaceDN w:val="0"/>
        <w:adjustRightInd w:val="0"/>
        <w:spacing w:line="240" w:lineRule="auto"/>
        <w:rPr>
          <w:rFonts w:eastAsiaTheme="minorHAnsi" w:cstheme="majorHAnsi"/>
          <w:szCs w:val="24"/>
        </w:rPr>
      </w:pPr>
      <w:r w:rsidRPr="00B82950">
        <w:rPr>
          <w:rFonts w:eastAsiaTheme="minorHAnsi" w:cstheme="majorHAnsi"/>
          <w:szCs w:val="24"/>
        </w:rPr>
        <w:t>- Certifikimi i kualifikimeve, duke përfshirë edhe</w:t>
      </w:r>
      <w:r w:rsidR="00A04FDA" w:rsidRPr="00B82950">
        <w:rPr>
          <w:rFonts w:eastAsiaTheme="minorHAnsi" w:cstheme="majorHAnsi"/>
          <w:szCs w:val="24"/>
        </w:rPr>
        <w:t xml:space="preserve"> </w:t>
      </w:r>
      <w:r w:rsidRPr="00B82950">
        <w:rPr>
          <w:rFonts w:eastAsiaTheme="minorHAnsi" w:cstheme="majorHAnsi"/>
          <w:szCs w:val="24"/>
        </w:rPr>
        <w:t>mundësinë e njohjes së atyre të marra paraprakisht.</w:t>
      </w:r>
    </w:p>
    <w:p w14:paraId="3F12001D" w14:textId="2907E052" w:rsidR="00A36FC5" w:rsidRPr="00B82950" w:rsidRDefault="00A36FC5" w:rsidP="00A36FC5">
      <w:pPr>
        <w:tabs>
          <w:tab w:val="left" w:pos="810"/>
        </w:tabs>
        <w:spacing w:before="240"/>
        <w:rPr>
          <w:rFonts w:cstheme="majorHAnsi"/>
          <w:b/>
          <w:szCs w:val="24"/>
          <w:lang w:val="sq-AL"/>
        </w:rPr>
      </w:pPr>
      <w:r w:rsidRPr="00B82950">
        <w:rPr>
          <w:rFonts w:cstheme="majorHAnsi"/>
          <w:b/>
          <w:szCs w:val="24"/>
          <w:lang w:val="sq-AL"/>
        </w:rPr>
        <w:t>3.3 Vlerësimi i skemës së reformuar të aftësisë së kufizuar.</w:t>
      </w:r>
    </w:p>
    <w:p w14:paraId="726E501D" w14:textId="77777777" w:rsidR="00B6358C" w:rsidRPr="00B82950" w:rsidRDefault="00B6358C" w:rsidP="00B6358C">
      <w:pPr>
        <w:shd w:val="clear" w:color="auto" w:fill="FFFFFF"/>
        <w:spacing w:line="269" w:lineRule="exact"/>
        <w:rPr>
          <w:rFonts w:cstheme="majorHAnsi"/>
          <w:bCs/>
          <w:noProof/>
          <w:spacing w:val="-2"/>
          <w:szCs w:val="24"/>
          <w:lang w:val="it-IT"/>
        </w:rPr>
      </w:pPr>
    </w:p>
    <w:p w14:paraId="433870B7" w14:textId="196F73D7" w:rsidR="00B6358C" w:rsidRPr="00B82950" w:rsidRDefault="00B6358C" w:rsidP="00B6358C">
      <w:pPr>
        <w:shd w:val="clear" w:color="auto" w:fill="FFFFFF"/>
        <w:spacing w:line="269" w:lineRule="exact"/>
        <w:rPr>
          <w:rFonts w:cstheme="majorHAnsi"/>
          <w:bCs/>
          <w:i/>
          <w:noProof/>
          <w:spacing w:val="-2"/>
          <w:szCs w:val="24"/>
          <w:lang w:val="sq-AL"/>
        </w:rPr>
      </w:pPr>
      <w:r w:rsidRPr="00B82950">
        <w:rPr>
          <w:rFonts w:cstheme="majorHAnsi"/>
          <w:bCs/>
          <w:noProof/>
          <w:spacing w:val="-2"/>
          <w:szCs w:val="24"/>
          <w:lang w:val="it-IT"/>
        </w:rPr>
        <w:t>Vler</w:t>
      </w:r>
      <w:r w:rsidR="004B2A21" w:rsidRPr="00B82950">
        <w:rPr>
          <w:rFonts w:cstheme="majorHAnsi"/>
          <w:bCs/>
          <w:noProof/>
          <w:spacing w:val="-2"/>
          <w:szCs w:val="24"/>
          <w:lang w:val="it-IT"/>
        </w:rPr>
        <w:t>ë</w:t>
      </w:r>
      <w:r w:rsidRPr="00B82950">
        <w:rPr>
          <w:rFonts w:cstheme="majorHAnsi"/>
          <w:bCs/>
          <w:noProof/>
          <w:spacing w:val="-2"/>
          <w:szCs w:val="24"/>
          <w:lang w:val="it-IT"/>
        </w:rPr>
        <w:t xml:space="preserve">simi i </w:t>
      </w:r>
      <w:r w:rsidR="0029450B" w:rsidRPr="00B82950">
        <w:rPr>
          <w:rFonts w:cstheme="majorHAnsi"/>
          <w:bCs/>
          <w:noProof/>
          <w:spacing w:val="-2"/>
          <w:szCs w:val="24"/>
          <w:lang w:val="it-IT"/>
        </w:rPr>
        <w:t>pilotimit t</w:t>
      </w:r>
      <w:r w:rsidR="004B2A21" w:rsidRPr="00B82950">
        <w:rPr>
          <w:rFonts w:cstheme="majorHAnsi"/>
          <w:bCs/>
          <w:noProof/>
          <w:spacing w:val="-2"/>
          <w:szCs w:val="24"/>
          <w:lang w:val="it-IT"/>
        </w:rPr>
        <w:t>ë</w:t>
      </w:r>
      <w:r w:rsidR="00EE5365" w:rsidRPr="00B82950">
        <w:rPr>
          <w:rFonts w:cstheme="majorHAnsi"/>
          <w:bCs/>
          <w:noProof/>
          <w:spacing w:val="-2"/>
          <w:szCs w:val="24"/>
          <w:lang w:val="it-IT"/>
        </w:rPr>
        <w:t xml:space="preserve"> aft</w:t>
      </w:r>
      <w:r w:rsidR="004B2A21" w:rsidRPr="00B82950">
        <w:rPr>
          <w:rFonts w:cstheme="majorHAnsi"/>
          <w:bCs/>
          <w:noProof/>
          <w:spacing w:val="-2"/>
          <w:szCs w:val="24"/>
          <w:lang w:val="it-IT"/>
        </w:rPr>
        <w:t>ë</w:t>
      </w:r>
      <w:r w:rsidR="00EE5365" w:rsidRPr="00B82950">
        <w:rPr>
          <w:rFonts w:cstheme="majorHAnsi"/>
          <w:bCs/>
          <w:noProof/>
          <w:spacing w:val="-2"/>
          <w:szCs w:val="24"/>
          <w:lang w:val="it-IT"/>
        </w:rPr>
        <w:t>sis</w:t>
      </w:r>
      <w:r w:rsidR="004B2A21" w:rsidRPr="00B82950">
        <w:rPr>
          <w:rFonts w:cstheme="majorHAnsi"/>
          <w:bCs/>
          <w:noProof/>
          <w:spacing w:val="-2"/>
          <w:szCs w:val="24"/>
          <w:lang w:val="it-IT"/>
        </w:rPr>
        <w:t>ë</w:t>
      </w:r>
      <w:r w:rsidR="00EE5365" w:rsidRPr="00B82950">
        <w:rPr>
          <w:rFonts w:cstheme="majorHAnsi"/>
          <w:bCs/>
          <w:noProof/>
          <w:spacing w:val="-2"/>
          <w:szCs w:val="24"/>
          <w:lang w:val="it-IT"/>
        </w:rPr>
        <w:t xml:space="preserve"> s</w:t>
      </w:r>
      <w:r w:rsidR="004B2A21" w:rsidRPr="00B82950">
        <w:rPr>
          <w:rFonts w:cstheme="majorHAnsi"/>
          <w:bCs/>
          <w:noProof/>
          <w:spacing w:val="-2"/>
          <w:szCs w:val="24"/>
          <w:lang w:val="it-IT"/>
        </w:rPr>
        <w:t>ë</w:t>
      </w:r>
      <w:r w:rsidR="00EE5365" w:rsidRPr="00B82950">
        <w:rPr>
          <w:rFonts w:cstheme="majorHAnsi"/>
          <w:bCs/>
          <w:noProof/>
          <w:spacing w:val="-2"/>
          <w:szCs w:val="24"/>
          <w:lang w:val="it-IT"/>
        </w:rPr>
        <w:t xml:space="preserve"> kufizuar do t</w:t>
      </w:r>
      <w:r w:rsidR="004B2A21" w:rsidRPr="00B82950">
        <w:rPr>
          <w:rFonts w:cstheme="majorHAnsi"/>
          <w:bCs/>
          <w:noProof/>
          <w:spacing w:val="-2"/>
          <w:szCs w:val="24"/>
          <w:lang w:val="it-IT"/>
        </w:rPr>
        <w:t>ë</w:t>
      </w:r>
      <w:r w:rsidR="00EE5365" w:rsidRPr="00B82950">
        <w:rPr>
          <w:rFonts w:cstheme="majorHAnsi"/>
          <w:bCs/>
          <w:noProof/>
          <w:spacing w:val="-2"/>
          <w:szCs w:val="24"/>
          <w:lang w:val="it-IT"/>
        </w:rPr>
        <w:t xml:space="preserve"> realizohet p</w:t>
      </w:r>
      <w:r w:rsidR="004B2A21" w:rsidRPr="00B82950">
        <w:rPr>
          <w:rFonts w:cstheme="majorHAnsi"/>
          <w:bCs/>
          <w:noProof/>
          <w:spacing w:val="-2"/>
          <w:szCs w:val="24"/>
          <w:lang w:val="it-IT"/>
        </w:rPr>
        <w:t>ë</w:t>
      </w:r>
      <w:r w:rsidR="00EE5365" w:rsidRPr="00B82950">
        <w:rPr>
          <w:rFonts w:cstheme="majorHAnsi"/>
          <w:bCs/>
          <w:noProof/>
          <w:spacing w:val="-2"/>
          <w:szCs w:val="24"/>
          <w:lang w:val="it-IT"/>
        </w:rPr>
        <w:t>rmes nj</w:t>
      </w:r>
      <w:r w:rsidR="004B2A21" w:rsidRPr="00B82950">
        <w:rPr>
          <w:rFonts w:cstheme="majorHAnsi"/>
          <w:bCs/>
          <w:noProof/>
          <w:spacing w:val="-2"/>
          <w:szCs w:val="24"/>
          <w:lang w:val="it-IT"/>
        </w:rPr>
        <w:t>ë</w:t>
      </w:r>
      <w:r w:rsidR="00EE5365" w:rsidRPr="00B82950">
        <w:rPr>
          <w:rFonts w:cstheme="majorHAnsi"/>
          <w:bCs/>
          <w:noProof/>
          <w:spacing w:val="-2"/>
          <w:szCs w:val="24"/>
          <w:lang w:val="it-IT"/>
        </w:rPr>
        <w:t xml:space="preserve"> studimi </w:t>
      </w:r>
      <w:r w:rsidR="009004EF" w:rsidRPr="00B82950">
        <w:rPr>
          <w:rFonts w:cstheme="majorHAnsi"/>
          <w:bCs/>
          <w:noProof/>
          <w:spacing w:val="-2"/>
          <w:szCs w:val="24"/>
          <w:lang w:val="it-IT"/>
        </w:rPr>
        <w:t>t</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ecuris</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s</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pilotimit t</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realizuar n</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nj</w:t>
      </w:r>
      <w:r w:rsidR="004B2A21" w:rsidRPr="00B82950">
        <w:rPr>
          <w:rFonts w:cstheme="majorHAnsi"/>
          <w:bCs/>
          <w:noProof/>
          <w:spacing w:val="-2"/>
          <w:szCs w:val="24"/>
          <w:lang w:val="it-IT"/>
        </w:rPr>
        <w:t>ë</w:t>
      </w:r>
      <w:r w:rsidR="009004EF" w:rsidRPr="00B82950">
        <w:rPr>
          <w:rFonts w:cstheme="majorHAnsi"/>
          <w:bCs/>
          <w:noProof/>
          <w:spacing w:val="-2"/>
          <w:szCs w:val="24"/>
          <w:lang w:val="it-IT"/>
        </w:rPr>
        <w:t>sit</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administrative nr. 6 dhe 7 t</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Bashkis</w:t>
      </w:r>
      <w:r w:rsidR="004B2A21" w:rsidRPr="00B82950">
        <w:rPr>
          <w:rFonts w:cstheme="majorHAnsi"/>
          <w:bCs/>
          <w:noProof/>
          <w:spacing w:val="-2"/>
          <w:szCs w:val="24"/>
          <w:lang w:val="it-IT"/>
        </w:rPr>
        <w:t>ë</w:t>
      </w:r>
      <w:r w:rsidR="009004EF" w:rsidRPr="00B82950">
        <w:rPr>
          <w:rFonts w:cstheme="majorHAnsi"/>
          <w:bCs/>
          <w:noProof/>
          <w:spacing w:val="-2"/>
          <w:szCs w:val="24"/>
          <w:lang w:val="it-IT"/>
        </w:rPr>
        <w:t xml:space="preserve"> Tiran</w:t>
      </w:r>
      <w:r w:rsidR="004B2A21" w:rsidRPr="00B82950">
        <w:rPr>
          <w:rFonts w:cstheme="majorHAnsi"/>
          <w:bCs/>
          <w:noProof/>
          <w:spacing w:val="-2"/>
          <w:szCs w:val="24"/>
          <w:lang w:val="it-IT"/>
        </w:rPr>
        <w:t>ë</w:t>
      </w:r>
      <w:r w:rsidR="00DB57E6" w:rsidRPr="00B82950">
        <w:rPr>
          <w:rFonts w:cstheme="majorHAnsi"/>
          <w:bCs/>
          <w:noProof/>
          <w:spacing w:val="-2"/>
          <w:szCs w:val="24"/>
          <w:lang w:val="it-IT"/>
        </w:rPr>
        <w:t>, i cili do t</w:t>
      </w:r>
      <w:r w:rsidR="004B2A21" w:rsidRPr="00B82950">
        <w:rPr>
          <w:rFonts w:cstheme="majorHAnsi"/>
          <w:bCs/>
          <w:noProof/>
          <w:spacing w:val="-2"/>
          <w:szCs w:val="24"/>
          <w:lang w:val="it-IT"/>
        </w:rPr>
        <w:t>ë</w:t>
      </w:r>
      <w:r w:rsidR="00DB57E6" w:rsidRPr="00B82950">
        <w:rPr>
          <w:rFonts w:cstheme="majorHAnsi"/>
          <w:bCs/>
          <w:noProof/>
          <w:spacing w:val="-2"/>
          <w:szCs w:val="24"/>
          <w:lang w:val="it-IT"/>
        </w:rPr>
        <w:t xml:space="preserve"> </w:t>
      </w:r>
      <w:r w:rsidR="00DB57E6" w:rsidRPr="00B82950">
        <w:rPr>
          <w:rFonts w:cstheme="majorHAnsi"/>
          <w:bCs/>
          <w:noProof/>
          <w:spacing w:val="-2"/>
          <w:szCs w:val="24"/>
          <w:lang w:val="de-DE"/>
        </w:rPr>
        <w:t>ndihmojë në testimin e zbatimit t</w:t>
      </w:r>
      <w:r w:rsidR="004B2A21" w:rsidRPr="00B82950">
        <w:rPr>
          <w:rFonts w:cstheme="majorHAnsi"/>
          <w:bCs/>
          <w:noProof/>
          <w:spacing w:val="-2"/>
          <w:szCs w:val="24"/>
          <w:lang w:val="de-DE"/>
        </w:rPr>
        <w:t>ë</w:t>
      </w:r>
      <w:r w:rsidR="00DB57E6" w:rsidRPr="00B82950">
        <w:rPr>
          <w:rFonts w:cstheme="majorHAnsi"/>
          <w:bCs/>
          <w:noProof/>
          <w:spacing w:val="-2"/>
          <w:szCs w:val="24"/>
          <w:lang w:val="de-DE"/>
        </w:rPr>
        <w:t xml:space="preserve"> reformës së vlerësimit të aftësisë së kufizuar sipas modelit bio-psiko-social</w:t>
      </w:r>
      <w:r w:rsidR="003E354F" w:rsidRPr="00B82950">
        <w:rPr>
          <w:rFonts w:cstheme="majorHAnsi"/>
          <w:bCs/>
          <w:noProof/>
          <w:spacing w:val="-2"/>
          <w:szCs w:val="24"/>
          <w:lang w:val="de-DE"/>
        </w:rPr>
        <w:t xml:space="preserve"> dhe do t</w:t>
      </w:r>
      <w:r w:rsidR="004B2A21" w:rsidRPr="00B82950">
        <w:rPr>
          <w:rFonts w:cstheme="majorHAnsi"/>
          <w:bCs/>
          <w:noProof/>
          <w:spacing w:val="-2"/>
          <w:szCs w:val="24"/>
          <w:lang w:val="de-DE"/>
        </w:rPr>
        <w:t>ë</w:t>
      </w:r>
      <w:r w:rsidR="003E354F" w:rsidRPr="00B82950">
        <w:rPr>
          <w:rFonts w:cstheme="majorHAnsi"/>
          <w:bCs/>
          <w:noProof/>
          <w:spacing w:val="-2"/>
          <w:szCs w:val="24"/>
          <w:lang w:val="de-DE"/>
        </w:rPr>
        <w:t xml:space="preserve"> ndikoj</w:t>
      </w:r>
      <w:r w:rsidR="004B2A21" w:rsidRPr="00B82950">
        <w:rPr>
          <w:rFonts w:cstheme="majorHAnsi"/>
          <w:bCs/>
          <w:noProof/>
          <w:spacing w:val="-2"/>
          <w:szCs w:val="24"/>
          <w:lang w:val="de-DE"/>
        </w:rPr>
        <w:t>ë</w:t>
      </w:r>
      <w:r w:rsidR="003E354F" w:rsidRPr="00B82950">
        <w:rPr>
          <w:rFonts w:cstheme="majorHAnsi"/>
          <w:bCs/>
          <w:noProof/>
          <w:spacing w:val="-2"/>
          <w:szCs w:val="24"/>
          <w:lang w:val="de-DE"/>
        </w:rPr>
        <w:t xml:space="preserve"> n</w:t>
      </w:r>
      <w:r w:rsidR="004B2A21" w:rsidRPr="00B82950">
        <w:rPr>
          <w:rFonts w:cstheme="majorHAnsi"/>
          <w:bCs/>
          <w:noProof/>
          <w:spacing w:val="-2"/>
          <w:szCs w:val="24"/>
          <w:lang w:val="de-DE"/>
        </w:rPr>
        <w:t>ë</w:t>
      </w:r>
      <w:r w:rsidR="003E354F" w:rsidRPr="00B82950">
        <w:rPr>
          <w:rFonts w:cstheme="majorHAnsi"/>
          <w:bCs/>
          <w:noProof/>
          <w:spacing w:val="-2"/>
          <w:szCs w:val="24"/>
          <w:lang w:val="de-DE"/>
        </w:rPr>
        <w:t xml:space="preserve"> vendimmarrjen e</w:t>
      </w:r>
      <w:r w:rsidRPr="00B82950">
        <w:rPr>
          <w:rFonts w:cstheme="majorHAnsi"/>
          <w:bCs/>
          <w:noProof/>
          <w:spacing w:val="-2"/>
          <w:szCs w:val="24"/>
          <w:lang w:val="it-IT"/>
        </w:rPr>
        <w:t xml:space="preserve"> realizimit të shtrirjes progresive në nivel.</w:t>
      </w:r>
    </w:p>
    <w:p w14:paraId="18D58F7D" w14:textId="5593FBCA" w:rsidR="00B6358C" w:rsidRPr="00B82950" w:rsidRDefault="007846C5" w:rsidP="00B6358C">
      <w:pPr>
        <w:shd w:val="clear" w:color="auto" w:fill="FFFFFF"/>
        <w:spacing w:line="269" w:lineRule="exact"/>
        <w:rPr>
          <w:rFonts w:cstheme="majorHAnsi"/>
          <w:bCs/>
          <w:noProof/>
          <w:spacing w:val="-2"/>
          <w:szCs w:val="24"/>
        </w:rPr>
      </w:pPr>
      <w:r w:rsidRPr="00B82950">
        <w:rPr>
          <w:rFonts w:cstheme="majorHAnsi"/>
          <w:bCs/>
          <w:noProof/>
          <w:spacing w:val="-2"/>
          <w:szCs w:val="24"/>
          <w:lang w:val="it-IT"/>
        </w:rPr>
        <w:t>V</w:t>
      </w:r>
      <w:r w:rsidR="00B6358C" w:rsidRPr="00B82950">
        <w:rPr>
          <w:rFonts w:cstheme="majorHAnsi"/>
          <w:bCs/>
          <w:noProof/>
          <w:spacing w:val="-2"/>
          <w:szCs w:val="24"/>
          <w:lang w:val="it-IT"/>
        </w:rPr>
        <w:t>lerësim</w:t>
      </w:r>
      <w:r w:rsidRPr="00B82950">
        <w:rPr>
          <w:rFonts w:cstheme="majorHAnsi"/>
          <w:bCs/>
          <w:noProof/>
          <w:spacing w:val="-2"/>
          <w:szCs w:val="24"/>
          <w:lang w:val="it-IT"/>
        </w:rPr>
        <w:t>e do t</w:t>
      </w:r>
      <w:r w:rsidR="004B2A21" w:rsidRPr="00B82950">
        <w:rPr>
          <w:rFonts w:cstheme="majorHAnsi"/>
          <w:bCs/>
          <w:noProof/>
          <w:spacing w:val="-2"/>
          <w:szCs w:val="24"/>
          <w:lang w:val="it-IT"/>
        </w:rPr>
        <w:t>ë</w:t>
      </w:r>
      <w:r w:rsidRPr="00B82950">
        <w:rPr>
          <w:rFonts w:cstheme="majorHAnsi"/>
          <w:bCs/>
          <w:noProof/>
          <w:spacing w:val="-2"/>
          <w:szCs w:val="24"/>
          <w:lang w:val="it-IT"/>
        </w:rPr>
        <w:t xml:space="preserve"> realizohen </w:t>
      </w:r>
      <w:r w:rsidR="00B966BE" w:rsidRPr="00B82950">
        <w:rPr>
          <w:rFonts w:cstheme="majorHAnsi"/>
          <w:bCs/>
          <w:noProof/>
          <w:spacing w:val="-2"/>
          <w:szCs w:val="24"/>
          <w:lang w:val="it-IT"/>
        </w:rPr>
        <w:t xml:space="preserve">lidhur me </w:t>
      </w:r>
      <w:r w:rsidR="00B6358C" w:rsidRPr="00B82950">
        <w:rPr>
          <w:rFonts w:cstheme="majorHAnsi"/>
          <w:bCs/>
          <w:noProof/>
          <w:spacing w:val="-2"/>
          <w:szCs w:val="24"/>
        </w:rPr>
        <w:t xml:space="preserve">ndërthurjen e programeve të sigurimeve shoqërore me ato të mbrojtjes sociale </w:t>
      </w:r>
      <w:r w:rsidR="00745546" w:rsidRPr="00B82950">
        <w:rPr>
          <w:rFonts w:cstheme="majorHAnsi"/>
          <w:bCs/>
          <w:noProof/>
          <w:spacing w:val="-2"/>
          <w:szCs w:val="24"/>
        </w:rPr>
        <w:t>n</w:t>
      </w:r>
      <w:r w:rsidR="004B2A21" w:rsidRPr="00B82950">
        <w:rPr>
          <w:rFonts w:cstheme="majorHAnsi"/>
          <w:bCs/>
          <w:noProof/>
          <w:spacing w:val="-2"/>
          <w:szCs w:val="24"/>
        </w:rPr>
        <w:t>ë</w:t>
      </w:r>
      <w:r w:rsidR="00745546" w:rsidRPr="00B82950">
        <w:rPr>
          <w:rFonts w:cstheme="majorHAnsi"/>
          <w:bCs/>
          <w:noProof/>
          <w:spacing w:val="-2"/>
          <w:szCs w:val="24"/>
        </w:rPr>
        <w:t xml:space="preserve"> fush</w:t>
      </w:r>
      <w:r w:rsidR="004B2A21" w:rsidRPr="00B82950">
        <w:rPr>
          <w:rFonts w:cstheme="majorHAnsi"/>
          <w:bCs/>
          <w:noProof/>
          <w:spacing w:val="-2"/>
          <w:szCs w:val="24"/>
        </w:rPr>
        <w:t>ë</w:t>
      </w:r>
      <w:r w:rsidR="00745546" w:rsidRPr="00B82950">
        <w:rPr>
          <w:rFonts w:cstheme="majorHAnsi"/>
          <w:bCs/>
          <w:noProof/>
          <w:spacing w:val="-2"/>
          <w:szCs w:val="24"/>
        </w:rPr>
        <w:t>n e aft</w:t>
      </w:r>
      <w:r w:rsidR="004B2A21" w:rsidRPr="00B82950">
        <w:rPr>
          <w:rFonts w:cstheme="majorHAnsi"/>
          <w:bCs/>
          <w:noProof/>
          <w:spacing w:val="-2"/>
          <w:szCs w:val="24"/>
        </w:rPr>
        <w:t>ë</w:t>
      </w:r>
      <w:r w:rsidR="00745546" w:rsidRPr="00B82950">
        <w:rPr>
          <w:rFonts w:cstheme="majorHAnsi"/>
          <w:bCs/>
          <w:noProof/>
          <w:spacing w:val="-2"/>
          <w:szCs w:val="24"/>
        </w:rPr>
        <w:t>sis</w:t>
      </w:r>
      <w:r w:rsidR="004B2A21" w:rsidRPr="00B82950">
        <w:rPr>
          <w:rFonts w:cstheme="majorHAnsi"/>
          <w:bCs/>
          <w:noProof/>
          <w:spacing w:val="-2"/>
          <w:szCs w:val="24"/>
        </w:rPr>
        <w:t>ë</w:t>
      </w:r>
      <w:r w:rsidR="00745546" w:rsidRPr="00B82950">
        <w:rPr>
          <w:rFonts w:cstheme="majorHAnsi"/>
          <w:bCs/>
          <w:noProof/>
          <w:spacing w:val="-2"/>
          <w:szCs w:val="24"/>
        </w:rPr>
        <w:t xml:space="preserve"> s</w:t>
      </w:r>
      <w:r w:rsidR="004B2A21" w:rsidRPr="00B82950">
        <w:rPr>
          <w:rFonts w:cstheme="majorHAnsi"/>
          <w:bCs/>
          <w:noProof/>
          <w:spacing w:val="-2"/>
          <w:szCs w:val="24"/>
        </w:rPr>
        <w:t>ë</w:t>
      </w:r>
      <w:r w:rsidR="00745546" w:rsidRPr="00B82950">
        <w:rPr>
          <w:rFonts w:cstheme="majorHAnsi"/>
          <w:bCs/>
          <w:noProof/>
          <w:spacing w:val="-2"/>
          <w:szCs w:val="24"/>
        </w:rPr>
        <w:t xml:space="preserve"> kufizuar</w:t>
      </w:r>
      <w:r w:rsidR="00B6358C" w:rsidRPr="00B82950">
        <w:rPr>
          <w:rFonts w:cstheme="majorHAnsi"/>
          <w:bCs/>
          <w:noProof/>
          <w:spacing w:val="-2"/>
          <w:szCs w:val="24"/>
        </w:rPr>
        <w:t xml:space="preserve">, </w:t>
      </w:r>
      <w:r w:rsidR="00B966BE" w:rsidRPr="00B82950">
        <w:rPr>
          <w:rFonts w:cstheme="majorHAnsi"/>
          <w:bCs/>
          <w:noProof/>
          <w:spacing w:val="-2"/>
          <w:szCs w:val="24"/>
        </w:rPr>
        <w:t>anketimin e përfitues</w:t>
      </w:r>
      <w:r w:rsidR="00BF7AC6" w:rsidRPr="00B82950">
        <w:rPr>
          <w:rFonts w:cstheme="majorHAnsi"/>
          <w:bCs/>
          <w:noProof/>
          <w:spacing w:val="-2"/>
          <w:szCs w:val="24"/>
        </w:rPr>
        <w:t>ve t</w:t>
      </w:r>
      <w:r w:rsidR="004B2A21" w:rsidRPr="00B82950">
        <w:rPr>
          <w:rFonts w:cstheme="majorHAnsi"/>
          <w:bCs/>
          <w:noProof/>
          <w:spacing w:val="-2"/>
          <w:szCs w:val="24"/>
        </w:rPr>
        <w:t>ë</w:t>
      </w:r>
      <w:r w:rsidR="00B966BE" w:rsidRPr="00B82950">
        <w:rPr>
          <w:rFonts w:cstheme="majorHAnsi"/>
          <w:bCs/>
          <w:noProof/>
          <w:spacing w:val="-2"/>
          <w:szCs w:val="24"/>
        </w:rPr>
        <w:t xml:space="preserve"> skemës së reformuar</w:t>
      </w:r>
      <w:r w:rsidR="00BF7AC6" w:rsidRPr="00B82950">
        <w:rPr>
          <w:rFonts w:cstheme="majorHAnsi"/>
          <w:bCs/>
          <w:noProof/>
          <w:spacing w:val="-2"/>
          <w:szCs w:val="24"/>
        </w:rPr>
        <w:t xml:space="preserve"> t</w:t>
      </w:r>
      <w:r w:rsidR="004B2A21" w:rsidRPr="00B82950">
        <w:rPr>
          <w:rFonts w:cstheme="majorHAnsi"/>
          <w:bCs/>
          <w:noProof/>
          <w:spacing w:val="-2"/>
          <w:szCs w:val="24"/>
        </w:rPr>
        <w:t>ë</w:t>
      </w:r>
      <w:r w:rsidR="00BF7AC6" w:rsidRPr="00B82950">
        <w:rPr>
          <w:rFonts w:cstheme="majorHAnsi"/>
          <w:bCs/>
          <w:noProof/>
          <w:spacing w:val="-2"/>
          <w:szCs w:val="24"/>
        </w:rPr>
        <w:t xml:space="preserve"> vler</w:t>
      </w:r>
      <w:r w:rsidR="004B2A21" w:rsidRPr="00B82950">
        <w:rPr>
          <w:rFonts w:cstheme="majorHAnsi"/>
          <w:bCs/>
          <w:noProof/>
          <w:spacing w:val="-2"/>
          <w:szCs w:val="24"/>
        </w:rPr>
        <w:t>ë</w:t>
      </w:r>
      <w:r w:rsidR="00BF7AC6" w:rsidRPr="00B82950">
        <w:rPr>
          <w:rFonts w:cstheme="majorHAnsi"/>
          <w:bCs/>
          <w:noProof/>
          <w:spacing w:val="-2"/>
          <w:szCs w:val="24"/>
        </w:rPr>
        <w:t>simit t</w:t>
      </w:r>
      <w:r w:rsidR="004B2A21" w:rsidRPr="00B82950">
        <w:rPr>
          <w:rFonts w:cstheme="majorHAnsi"/>
          <w:bCs/>
          <w:noProof/>
          <w:spacing w:val="-2"/>
          <w:szCs w:val="24"/>
        </w:rPr>
        <w:t>ë</w:t>
      </w:r>
      <w:r w:rsidR="00BF7AC6" w:rsidRPr="00B82950">
        <w:rPr>
          <w:rFonts w:cstheme="majorHAnsi"/>
          <w:bCs/>
          <w:noProof/>
          <w:spacing w:val="-2"/>
          <w:szCs w:val="24"/>
        </w:rPr>
        <w:t xml:space="preserve"> aft</w:t>
      </w:r>
      <w:r w:rsidR="004B2A21" w:rsidRPr="00B82950">
        <w:rPr>
          <w:rFonts w:cstheme="majorHAnsi"/>
          <w:bCs/>
          <w:noProof/>
          <w:spacing w:val="-2"/>
          <w:szCs w:val="24"/>
        </w:rPr>
        <w:t>ë</w:t>
      </w:r>
      <w:r w:rsidR="00BF7AC6" w:rsidRPr="00B82950">
        <w:rPr>
          <w:rFonts w:cstheme="majorHAnsi"/>
          <w:bCs/>
          <w:noProof/>
          <w:spacing w:val="-2"/>
          <w:szCs w:val="24"/>
        </w:rPr>
        <w:t>sis</w:t>
      </w:r>
      <w:r w:rsidR="004B2A21" w:rsidRPr="00B82950">
        <w:rPr>
          <w:rFonts w:cstheme="majorHAnsi"/>
          <w:bCs/>
          <w:noProof/>
          <w:spacing w:val="-2"/>
          <w:szCs w:val="24"/>
        </w:rPr>
        <w:t>ë</w:t>
      </w:r>
      <w:r w:rsidR="00BF7AC6" w:rsidRPr="00B82950">
        <w:rPr>
          <w:rFonts w:cstheme="majorHAnsi"/>
          <w:bCs/>
          <w:noProof/>
          <w:spacing w:val="-2"/>
          <w:szCs w:val="24"/>
        </w:rPr>
        <w:t xml:space="preserve"> s</w:t>
      </w:r>
      <w:r w:rsidR="004B2A21" w:rsidRPr="00B82950">
        <w:rPr>
          <w:rFonts w:cstheme="majorHAnsi"/>
          <w:bCs/>
          <w:noProof/>
          <w:spacing w:val="-2"/>
          <w:szCs w:val="24"/>
        </w:rPr>
        <w:t>ë</w:t>
      </w:r>
      <w:r w:rsidR="00BF7AC6" w:rsidRPr="00B82950">
        <w:rPr>
          <w:rFonts w:cstheme="majorHAnsi"/>
          <w:bCs/>
          <w:noProof/>
          <w:spacing w:val="-2"/>
          <w:szCs w:val="24"/>
        </w:rPr>
        <w:t xml:space="preserve"> kufizuar mbi</w:t>
      </w:r>
      <w:r w:rsidR="00745546" w:rsidRPr="00B82950">
        <w:rPr>
          <w:rFonts w:cstheme="majorHAnsi"/>
          <w:bCs/>
          <w:noProof/>
          <w:spacing w:val="-2"/>
          <w:szCs w:val="24"/>
        </w:rPr>
        <w:t xml:space="preserve"> m</w:t>
      </w:r>
      <w:r w:rsidR="004B2A21" w:rsidRPr="00B82950">
        <w:rPr>
          <w:rFonts w:cstheme="majorHAnsi"/>
          <w:bCs/>
          <w:noProof/>
          <w:spacing w:val="-2"/>
          <w:szCs w:val="24"/>
        </w:rPr>
        <w:t>ë</w:t>
      </w:r>
      <w:r w:rsidR="00745546" w:rsidRPr="00B82950">
        <w:rPr>
          <w:rFonts w:cstheme="majorHAnsi"/>
          <w:bCs/>
          <w:noProof/>
          <w:spacing w:val="-2"/>
          <w:szCs w:val="24"/>
        </w:rPr>
        <w:t>nyr</w:t>
      </w:r>
      <w:r w:rsidR="004B2A21" w:rsidRPr="00B82950">
        <w:rPr>
          <w:rFonts w:cstheme="majorHAnsi"/>
          <w:bCs/>
          <w:noProof/>
          <w:spacing w:val="-2"/>
          <w:szCs w:val="24"/>
        </w:rPr>
        <w:t>ë</w:t>
      </w:r>
      <w:r w:rsidR="00745546" w:rsidRPr="00B82950">
        <w:rPr>
          <w:rFonts w:cstheme="majorHAnsi"/>
          <w:bCs/>
          <w:noProof/>
          <w:spacing w:val="-2"/>
          <w:szCs w:val="24"/>
        </w:rPr>
        <w:t>n se si ka ndikuar skema e re n</w:t>
      </w:r>
      <w:r w:rsidR="004B2A21" w:rsidRPr="00B82950">
        <w:rPr>
          <w:rFonts w:cstheme="majorHAnsi"/>
          <w:bCs/>
          <w:noProof/>
          <w:spacing w:val="-2"/>
          <w:szCs w:val="24"/>
        </w:rPr>
        <w:t>ë</w:t>
      </w:r>
      <w:r w:rsidR="00745546" w:rsidRPr="00B82950">
        <w:rPr>
          <w:rFonts w:cstheme="majorHAnsi"/>
          <w:bCs/>
          <w:noProof/>
          <w:spacing w:val="-2"/>
          <w:szCs w:val="24"/>
        </w:rPr>
        <w:t xml:space="preserve"> p</w:t>
      </w:r>
      <w:r w:rsidR="004B2A21" w:rsidRPr="00B82950">
        <w:rPr>
          <w:rFonts w:cstheme="majorHAnsi"/>
          <w:bCs/>
          <w:noProof/>
          <w:spacing w:val="-2"/>
          <w:szCs w:val="24"/>
        </w:rPr>
        <w:t>ë</w:t>
      </w:r>
      <w:r w:rsidR="00745546" w:rsidRPr="00B82950">
        <w:rPr>
          <w:rFonts w:cstheme="majorHAnsi"/>
          <w:bCs/>
          <w:noProof/>
          <w:spacing w:val="-2"/>
          <w:szCs w:val="24"/>
        </w:rPr>
        <w:t>rmir</w:t>
      </w:r>
      <w:r w:rsidR="004B2A21" w:rsidRPr="00B82950">
        <w:rPr>
          <w:rFonts w:cstheme="majorHAnsi"/>
          <w:bCs/>
          <w:noProof/>
          <w:spacing w:val="-2"/>
          <w:szCs w:val="24"/>
        </w:rPr>
        <w:t>ë</w:t>
      </w:r>
      <w:r w:rsidR="00745546" w:rsidRPr="00B82950">
        <w:rPr>
          <w:rFonts w:cstheme="majorHAnsi"/>
          <w:bCs/>
          <w:noProof/>
          <w:spacing w:val="-2"/>
          <w:szCs w:val="24"/>
        </w:rPr>
        <w:t>simin e cil</w:t>
      </w:r>
      <w:r w:rsidR="004B2A21" w:rsidRPr="00B82950">
        <w:rPr>
          <w:rFonts w:cstheme="majorHAnsi"/>
          <w:bCs/>
          <w:noProof/>
          <w:spacing w:val="-2"/>
          <w:szCs w:val="24"/>
        </w:rPr>
        <w:t>ë</w:t>
      </w:r>
      <w:r w:rsidR="00745546" w:rsidRPr="00B82950">
        <w:rPr>
          <w:rFonts w:cstheme="majorHAnsi"/>
          <w:bCs/>
          <w:noProof/>
          <w:spacing w:val="-2"/>
          <w:szCs w:val="24"/>
        </w:rPr>
        <w:t>sis</w:t>
      </w:r>
      <w:r w:rsidR="004B2A21" w:rsidRPr="00B82950">
        <w:rPr>
          <w:rFonts w:cstheme="majorHAnsi"/>
          <w:bCs/>
          <w:noProof/>
          <w:spacing w:val="-2"/>
          <w:szCs w:val="24"/>
        </w:rPr>
        <w:t>ë</w:t>
      </w:r>
      <w:r w:rsidR="00745546" w:rsidRPr="00B82950">
        <w:rPr>
          <w:rFonts w:cstheme="majorHAnsi"/>
          <w:bCs/>
          <w:noProof/>
          <w:spacing w:val="-2"/>
          <w:szCs w:val="24"/>
        </w:rPr>
        <w:t xml:space="preserve"> s</w:t>
      </w:r>
      <w:r w:rsidR="004B2A21" w:rsidRPr="00B82950">
        <w:rPr>
          <w:rFonts w:cstheme="majorHAnsi"/>
          <w:bCs/>
          <w:noProof/>
          <w:spacing w:val="-2"/>
          <w:szCs w:val="24"/>
        </w:rPr>
        <w:t>ë</w:t>
      </w:r>
      <w:r w:rsidR="00745546" w:rsidRPr="00B82950">
        <w:rPr>
          <w:rFonts w:cstheme="majorHAnsi"/>
          <w:bCs/>
          <w:noProof/>
          <w:spacing w:val="-2"/>
          <w:szCs w:val="24"/>
        </w:rPr>
        <w:t xml:space="preserve"> jetes</w:t>
      </w:r>
      <w:r w:rsidR="004B2A21" w:rsidRPr="00B82950">
        <w:rPr>
          <w:rFonts w:cstheme="majorHAnsi"/>
          <w:bCs/>
          <w:noProof/>
          <w:spacing w:val="-2"/>
          <w:szCs w:val="24"/>
        </w:rPr>
        <w:t>ë</w:t>
      </w:r>
      <w:r w:rsidR="00745546" w:rsidRPr="00B82950">
        <w:rPr>
          <w:rFonts w:cstheme="majorHAnsi"/>
          <w:bCs/>
          <w:noProof/>
          <w:spacing w:val="-2"/>
          <w:szCs w:val="24"/>
        </w:rPr>
        <w:t>s s</w:t>
      </w:r>
      <w:r w:rsidR="004B2A21" w:rsidRPr="00B82950">
        <w:rPr>
          <w:rFonts w:cstheme="majorHAnsi"/>
          <w:bCs/>
          <w:noProof/>
          <w:spacing w:val="-2"/>
          <w:szCs w:val="24"/>
        </w:rPr>
        <w:t>ë</w:t>
      </w:r>
      <w:r w:rsidR="00745546" w:rsidRPr="00B82950">
        <w:rPr>
          <w:rFonts w:cstheme="majorHAnsi"/>
          <w:bCs/>
          <w:noProof/>
          <w:spacing w:val="-2"/>
          <w:szCs w:val="24"/>
        </w:rPr>
        <w:t xml:space="preserve"> tyre</w:t>
      </w:r>
      <w:r w:rsidR="00BF7AC6" w:rsidRPr="00B82950">
        <w:rPr>
          <w:rFonts w:cstheme="majorHAnsi"/>
          <w:bCs/>
          <w:noProof/>
          <w:spacing w:val="-2"/>
          <w:szCs w:val="24"/>
        </w:rPr>
        <w:t xml:space="preserve"> </w:t>
      </w:r>
      <w:r w:rsidR="00882DE7" w:rsidRPr="00B82950">
        <w:rPr>
          <w:rFonts w:cstheme="majorHAnsi"/>
          <w:bCs/>
          <w:noProof/>
          <w:spacing w:val="-2"/>
          <w:szCs w:val="24"/>
        </w:rPr>
        <w:t xml:space="preserve">si </w:t>
      </w:r>
      <w:r w:rsidR="00A37604" w:rsidRPr="00B82950">
        <w:rPr>
          <w:rFonts w:cstheme="majorHAnsi"/>
          <w:bCs/>
          <w:noProof/>
          <w:spacing w:val="-2"/>
          <w:szCs w:val="24"/>
        </w:rPr>
        <w:t>dhe</w:t>
      </w:r>
      <w:r w:rsidR="00B6358C" w:rsidRPr="00B82950">
        <w:rPr>
          <w:rFonts w:cstheme="majorHAnsi"/>
          <w:bCs/>
          <w:noProof/>
          <w:spacing w:val="-2"/>
          <w:szCs w:val="24"/>
        </w:rPr>
        <w:t xml:space="preserve"> matjen e gjurmimin e gabimeve n</w:t>
      </w:r>
      <w:r w:rsidR="004B2A21" w:rsidRPr="00B82950">
        <w:rPr>
          <w:rFonts w:cstheme="majorHAnsi"/>
          <w:bCs/>
          <w:noProof/>
          <w:spacing w:val="-2"/>
          <w:szCs w:val="24"/>
        </w:rPr>
        <w:t>ë</w:t>
      </w:r>
      <w:r w:rsidR="00B6358C" w:rsidRPr="00B82950">
        <w:rPr>
          <w:rFonts w:cstheme="majorHAnsi"/>
          <w:bCs/>
          <w:noProof/>
          <w:spacing w:val="-2"/>
          <w:szCs w:val="24"/>
        </w:rPr>
        <w:t xml:space="preserve"> përfshirjen dhe përjashtimin nga </w:t>
      </w:r>
      <w:r w:rsidR="00882DE7" w:rsidRPr="00B82950">
        <w:rPr>
          <w:rFonts w:cstheme="majorHAnsi"/>
          <w:bCs/>
          <w:noProof/>
          <w:spacing w:val="-2"/>
          <w:szCs w:val="24"/>
        </w:rPr>
        <w:t xml:space="preserve">skema e reformuar. </w:t>
      </w:r>
      <w:r w:rsidR="00B6358C" w:rsidRPr="00B82950">
        <w:rPr>
          <w:rFonts w:cstheme="majorHAnsi"/>
          <w:bCs/>
          <w:noProof/>
          <w:spacing w:val="-2"/>
          <w:szCs w:val="24"/>
        </w:rPr>
        <w:t xml:space="preserve"> </w:t>
      </w:r>
    </w:p>
    <w:p w14:paraId="53EE7EBB" w14:textId="77777777" w:rsidR="00B6358C" w:rsidRPr="00B82950" w:rsidRDefault="00B6358C" w:rsidP="00B6358C">
      <w:pPr>
        <w:shd w:val="clear" w:color="auto" w:fill="FFFFFF"/>
        <w:spacing w:line="269" w:lineRule="exact"/>
        <w:rPr>
          <w:rFonts w:cstheme="majorHAnsi"/>
          <w:bCs/>
          <w:noProof/>
          <w:spacing w:val="-2"/>
          <w:szCs w:val="24"/>
        </w:rPr>
      </w:pPr>
    </w:p>
    <w:p w14:paraId="4CAC0143" w14:textId="52A37037" w:rsidR="00A36FC5" w:rsidRPr="00B82950" w:rsidRDefault="00A36FC5" w:rsidP="00A36FC5">
      <w:pPr>
        <w:tabs>
          <w:tab w:val="left" w:pos="810"/>
        </w:tabs>
        <w:spacing w:before="240"/>
        <w:rPr>
          <w:rFonts w:cstheme="majorHAnsi"/>
          <w:b/>
          <w:szCs w:val="24"/>
          <w:lang w:val="sq-AL"/>
        </w:rPr>
      </w:pPr>
      <w:r w:rsidRPr="00B82950">
        <w:rPr>
          <w:rFonts w:cstheme="majorHAnsi"/>
          <w:b/>
          <w:szCs w:val="24"/>
          <w:lang w:val="sq-AL"/>
        </w:rPr>
        <w:t>3.4 Ndërgjegjësimi i publikut, grupeve të interësit dhe aktorëve të përfshirë në zbatimin e reformës përmes fushatave të komunikimit dhe informimit.</w:t>
      </w:r>
    </w:p>
    <w:p w14:paraId="45DFA0EB" w14:textId="77777777" w:rsidR="00882DE7" w:rsidRPr="00B82950" w:rsidRDefault="00882DE7" w:rsidP="00882DE7">
      <w:pPr>
        <w:shd w:val="clear" w:color="auto" w:fill="FFFFFF"/>
        <w:spacing w:line="269" w:lineRule="exact"/>
        <w:rPr>
          <w:rFonts w:cstheme="majorHAnsi"/>
          <w:bCs/>
          <w:noProof/>
          <w:spacing w:val="-2"/>
          <w:szCs w:val="24"/>
          <w:lang w:val="it-IT"/>
        </w:rPr>
      </w:pPr>
    </w:p>
    <w:p w14:paraId="69B5D8EA" w14:textId="199EB270" w:rsidR="007668AE" w:rsidRPr="00B82950" w:rsidRDefault="007668AE" w:rsidP="001A2A28">
      <w:pPr>
        <w:autoSpaceDE w:val="0"/>
        <w:autoSpaceDN w:val="0"/>
        <w:adjustRightInd w:val="0"/>
        <w:spacing w:line="240" w:lineRule="auto"/>
        <w:rPr>
          <w:rFonts w:eastAsiaTheme="minorHAnsi" w:cstheme="majorHAnsi"/>
          <w:szCs w:val="24"/>
        </w:rPr>
      </w:pPr>
      <w:r w:rsidRPr="00B82950">
        <w:rPr>
          <w:rFonts w:eastAsiaTheme="minorHAnsi" w:cstheme="majorHAnsi"/>
          <w:szCs w:val="24"/>
        </w:rPr>
        <w:t>Do të synohet zhvillimi i fushatave ndërgjegjësuese t</w:t>
      </w:r>
      <w:r w:rsidR="004B2A21" w:rsidRPr="00B82950">
        <w:rPr>
          <w:rFonts w:eastAsiaTheme="minorHAnsi" w:cstheme="majorHAnsi"/>
          <w:szCs w:val="24"/>
        </w:rPr>
        <w:t>ë</w:t>
      </w:r>
      <w:r w:rsidRPr="00B82950">
        <w:rPr>
          <w:rFonts w:eastAsiaTheme="minorHAnsi" w:cstheme="majorHAnsi"/>
          <w:szCs w:val="24"/>
        </w:rPr>
        <w:t xml:space="preserve"> komunikimit mbi rëndësinë dhe mundësitë e</w:t>
      </w:r>
    </w:p>
    <w:p w14:paraId="095678BB" w14:textId="14A91EA7" w:rsidR="007668AE" w:rsidRPr="00B82950" w:rsidRDefault="007668AE" w:rsidP="001A2A28">
      <w:pPr>
        <w:autoSpaceDE w:val="0"/>
        <w:autoSpaceDN w:val="0"/>
        <w:adjustRightInd w:val="0"/>
        <w:spacing w:line="240" w:lineRule="auto"/>
        <w:rPr>
          <w:rFonts w:eastAsiaTheme="minorHAnsi" w:cstheme="majorHAnsi"/>
          <w:szCs w:val="24"/>
        </w:rPr>
      </w:pPr>
      <w:r w:rsidRPr="00B82950">
        <w:rPr>
          <w:rFonts w:eastAsiaTheme="minorHAnsi" w:cstheme="majorHAnsi"/>
          <w:szCs w:val="24"/>
        </w:rPr>
        <w:t>programit të reformuar t</w:t>
      </w:r>
      <w:r w:rsidR="004B2A21" w:rsidRPr="00B82950">
        <w:rPr>
          <w:rFonts w:eastAsiaTheme="minorHAnsi" w:cstheme="majorHAnsi"/>
          <w:szCs w:val="24"/>
        </w:rPr>
        <w:t>ë</w:t>
      </w:r>
      <w:r w:rsidRPr="00B82950">
        <w:rPr>
          <w:rFonts w:eastAsiaTheme="minorHAnsi" w:cstheme="majorHAnsi"/>
          <w:szCs w:val="24"/>
        </w:rPr>
        <w:t xml:space="preserve"> aft</w:t>
      </w:r>
      <w:r w:rsidR="004B2A21" w:rsidRPr="00B82950">
        <w:rPr>
          <w:rFonts w:eastAsiaTheme="minorHAnsi" w:cstheme="majorHAnsi"/>
          <w:szCs w:val="24"/>
        </w:rPr>
        <w:t>ë</w:t>
      </w:r>
      <w:r w:rsidRPr="00B82950">
        <w:rPr>
          <w:rFonts w:eastAsiaTheme="minorHAnsi" w:cstheme="majorHAnsi"/>
          <w:szCs w:val="24"/>
        </w:rPr>
        <w:t>sis</w:t>
      </w:r>
      <w:r w:rsidR="004B2A21" w:rsidRPr="00B82950">
        <w:rPr>
          <w:rFonts w:eastAsiaTheme="minorHAnsi" w:cstheme="majorHAnsi"/>
          <w:szCs w:val="24"/>
        </w:rPr>
        <w:t>ë</w:t>
      </w:r>
      <w:r w:rsidRPr="00B82950">
        <w:rPr>
          <w:rFonts w:eastAsiaTheme="minorHAnsi" w:cstheme="majorHAnsi"/>
          <w:szCs w:val="24"/>
        </w:rPr>
        <w:t xml:space="preserve"> s</w:t>
      </w:r>
      <w:r w:rsidR="004B2A21" w:rsidRPr="00B82950">
        <w:rPr>
          <w:rFonts w:eastAsiaTheme="minorHAnsi" w:cstheme="majorHAnsi"/>
          <w:szCs w:val="24"/>
        </w:rPr>
        <w:t>ë</w:t>
      </w:r>
      <w:r w:rsidRPr="00B82950">
        <w:rPr>
          <w:rFonts w:eastAsiaTheme="minorHAnsi" w:cstheme="majorHAnsi"/>
          <w:szCs w:val="24"/>
        </w:rPr>
        <w:t xml:space="preserve"> kufizuar. Në fushatën e ndërgjegjësimit do të përfshihen edhe referuesit e vler</w:t>
      </w:r>
      <w:r w:rsidR="004B2A21" w:rsidRPr="00B82950">
        <w:rPr>
          <w:rFonts w:eastAsiaTheme="minorHAnsi" w:cstheme="majorHAnsi"/>
          <w:szCs w:val="24"/>
        </w:rPr>
        <w:t>ë</w:t>
      </w:r>
      <w:r w:rsidRPr="00B82950">
        <w:rPr>
          <w:rFonts w:eastAsiaTheme="minorHAnsi" w:cstheme="majorHAnsi"/>
          <w:szCs w:val="24"/>
        </w:rPr>
        <w:t>suesit e aft</w:t>
      </w:r>
      <w:r w:rsidR="004B2A21" w:rsidRPr="00B82950">
        <w:rPr>
          <w:rFonts w:eastAsiaTheme="minorHAnsi" w:cstheme="majorHAnsi"/>
          <w:szCs w:val="24"/>
        </w:rPr>
        <w:t>ë</w:t>
      </w:r>
      <w:r w:rsidRPr="00B82950">
        <w:rPr>
          <w:rFonts w:eastAsiaTheme="minorHAnsi" w:cstheme="majorHAnsi"/>
          <w:szCs w:val="24"/>
        </w:rPr>
        <w:t>sis</w:t>
      </w:r>
      <w:r w:rsidR="004B2A21" w:rsidRPr="00B82950">
        <w:rPr>
          <w:rFonts w:eastAsiaTheme="minorHAnsi" w:cstheme="majorHAnsi"/>
          <w:szCs w:val="24"/>
        </w:rPr>
        <w:t>ë</w:t>
      </w:r>
      <w:r w:rsidRPr="00B82950">
        <w:rPr>
          <w:rFonts w:eastAsiaTheme="minorHAnsi" w:cstheme="majorHAnsi"/>
          <w:szCs w:val="24"/>
        </w:rPr>
        <w:t xml:space="preserve"> s</w:t>
      </w:r>
      <w:r w:rsidR="004B2A21" w:rsidRPr="00B82950">
        <w:rPr>
          <w:rFonts w:eastAsiaTheme="minorHAnsi" w:cstheme="majorHAnsi"/>
          <w:szCs w:val="24"/>
        </w:rPr>
        <w:t>ë</w:t>
      </w:r>
      <w:r w:rsidRPr="00B82950">
        <w:rPr>
          <w:rFonts w:eastAsiaTheme="minorHAnsi" w:cstheme="majorHAnsi"/>
          <w:szCs w:val="24"/>
        </w:rPr>
        <w:t xml:space="preserve"> kufizuar, duke</w:t>
      </w:r>
      <w:r w:rsidR="001A2A28" w:rsidRPr="00B82950">
        <w:rPr>
          <w:rFonts w:eastAsiaTheme="minorHAnsi" w:cstheme="majorHAnsi"/>
          <w:szCs w:val="24"/>
        </w:rPr>
        <w:t xml:space="preserve"> përdorur platforma të ndryshme </w:t>
      </w:r>
      <w:r w:rsidRPr="00B82950">
        <w:rPr>
          <w:rFonts w:eastAsiaTheme="minorHAnsi" w:cstheme="majorHAnsi"/>
          <w:szCs w:val="24"/>
        </w:rPr>
        <w:t>mediatike, si media e shkruar, a</w:t>
      </w:r>
      <w:r w:rsidR="001A2A28" w:rsidRPr="00B82950">
        <w:rPr>
          <w:rFonts w:eastAsiaTheme="minorHAnsi" w:cstheme="majorHAnsi"/>
          <w:szCs w:val="24"/>
        </w:rPr>
        <w:t xml:space="preserve">po mënyrave të tjera </w:t>
      </w:r>
      <w:r w:rsidRPr="00B82950">
        <w:rPr>
          <w:rFonts w:eastAsiaTheme="minorHAnsi" w:cstheme="majorHAnsi"/>
          <w:szCs w:val="24"/>
        </w:rPr>
        <w:t>të shpërndarjes së informacionit, për rastet ku</w:t>
      </w:r>
    </w:p>
    <w:p w14:paraId="37B49C80" w14:textId="729CAB57" w:rsidR="007668AE" w:rsidRPr="00B82950" w:rsidRDefault="007668AE" w:rsidP="001A2A28">
      <w:pPr>
        <w:autoSpaceDE w:val="0"/>
        <w:autoSpaceDN w:val="0"/>
        <w:adjustRightInd w:val="0"/>
        <w:spacing w:line="240" w:lineRule="auto"/>
        <w:rPr>
          <w:rFonts w:eastAsiaTheme="minorHAnsi" w:cstheme="majorHAnsi"/>
          <w:szCs w:val="24"/>
        </w:rPr>
      </w:pPr>
      <w:r w:rsidRPr="00B82950">
        <w:rPr>
          <w:rFonts w:eastAsiaTheme="minorHAnsi" w:cstheme="majorHAnsi"/>
          <w:szCs w:val="24"/>
        </w:rPr>
        <w:t>individët dhe fa</w:t>
      </w:r>
      <w:r w:rsidR="001A2A28" w:rsidRPr="00B82950">
        <w:rPr>
          <w:rFonts w:eastAsiaTheme="minorHAnsi" w:cstheme="majorHAnsi"/>
          <w:szCs w:val="24"/>
        </w:rPr>
        <w:t xml:space="preserve">miljet nuk kanë akses në mediat </w:t>
      </w:r>
      <w:r w:rsidRPr="00B82950">
        <w:rPr>
          <w:rFonts w:eastAsiaTheme="minorHAnsi" w:cstheme="majorHAnsi"/>
          <w:szCs w:val="24"/>
        </w:rPr>
        <w:t>elektronike apo interneti. Do të përdoren platforma</w:t>
      </w:r>
    </w:p>
    <w:p w14:paraId="1E04FB76" w14:textId="17A740C0" w:rsidR="007668AE" w:rsidRPr="00B82950" w:rsidRDefault="007668AE" w:rsidP="001A2A28">
      <w:pPr>
        <w:autoSpaceDE w:val="0"/>
        <w:autoSpaceDN w:val="0"/>
        <w:adjustRightInd w:val="0"/>
        <w:spacing w:line="240" w:lineRule="auto"/>
        <w:rPr>
          <w:rFonts w:eastAsiaTheme="minorHAnsi" w:cstheme="majorHAnsi"/>
          <w:szCs w:val="24"/>
        </w:rPr>
      </w:pPr>
      <w:r w:rsidRPr="00B82950">
        <w:rPr>
          <w:rFonts w:eastAsiaTheme="minorHAnsi" w:cstheme="majorHAnsi"/>
          <w:szCs w:val="24"/>
        </w:rPr>
        <w:t>elektronike, ku nëpë</w:t>
      </w:r>
      <w:r w:rsidR="001A2A28" w:rsidRPr="00B82950">
        <w:rPr>
          <w:rFonts w:eastAsiaTheme="minorHAnsi" w:cstheme="majorHAnsi"/>
          <w:szCs w:val="24"/>
        </w:rPr>
        <w:t xml:space="preserve">rmjet internetit do të krijohen </w:t>
      </w:r>
      <w:r w:rsidRPr="00B82950">
        <w:rPr>
          <w:rFonts w:eastAsiaTheme="minorHAnsi" w:cstheme="majorHAnsi"/>
          <w:szCs w:val="24"/>
        </w:rPr>
        <w:t>portale të posaçme, ose do të përdo</w:t>
      </w:r>
      <w:r w:rsidR="001A2A28" w:rsidRPr="00B82950">
        <w:rPr>
          <w:rFonts w:eastAsiaTheme="minorHAnsi" w:cstheme="majorHAnsi"/>
          <w:szCs w:val="24"/>
        </w:rPr>
        <w:t xml:space="preserve">ren rrjetet </w:t>
      </w:r>
      <w:r w:rsidRPr="00B82950">
        <w:rPr>
          <w:rFonts w:eastAsiaTheme="minorHAnsi" w:cstheme="majorHAnsi"/>
          <w:szCs w:val="24"/>
        </w:rPr>
        <w:t xml:space="preserve">sociale me </w:t>
      </w:r>
      <w:r w:rsidR="001A2A28" w:rsidRPr="00B82950">
        <w:rPr>
          <w:rFonts w:eastAsiaTheme="minorHAnsi" w:cstheme="majorHAnsi"/>
          <w:szCs w:val="24"/>
        </w:rPr>
        <w:t>qëllim promovimin e sistemit të vler</w:t>
      </w:r>
      <w:r w:rsidR="004B2A21" w:rsidRPr="00B82950">
        <w:rPr>
          <w:rFonts w:eastAsiaTheme="minorHAnsi" w:cstheme="majorHAnsi"/>
          <w:szCs w:val="24"/>
        </w:rPr>
        <w:t>ë</w:t>
      </w:r>
      <w:r w:rsidR="001A2A28" w:rsidRPr="00B82950">
        <w:rPr>
          <w:rFonts w:eastAsiaTheme="minorHAnsi" w:cstheme="majorHAnsi"/>
          <w:szCs w:val="24"/>
        </w:rPr>
        <w:t>simit t</w:t>
      </w:r>
      <w:r w:rsidR="004B2A21" w:rsidRPr="00B82950">
        <w:rPr>
          <w:rFonts w:eastAsiaTheme="minorHAnsi" w:cstheme="majorHAnsi"/>
          <w:szCs w:val="24"/>
        </w:rPr>
        <w:t>ë</w:t>
      </w:r>
      <w:r w:rsidR="001A2A28" w:rsidRPr="00B82950">
        <w:rPr>
          <w:rFonts w:eastAsiaTheme="minorHAnsi" w:cstheme="majorHAnsi"/>
          <w:szCs w:val="24"/>
        </w:rPr>
        <w:t xml:space="preserve"> aft</w:t>
      </w:r>
      <w:r w:rsidR="004B2A21" w:rsidRPr="00B82950">
        <w:rPr>
          <w:rFonts w:eastAsiaTheme="minorHAnsi" w:cstheme="majorHAnsi"/>
          <w:szCs w:val="24"/>
        </w:rPr>
        <w:t>ë</w:t>
      </w:r>
      <w:r w:rsidR="001A2A28" w:rsidRPr="00B82950">
        <w:rPr>
          <w:rFonts w:eastAsiaTheme="minorHAnsi" w:cstheme="majorHAnsi"/>
          <w:szCs w:val="24"/>
        </w:rPr>
        <w:t>sis</w:t>
      </w:r>
      <w:r w:rsidR="004B2A21" w:rsidRPr="00B82950">
        <w:rPr>
          <w:rFonts w:eastAsiaTheme="minorHAnsi" w:cstheme="majorHAnsi"/>
          <w:szCs w:val="24"/>
        </w:rPr>
        <w:t>ë</w:t>
      </w:r>
      <w:r w:rsidR="001A2A28" w:rsidRPr="00B82950">
        <w:rPr>
          <w:rFonts w:eastAsiaTheme="minorHAnsi" w:cstheme="majorHAnsi"/>
          <w:szCs w:val="24"/>
        </w:rPr>
        <w:t xml:space="preserve"> s</w:t>
      </w:r>
      <w:r w:rsidR="004B2A21" w:rsidRPr="00B82950">
        <w:rPr>
          <w:rFonts w:eastAsiaTheme="minorHAnsi" w:cstheme="majorHAnsi"/>
          <w:szCs w:val="24"/>
        </w:rPr>
        <w:t>ë</w:t>
      </w:r>
      <w:r w:rsidR="001A2A28" w:rsidRPr="00B82950">
        <w:rPr>
          <w:rFonts w:eastAsiaTheme="minorHAnsi" w:cstheme="majorHAnsi"/>
          <w:szCs w:val="24"/>
        </w:rPr>
        <w:t xml:space="preserve"> kufizuar</w:t>
      </w:r>
      <w:r w:rsidRPr="00B82950">
        <w:rPr>
          <w:rFonts w:eastAsiaTheme="minorHAnsi" w:cstheme="majorHAnsi"/>
          <w:szCs w:val="24"/>
        </w:rPr>
        <w:t>.</w:t>
      </w:r>
      <w:r w:rsidR="001A2A28" w:rsidRPr="00B82950">
        <w:rPr>
          <w:rFonts w:eastAsiaTheme="minorHAnsi" w:cstheme="majorHAnsi"/>
          <w:szCs w:val="24"/>
        </w:rPr>
        <w:t xml:space="preserve"> Do t</w:t>
      </w:r>
      <w:r w:rsidR="004B2A21" w:rsidRPr="00B82950">
        <w:rPr>
          <w:rFonts w:eastAsiaTheme="minorHAnsi" w:cstheme="majorHAnsi"/>
          <w:szCs w:val="24"/>
        </w:rPr>
        <w:t>ë</w:t>
      </w:r>
      <w:r w:rsidR="001A2A28" w:rsidRPr="00B82950">
        <w:rPr>
          <w:rFonts w:eastAsiaTheme="minorHAnsi" w:cstheme="majorHAnsi"/>
          <w:szCs w:val="24"/>
        </w:rPr>
        <w:t xml:space="preserve"> realizohen takime me qytetar</w:t>
      </w:r>
      <w:r w:rsidR="004B2A21" w:rsidRPr="00B82950">
        <w:rPr>
          <w:rFonts w:eastAsiaTheme="minorHAnsi" w:cstheme="majorHAnsi"/>
          <w:szCs w:val="24"/>
        </w:rPr>
        <w:t>ë</w:t>
      </w:r>
      <w:r w:rsidR="001A2A28" w:rsidRPr="00B82950">
        <w:rPr>
          <w:rFonts w:eastAsiaTheme="minorHAnsi" w:cstheme="majorHAnsi"/>
          <w:szCs w:val="24"/>
        </w:rPr>
        <w:t>, grupe t</w:t>
      </w:r>
      <w:r w:rsidR="004B2A21" w:rsidRPr="00B82950">
        <w:rPr>
          <w:rFonts w:eastAsiaTheme="minorHAnsi" w:cstheme="majorHAnsi"/>
          <w:szCs w:val="24"/>
        </w:rPr>
        <w:t>ë</w:t>
      </w:r>
      <w:r w:rsidR="001A2A28" w:rsidRPr="00B82950">
        <w:rPr>
          <w:rFonts w:eastAsiaTheme="minorHAnsi" w:cstheme="majorHAnsi"/>
          <w:szCs w:val="24"/>
        </w:rPr>
        <w:t xml:space="preserve"> interesit dhe organizata t</w:t>
      </w:r>
      <w:r w:rsidR="004B2A21" w:rsidRPr="00B82950">
        <w:rPr>
          <w:rFonts w:eastAsiaTheme="minorHAnsi" w:cstheme="majorHAnsi"/>
          <w:szCs w:val="24"/>
        </w:rPr>
        <w:t>ë</w:t>
      </w:r>
      <w:r w:rsidR="001A2A28" w:rsidRPr="00B82950">
        <w:rPr>
          <w:rFonts w:eastAsiaTheme="minorHAnsi" w:cstheme="majorHAnsi"/>
          <w:szCs w:val="24"/>
        </w:rPr>
        <w:t xml:space="preserve"> shoq</w:t>
      </w:r>
      <w:r w:rsidR="004B2A21" w:rsidRPr="00B82950">
        <w:rPr>
          <w:rFonts w:eastAsiaTheme="minorHAnsi" w:cstheme="majorHAnsi"/>
          <w:szCs w:val="24"/>
        </w:rPr>
        <w:t>ë</w:t>
      </w:r>
      <w:r w:rsidR="001A2A28" w:rsidRPr="00B82950">
        <w:rPr>
          <w:rFonts w:eastAsiaTheme="minorHAnsi" w:cstheme="majorHAnsi"/>
          <w:szCs w:val="24"/>
        </w:rPr>
        <w:t>ris</w:t>
      </w:r>
      <w:r w:rsidR="004B2A21" w:rsidRPr="00B82950">
        <w:rPr>
          <w:rFonts w:eastAsiaTheme="minorHAnsi" w:cstheme="majorHAnsi"/>
          <w:szCs w:val="24"/>
        </w:rPr>
        <w:t>ë</w:t>
      </w:r>
      <w:r w:rsidR="001A2A28" w:rsidRPr="00B82950">
        <w:rPr>
          <w:rFonts w:eastAsiaTheme="minorHAnsi" w:cstheme="majorHAnsi"/>
          <w:szCs w:val="24"/>
        </w:rPr>
        <w:t xml:space="preserve"> civile</w:t>
      </w:r>
      <w:r w:rsidR="001E01AE" w:rsidRPr="00B82950">
        <w:rPr>
          <w:rFonts w:eastAsiaTheme="minorHAnsi" w:cstheme="majorHAnsi"/>
          <w:szCs w:val="24"/>
        </w:rPr>
        <w:t xml:space="preserve"> p</w:t>
      </w:r>
      <w:r w:rsidR="004B2A21" w:rsidRPr="00B82950">
        <w:rPr>
          <w:rFonts w:eastAsiaTheme="minorHAnsi" w:cstheme="majorHAnsi"/>
          <w:szCs w:val="24"/>
        </w:rPr>
        <w:t>ë</w:t>
      </w:r>
      <w:r w:rsidR="001E01AE" w:rsidRPr="00B82950">
        <w:rPr>
          <w:rFonts w:eastAsiaTheme="minorHAnsi" w:cstheme="majorHAnsi"/>
          <w:szCs w:val="24"/>
        </w:rPr>
        <w:t>r t</w:t>
      </w:r>
      <w:r w:rsidR="004B2A21" w:rsidRPr="00B82950">
        <w:rPr>
          <w:rFonts w:eastAsiaTheme="minorHAnsi" w:cstheme="majorHAnsi"/>
          <w:szCs w:val="24"/>
        </w:rPr>
        <w:t>ë</w:t>
      </w:r>
      <w:r w:rsidR="001E01AE" w:rsidRPr="00B82950">
        <w:rPr>
          <w:rFonts w:eastAsiaTheme="minorHAnsi" w:cstheme="majorHAnsi"/>
          <w:szCs w:val="24"/>
        </w:rPr>
        <w:t xml:space="preserve"> komunikuar vizionin, q</w:t>
      </w:r>
      <w:r w:rsidR="004B2A21" w:rsidRPr="00B82950">
        <w:rPr>
          <w:rFonts w:eastAsiaTheme="minorHAnsi" w:cstheme="majorHAnsi"/>
          <w:szCs w:val="24"/>
        </w:rPr>
        <w:t>ë</w:t>
      </w:r>
      <w:r w:rsidR="001E01AE" w:rsidRPr="00B82950">
        <w:rPr>
          <w:rFonts w:eastAsiaTheme="minorHAnsi" w:cstheme="majorHAnsi"/>
          <w:szCs w:val="24"/>
        </w:rPr>
        <w:t>llimin dhe efektet e pritshme t</w:t>
      </w:r>
      <w:r w:rsidR="004B2A21" w:rsidRPr="00B82950">
        <w:rPr>
          <w:rFonts w:eastAsiaTheme="minorHAnsi" w:cstheme="majorHAnsi"/>
          <w:szCs w:val="24"/>
        </w:rPr>
        <w:t>ë</w:t>
      </w:r>
      <w:r w:rsidR="001E01AE" w:rsidRPr="00B82950">
        <w:rPr>
          <w:rFonts w:eastAsiaTheme="minorHAnsi" w:cstheme="majorHAnsi"/>
          <w:szCs w:val="24"/>
        </w:rPr>
        <w:t xml:space="preserve"> reform</w:t>
      </w:r>
      <w:r w:rsidR="004B2A21" w:rsidRPr="00B82950">
        <w:rPr>
          <w:rFonts w:eastAsiaTheme="minorHAnsi" w:cstheme="majorHAnsi"/>
          <w:szCs w:val="24"/>
        </w:rPr>
        <w:t>ë</w:t>
      </w:r>
      <w:r w:rsidR="001E01AE" w:rsidRPr="00B82950">
        <w:rPr>
          <w:rFonts w:eastAsiaTheme="minorHAnsi" w:cstheme="majorHAnsi"/>
          <w:szCs w:val="24"/>
        </w:rPr>
        <w:t>s. Do t</w:t>
      </w:r>
      <w:r w:rsidR="004B2A21" w:rsidRPr="00B82950">
        <w:rPr>
          <w:rFonts w:eastAsiaTheme="minorHAnsi" w:cstheme="majorHAnsi"/>
          <w:szCs w:val="24"/>
        </w:rPr>
        <w:t>ë</w:t>
      </w:r>
      <w:r w:rsidR="001E01AE" w:rsidRPr="00B82950">
        <w:rPr>
          <w:rFonts w:eastAsiaTheme="minorHAnsi" w:cstheme="majorHAnsi"/>
          <w:szCs w:val="24"/>
        </w:rPr>
        <w:t xml:space="preserve"> shp</w:t>
      </w:r>
      <w:r w:rsidR="004B2A21" w:rsidRPr="00B82950">
        <w:rPr>
          <w:rFonts w:eastAsiaTheme="minorHAnsi" w:cstheme="majorHAnsi"/>
          <w:szCs w:val="24"/>
        </w:rPr>
        <w:t>ë</w:t>
      </w:r>
      <w:r w:rsidR="001E01AE" w:rsidRPr="00B82950">
        <w:rPr>
          <w:rFonts w:eastAsiaTheme="minorHAnsi" w:cstheme="majorHAnsi"/>
          <w:szCs w:val="24"/>
        </w:rPr>
        <w:t xml:space="preserve">rndahen informacione </w:t>
      </w:r>
      <w:r w:rsidR="00992B3E" w:rsidRPr="00B82950">
        <w:rPr>
          <w:rFonts w:eastAsiaTheme="minorHAnsi" w:cstheme="majorHAnsi"/>
          <w:szCs w:val="24"/>
        </w:rPr>
        <w:t xml:space="preserve">edhe </w:t>
      </w:r>
      <w:r w:rsidR="001E01AE" w:rsidRPr="00B82950">
        <w:rPr>
          <w:rFonts w:eastAsiaTheme="minorHAnsi" w:cstheme="majorHAnsi"/>
          <w:szCs w:val="24"/>
        </w:rPr>
        <w:t>p</w:t>
      </w:r>
      <w:r w:rsidR="004B2A21" w:rsidRPr="00B82950">
        <w:rPr>
          <w:rFonts w:eastAsiaTheme="minorHAnsi" w:cstheme="majorHAnsi"/>
          <w:szCs w:val="24"/>
        </w:rPr>
        <w:t>ë</w:t>
      </w:r>
      <w:r w:rsidR="001E01AE" w:rsidRPr="00B82950">
        <w:rPr>
          <w:rFonts w:eastAsiaTheme="minorHAnsi" w:cstheme="majorHAnsi"/>
          <w:szCs w:val="24"/>
        </w:rPr>
        <w:t>rmes posterave, broshurave, flet</w:t>
      </w:r>
      <w:r w:rsidR="004B2A21" w:rsidRPr="00B82950">
        <w:rPr>
          <w:rFonts w:eastAsiaTheme="minorHAnsi" w:cstheme="majorHAnsi"/>
          <w:szCs w:val="24"/>
        </w:rPr>
        <w:t>ë</w:t>
      </w:r>
      <w:r w:rsidR="001E01AE" w:rsidRPr="00B82950">
        <w:rPr>
          <w:rFonts w:eastAsiaTheme="minorHAnsi" w:cstheme="majorHAnsi"/>
          <w:szCs w:val="24"/>
        </w:rPr>
        <w:t>palosjeve, spoteve, etj.</w:t>
      </w:r>
    </w:p>
    <w:p w14:paraId="513E3EEB" w14:textId="77777777" w:rsidR="00882DE7" w:rsidRPr="00B82950" w:rsidRDefault="00882DE7" w:rsidP="00882DE7">
      <w:pPr>
        <w:shd w:val="clear" w:color="auto" w:fill="FFFFFF"/>
        <w:spacing w:line="269" w:lineRule="exact"/>
        <w:rPr>
          <w:rFonts w:cstheme="majorHAnsi"/>
          <w:bCs/>
          <w:noProof/>
          <w:spacing w:val="-2"/>
          <w:szCs w:val="24"/>
          <w:lang w:val="it-IT"/>
        </w:rPr>
      </w:pPr>
    </w:p>
    <w:p w14:paraId="486DA338" w14:textId="31BAF883" w:rsidR="00A36FC5" w:rsidRPr="00B82950" w:rsidRDefault="00A36FC5" w:rsidP="00A36FC5">
      <w:pPr>
        <w:tabs>
          <w:tab w:val="left" w:pos="810"/>
        </w:tabs>
        <w:spacing w:before="240"/>
        <w:rPr>
          <w:rFonts w:cstheme="majorHAnsi"/>
          <w:b/>
          <w:szCs w:val="24"/>
          <w:lang w:val="sq-AL"/>
        </w:rPr>
      </w:pPr>
      <w:r w:rsidRPr="00B82950">
        <w:rPr>
          <w:rFonts w:cstheme="majorHAnsi"/>
          <w:b/>
          <w:szCs w:val="24"/>
          <w:lang w:val="sq-AL"/>
        </w:rPr>
        <w:t>3.5 Përmirësimi i kuadrit ligjor të vlerësimit bio-psiko-social të aftësisë së kufizuar dhe rishikimi i përfitimeve duke kombinuar pagesat në Cash me shërbimet e integruara.</w:t>
      </w:r>
    </w:p>
    <w:p w14:paraId="6D842DF1" w14:textId="77777777" w:rsidR="00F53506" w:rsidRPr="00B82950" w:rsidRDefault="00F53506" w:rsidP="00882DE7">
      <w:pPr>
        <w:shd w:val="clear" w:color="auto" w:fill="FFFFFF"/>
        <w:spacing w:line="269" w:lineRule="exact"/>
        <w:rPr>
          <w:rFonts w:cstheme="majorHAnsi"/>
          <w:bCs/>
          <w:noProof/>
          <w:spacing w:val="-2"/>
          <w:szCs w:val="24"/>
          <w:lang w:val="it-IT"/>
        </w:rPr>
      </w:pPr>
    </w:p>
    <w:p w14:paraId="5CE51BCD" w14:textId="63D9BA73" w:rsidR="00340910" w:rsidRPr="00B82950" w:rsidRDefault="00882DE7" w:rsidP="00882DE7">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 xml:space="preserve">Ndryshimet në legjislacionin në fuqi </w:t>
      </w:r>
      <w:r w:rsidR="00F53506" w:rsidRPr="00B82950">
        <w:rPr>
          <w:rFonts w:cstheme="majorHAnsi"/>
          <w:bCs/>
          <w:noProof/>
          <w:spacing w:val="-2"/>
          <w:szCs w:val="24"/>
          <w:lang w:val="it-IT"/>
        </w:rPr>
        <w:t>do t</w:t>
      </w:r>
      <w:r w:rsidR="004B2A21" w:rsidRPr="00B82950">
        <w:rPr>
          <w:rFonts w:cstheme="majorHAnsi"/>
          <w:bCs/>
          <w:noProof/>
          <w:spacing w:val="-2"/>
          <w:szCs w:val="24"/>
          <w:lang w:val="it-IT"/>
        </w:rPr>
        <w:t>ë</w:t>
      </w:r>
      <w:r w:rsidR="00F53506" w:rsidRPr="00B82950">
        <w:rPr>
          <w:rFonts w:cstheme="majorHAnsi"/>
          <w:bCs/>
          <w:noProof/>
          <w:spacing w:val="-2"/>
          <w:szCs w:val="24"/>
          <w:lang w:val="it-IT"/>
        </w:rPr>
        <w:t xml:space="preserve"> realizohen </w:t>
      </w:r>
      <w:r w:rsidR="00340910" w:rsidRPr="00B82950">
        <w:rPr>
          <w:rFonts w:cstheme="majorHAnsi"/>
          <w:bCs/>
          <w:noProof/>
          <w:spacing w:val="-2"/>
          <w:szCs w:val="24"/>
          <w:lang w:val="it-IT"/>
        </w:rPr>
        <w:t xml:space="preserve">fillimisht </w:t>
      </w:r>
      <w:r w:rsidR="00F53506" w:rsidRPr="00B82950">
        <w:rPr>
          <w:rFonts w:cstheme="majorHAnsi"/>
          <w:bCs/>
          <w:noProof/>
          <w:spacing w:val="-2"/>
          <w:szCs w:val="24"/>
          <w:lang w:val="it-IT"/>
        </w:rPr>
        <w:t>p</w:t>
      </w:r>
      <w:r w:rsidR="004B2A21" w:rsidRPr="00B82950">
        <w:rPr>
          <w:rFonts w:cstheme="majorHAnsi"/>
          <w:bCs/>
          <w:noProof/>
          <w:spacing w:val="-2"/>
          <w:szCs w:val="24"/>
          <w:lang w:val="it-IT"/>
        </w:rPr>
        <w:t>ë</w:t>
      </w:r>
      <w:r w:rsidR="00F53506" w:rsidRPr="00B82950">
        <w:rPr>
          <w:rFonts w:cstheme="majorHAnsi"/>
          <w:bCs/>
          <w:noProof/>
          <w:spacing w:val="-2"/>
          <w:szCs w:val="24"/>
          <w:lang w:val="it-IT"/>
        </w:rPr>
        <w:t>rmes amendimit t</w:t>
      </w:r>
      <w:r w:rsidR="004B2A21" w:rsidRPr="00B82950">
        <w:rPr>
          <w:rFonts w:cstheme="majorHAnsi"/>
          <w:bCs/>
          <w:noProof/>
          <w:spacing w:val="-2"/>
          <w:szCs w:val="24"/>
          <w:lang w:val="it-IT"/>
        </w:rPr>
        <w:t>ë</w:t>
      </w:r>
      <w:r w:rsidR="00F53506" w:rsidRPr="00B82950">
        <w:rPr>
          <w:rFonts w:cstheme="majorHAnsi"/>
          <w:bCs/>
          <w:noProof/>
          <w:spacing w:val="-2"/>
          <w:szCs w:val="24"/>
          <w:lang w:val="it-IT"/>
        </w:rPr>
        <w:t xml:space="preserve"> kuadrit ligjor ekzistues</w:t>
      </w:r>
      <w:r w:rsidR="00536D58" w:rsidRPr="00B82950">
        <w:rPr>
          <w:rFonts w:cstheme="majorHAnsi"/>
          <w:bCs/>
          <w:noProof/>
          <w:spacing w:val="-2"/>
          <w:szCs w:val="24"/>
          <w:lang w:val="it-IT"/>
        </w:rPr>
        <w:t>, deri n</w:t>
      </w:r>
      <w:r w:rsidR="004B2A21" w:rsidRPr="00B82950">
        <w:rPr>
          <w:rFonts w:cstheme="majorHAnsi"/>
          <w:bCs/>
          <w:noProof/>
          <w:spacing w:val="-2"/>
          <w:szCs w:val="24"/>
          <w:lang w:val="it-IT"/>
        </w:rPr>
        <w:t>ë</w:t>
      </w:r>
      <w:r w:rsidR="00536D58" w:rsidRPr="00B82950">
        <w:rPr>
          <w:rFonts w:cstheme="majorHAnsi"/>
          <w:bCs/>
          <w:noProof/>
          <w:spacing w:val="-2"/>
          <w:szCs w:val="24"/>
          <w:lang w:val="it-IT"/>
        </w:rPr>
        <w:t xml:space="preserve"> vitin 2020</w:t>
      </w:r>
      <w:r w:rsidR="00340910" w:rsidRPr="00B82950">
        <w:rPr>
          <w:rFonts w:cstheme="majorHAnsi"/>
          <w:bCs/>
          <w:noProof/>
          <w:spacing w:val="-2"/>
          <w:szCs w:val="24"/>
          <w:lang w:val="it-IT"/>
        </w:rPr>
        <w:t>,</w:t>
      </w:r>
      <w:r w:rsidR="00F53506" w:rsidRPr="00B82950">
        <w:rPr>
          <w:rFonts w:cstheme="majorHAnsi"/>
          <w:bCs/>
          <w:noProof/>
          <w:spacing w:val="-2"/>
          <w:szCs w:val="24"/>
          <w:lang w:val="it-IT"/>
        </w:rPr>
        <w:t xml:space="preserve"> </w:t>
      </w:r>
      <w:r w:rsidRPr="00B82950">
        <w:rPr>
          <w:rFonts w:cstheme="majorHAnsi"/>
          <w:bCs/>
          <w:noProof/>
          <w:spacing w:val="-2"/>
          <w:szCs w:val="24"/>
          <w:lang w:val="it-IT"/>
        </w:rPr>
        <w:t xml:space="preserve">për </w:t>
      </w:r>
      <w:r w:rsidR="00F53506" w:rsidRPr="00B82950">
        <w:rPr>
          <w:rFonts w:cstheme="majorHAnsi"/>
          <w:bCs/>
          <w:noProof/>
          <w:spacing w:val="-2"/>
          <w:szCs w:val="24"/>
          <w:lang w:val="it-IT"/>
        </w:rPr>
        <w:t>t</w:t>
      </w:r>
      <w:r w:rsidR="004B2A21" w:rsidRPr="00B82950">
        <w:rPr>
          <w:rFonts w:cstheme="majorHAnsi"/>
          <w:bCs/>
          <w:noProof/>
          <w:spacing w:val="-2"/>
          <w:szCs w:val="24"/>
          <w:lang w:val="it-IT"/>
        </w:rPr>
        <w:t>ë</w:t>
      </w:r>
      <w:r w:rsidR="00F53506" w:rsidRPr="00B82950">
        <w:rPr>
          <w:rFonts w:cstheme="majorHAnsi"/>
          <w:bCs/>
          <w:noProof/>
          <w:spacing w:val="-2"/>
          <w:szCs w:val="24"/>
          <w:lang w:val="it-IT"/>
        </w:rPr>
        <w:t xml:space="preserve"> krijuar hap</w:t>
      </w:r>
      <w:r w:rsidR="004B2A21" w:rsidRPr="00B82950">
        <w:rPr>
          <w:rFonts w:cstheme="majorHAnsi"/>
          <w:bCs/>
          <w:noProof/>
          <w:spacing w:val="-2"/>
          <w:szCs w:val="24"/>
          <w:lang w:val="it-IT"/>
        </w:rPr>
        <w:t>ë</w:t>
      </w:r>
      <w:r w:rsidR="00F53506" w:rsidRPr="00B82950">
        <w:rPr>
          <w:rFonts w:cstheme="majorHAnsi"/>
          <w:bCs/>
          <w:noProof/>
          <w:spacing w:val="-2"/>
          <w:szCs w:val="24"/>
          <w:lang w:val="it-IT"/>
        </w:rPr>
        <w:t>si</w:t>
      </w:r>
      <w:r w:rsidR="003B53ED" w:rsidRPr="00B82950">
        <w:rPr>
          <w:rFonts w:cstheme="majorHAnsi"/>
          <w:bCs/>
          <w:noProof/>
          <w:spacing w:val="-2"/>
          <w:szCs w:val="24"/>
          <w:lang w:val="it-IT"/>
        </w:rPr>
        <w:t>rat ligjore p</w:t>
      </w:r>
      <w:r w:rsidR="004B2A21" w:rsidRPr="00B82950">
        <w:rPr>
          <w:rFonts w:cstheme="majorHAnsi"/>
          <w:bCs/>
          <w:noProof/>
          <w:spacing w:val="-2"/>
          <w:szCs w:val="24"/>
          <w:lang w:val="it-IT"/>
        </w:rPr>
        <w:t>ë</w:t>
      </w:r>
      <w:r w:rsidR="003B53ED" w:rsidRPr="00B82950">
        <w:rPr>
          <w:rFonts w:cstheme="majorHAnsi"/>
          <w:bCs/>
          <w:noProof/>
          <w:spacing w:val="-2"/>
          <w:szCs w:val="24"/>
          <w:lang w:val="it-IT"/>
        </w:rPr>
        <w:t>r zbatimin e skem</w:t>
      </w:r>
      <w:r w:rsidR="004B2A21" w:rsidRPr="00B82950">
        <w:rPr>
          <w:rFonts w:cstheme="majorHAnsi"/>
          <w:bCs/>
          <w:noProof/>
          <w:spacing w:val="-2"/>
          <w:szCs w:val="24"/>
          <w:lang w:val="it-IT"/>
        </w:rPr>
        <w:t>ë</w:t>
      </w:r>
      <w:r w:rsidR="003B53ED" w:rsidRPr="00B82950">
        <w:rPr>
          <w:rFonts w:cstheme="majorHAnsi"/>
          <w:bCs/>
          <w:noProof/>
          <w:spacing w:val="-2"/>
          <w:szCs w:val="24"/>
          <w:lang w:val="it-IT"/>
        </w:rPr>
        <w:t>s s</w:t>
      </w:r>
      <w:r w:rsidR="004B2A21" w:rsidRPr="00B82950">
        <w:rPr>
          <w:rFonts w:cstheme="majorHAnsi"/>
          <w:bCs/>
          <w:noProof/>
          <w:spacing w:val="-2"/>
          <w:szCs w:val="24"/>
          <w:lang w:val="it-IT"/>
        </w:rPr>
        <w:t>ë</w:t>
      </w:r>
      <w:r w:rsidR="003B53ED" w:rsidRPr="00B82950">
        <w:rPr>
          <w:rFonts w:cstheme="majorHAnsi"/>
          <w:bCs/>
          <w:noProof/>
          <w:spacing w:val="-2"/>
          <w:szCs w:val="24"/>
          <w:lang w:val="it-IT"/>
        </w:rPr>
        <w:t xml:space="preserve"> reformuar dhe paralelisht duke lejuar hap</w:t>
      </w:r>
      <w:r w:rsidR="004B2A21" w:rsidRPr="00B82950">
        <w:rPr>
          <w:rFonts w:cstheme="majorHAnsi"/>
          <w:bCs/>
          <w:noProof/>
          <w:spacing w:val="-2"/>
          <w:szCs w:val="24"/>
          <w:lang w:val="it-IT"/>
        </w:rPr>
        <w:t>ë</w:t>
      </w:r>
      <w:r w:rsidR="003B53ED" w:rsidRPr="00B82950">
        <w:rPr>
          <w:rFonts w:cstheme="majorHAnsi"/>
          <w:bCs/>
          <w:noProof/>
          <w:spacing w:val="-2"/>
          <w:szCs w:val="24"/>
          <w:lang w:val="it-IT"/>
        </w:rPr>
        <w:t>sirat e zbatim</w:t>
      </w:r>
      <w:r w:rsidR="00340910" w:rsidRPr="00B82950">
        <w:rPr>
          <w:rFonts w:cstheme="majorHAnsi"/>
          <w:bCs/>
          <w:noProof/>
          <w:spacing w:val="-2"/>
          <w:szCs w:val="24"/>
          <w:lang w:val="it-IT"/>
        </w:rPr>
        <w:t>it t</w:t>
      </w:r>
      <w:r w:rsidR="004B2A21" w:rsidRPr="00B82950">
        <w:rPr>
          <w:rFonts w:cstheme="majorHAnsi"/>
          <w:bCs/>
          <w:noProof/>
          <w:spacing w:val="-2"/>
          <w:szCs w:val="24"/>
          <w:lang w:val="it-IT"/>
        </w:rPr>
        <w:t>ë</w:t>
      </w:r>
      <w:r w:rsidR="00340910" w:rsidRPr="00B82950">
        <w:rPr>
          <w:rFonts w:cstheme="majorHAnsi"/>
          <w:bCs/>
          <w:noProof/>
          <w:spacing w:val="-2"/>
          <w:szCs w:val="24"/>
          <w:lang w:val="it-IT"/>
        </w:rPr>
        <w:t xml:space="preserve"> skem</w:t>
      </w:r>
      <w:r w:rsidR="004B2A21" w:rsidRPr="00B82950">
        <w:rPr>
          <w:rFonts w:cstheme="majorHAnsi"/>
          <w:bCs/>
          <w:noProof/>
          <w:spacing w:val="-2"/>
          <w:szCs w:val="24"/>
          <w:lang w:val="it-IT"/>
        </w:rPr>
        <w:t>ë</w:t>
      </w:r>
      <w:r w:rsidR="00340910" w:rsidRPr="00B82950">
        <w:rPr>
          <w:rFonts w:cstheme="majorHAnsi"/>
          <w:bCs/>
          <w:noProof/>
          <w:spacing w:val="-2"/>
          <w:szCs w:val="24"/>
          <w:lang w:val="it-IT"/>
        </w:rPr>
        <w:t>s ekzistuese n</w:t>
      </w:r>
      <w:r w:rsidR="004B2A21" w:rsidRPr="00B82950">
        <w:rPr>
          <w:rFonts w:cstheme="majorHAnsi"/>
          <w:bCs/>
          <w:noProof/>
          <w:spacing w:val="-2"/>
          <w:szCs w:val="24"/>
          <w:lang w:val="it-IT"/>
        </w:rPr>
        <w:t>ë</w:t>
      </w:r>
      <w:r w:rsidR="00340910" w:rsidRPr="00B82950">
        <w:rPr>
          <w:rFonts w:cstheme="majorHAnsi"/>
          <w:bCs/>
          <w:noProof/>
          <w:spacing w:val="-2"/>
          <w:szCs w:val="24"/>
          <w:lang w:val="it-IT"/>
        </w:rPr>
        <w:t xml:space="preserve"> qarq</w:t>
      </w:r>
      <w:r w:rsidR="003B53ED" w:rsidRPr="00B82950">
        <w:rPr>
          <w:rFonts w:cstheme="majorHAnsi"/>
          <w:bCs/>
          <w:noProof/>
          <w:spacing w:val="-2"/>
          <w:szCs w:val="24"/>
          <w:lang w:val="it-IT"/>
        </w:rPr>
        <w:t>et ku nuk do t</w:t>
      </w:r>
      <w:r w:rsidR="004B2A21" w:rsidRPr="00B82950">
        <w:rPr>
          <w:rFonts w:cstheme="majorHAnsi"/>
          <w:bCs/>
          <w:noProof/>
          <w:spacing w:val="-2"/>
          <w:szCs w:val="24"/>
          <w:lang w:val="it-IT"/>
        </w:rPr>
        <w:t>ë</w:t>
      </w:r>
      <w:r w:rsidR="003B53ED" w:rsidRPr="00B82950">
        <w:rPr>
          <w:rFonts w:cstheme="majorHAnsi"/>
          <w:bCs/>
          <w:noProof/>
          <w:spacing w:val="-2"/>
          <w:szCs w:val="24"/>
          <w:lang w:val="it-IT"/>
        </w:rPr>
        <w:t xml:space="preserve"> implementohet kjo reform</w:t>
      </w:r>
      <w:r w:rsidR="004B2A21" w:rsidRPr="00B82950">
        <w:rPr>
          <w:rFonts w:cstheme="majorHAnsi"/>
          <w:bCs/>
          <w:noProof/>
          <w:spacing w:val="-2"/>
          <w:szCs w:val="24"/>
          <w:lang w:val="it-IT"/>
        </w:rPr>
        <w:t>ë</w:t>
      </w:r>
      <w:r w:rsidR="003B53ED" w:rsidRPr="00B82950">
        <w:rPr>
          <w:rFonts w:cstheme="majorHAnsi"/>
          <w:bCs/>
          <w:noProof/>
          <w:spacing w:val="-2"/>
          <w:szCs w:val="24"/>
          <w:lang w:val="it-IT"/>
        </w:rPr>
        <w:t>, duke b</w:t>
      </w:r>
      <w:r w:rsidR="004B2A21" w:rsidRPr="00B82950">
        <w:rPr>
          <w:rFonts w:cstheme="majorHAnsi"/>
          <w:bCs/>
          <w:noProof/>
          <w:spacing w:val="-2"/>
          <w:szCs w:val="24"/>
          <w:lang w:val="it-IT"/>
        </w:rPr>
        <w:t>ë</w:t>
      </w:r>
      <w:r w:rsidR="003B53ED" w:rsidRPr="00B82950">
        <w:rPr>
          <w:rFonts w:cstheme="majorHAnsi"/>
          <w:bCs/>
          <w:noProof/>
          <w:spacing w:val="-2"/>
          <w:szCs w:val="24"/>
          <w:lang w:val="it-IT"/>
        </w:rPr>
        <w:t>r</w:t>
      </w:r>
      <w:r w:rsidR="004B2A21" w:rsidRPr="00B82950">
        <w:rPr>
          <w:rFonts w:cstheme="majorHAnsi"/>
          <w:bCs/>
          <w:noProof/>
          <w:spacing w:val="-2"/>
          <w:szCs w:val="24"/>
          <w:lang w:val="it-IT"/>
        </w:rPr>
        <w:t>ë</w:t>
      </w:r>
      <w:r w:rsidR="003B53ED" w:rsidRPr="00B82950">
        <w:rPr>
          <w:rFonts w:cstheme="majorHAnsi"/>
          <w:bCs/>
          <w:noProof/>
          <w:spacing w:val="-2"/>
          <w:szCs w:val="24"/>
          <w:lang w:val="it-IT"/>
        </w:rPr>
        <w:t xml:space="preserve"> kujdes q</w:t>
      </w:r>
      <w:r w:rsidR="004B2A21" w:rsidRPr="00B82950">
        <w:rPr>
          <w:rFonts w:cstheme="majorHAnsi"/>
          <w:bCs/>
          <w:noProof/>
          <w:spacing w:val="-2"/>
          <w:szCs w:val="24"/>
          <w:lang w:val="it-IT"/>
        </w:rPr>
        <w:t>ë</w:t>
      </w:r>
      <w:r w:rsidR="003B53ED" w:rsidRPr="00B82950">
        <w:rPr>
          <w:rFonts w:cstheme="majorHAnsi"/>
          <w:bCs/>
          <w:noProof/>
          <w:spacing w:val="-2"/>
          <w:szCs w:val="24"/>
          <w:lang w:val="it-IT"/>
        </w:rPr>
        <w:t xml:space="preserve"> t</w:t>
      </w:r>
      <w:r w:rsidR="004B2A21" w:rsidRPr="00B82950">
        <w:rPr>
          <w:rFonts w:cstheme="majorHAnsi"/>
          <w:bCs/>
          <w:noProof/>
          <w:spacing w:val="-2"/>
          <w:szCs w:val="24"/>
          <w:lang w:val="it-IT"/>
        </w:rPr>
        <w:t>ë</w:t>
      </w:r>
      <w:r w:rsidR="003B53ED" w:rsidRPr="00B82950">
        <w:rPr>
          <w:rFonts w:cstheme="majorHAnsi"/>
          <w:bCs/>
          <w:noProof/>
          <w:spacing w:val="-2"/>
          <w:szCs w:val="24"/>
          <w:lang w:val="it-IT"/>
        </w:rPr>
        <w:t xml:space="preserve"> mos krijhohet mbivendosje n</w:t>
      </w:r>
      <w:r w:rsidR="004B2A21" w:rsidRPr="00B82950">
        <w:rPr>
          <w:rFonts w:cstheme="majorHAnsi"/>
          <w:bCs/>
          <w:noProof/>
          <w:spacing w:val="-2"/>
          <w:szCs w:val="24"/>
          <w:lang w:val="it-IT"/>
        </w:rPr>
        <w:t>ë</w:t>
      </w:r>
      <w:r w:rsidR="003B53ED" w:rsidRPr="00B82950">
        <w:rPr>
          <w:rFonts w:cstheme="majorHAnsi"/>
          <w:bCs/>
          <w:noProof/>
          <w:spacing w:val="-2"/>
          <w:szCs w:val="24"/>
          <w:lang w:val="it-IT"/>
        </w:rPr>
        <w:t xml:space="preserve"> legjislacion</w:t>
      </w:r>
      <w:r w:rsidR="00340910" w:rsidRPr="00B82950">
        <w:rPr>
          <w:rFonts w:cstheme="majorHAnsi"/>
          <w:bCs/>
          <w:noProof/>
          <w:spacing w:val="-2"/>
          <w:szCs w:val="24"/>
          <w:lang w:val="it-IT"/>
        </w:rPr>
        <w:t xml:space="preserve">. </w:t>
      </w:r>
    </w:p>
    <w:p w14:paraId="3213E03A" w14:textId="77777777" w:rsidR="00882DE7" w:rsidRPr="00B82950" w:rsidRDefault="00882DE7" w:rsidP="00882DE7">
      <w:pPr>
        <w:shd w:val="clear" w:color="auto" w:fill="FFFFFF"/>
        <w:spacing w:line="269" w:lineRule="exact"/>
        <w:rPr>
          <w:rFonts w:cstheme="majorHAnsi"/>
          <w:bCs/>
          <w:noProof/>
          <w:spacing w:val="-2"/>
          <w:szCs w:val="24"/>
          <w:lang w:val="it-IT"/>
        </w:rPr>
      </w:pPr>
    </w:p>
    <w:p w14:paraId="3F8DD2DC" w14:textId="24205CDE" w:rsidR="00882DE7" w:rsidRPr="00B82950" w:rsidRDefault="00536D58" w:rsidP="00882DE7">
      <w:pPr>
        <w:shd w:val="clear" w:color="auto" w:fill="FFFFFF"/>
        <w:spacing w:line="269" w:lineRule="exact"/>
        <w:rPr>
          <w:rFonts w:cstheme="majorHAnsi"/>
          <w:bCs/>
          <w:noProof/>
          <w:spacing w:val="-2"/>
          <w:szCs w:val="24"/>
          <w:lang w:val="it-IT"/>
        </w:rPr>
      </w:pPr>
      <w:r w:rsidRPr="00B82950">
        <w:rPr>
          <w:rFonts w:cstheme="majorHAnsi"/>
          <w:bCs/>
          <w:noProof/>
          <w:spacing w:val="-2"/>
          <w:szCs w:val="24"/>
          <w:lang w:val="it-IT"/>
        </w:rPr>
        <w:t>Paketa e re ligjore për zbatimin e vlerësimit bio-psiko-social të aftësisë së kufizuar q</w:t>
      </w:r>
      <w:r w:rsidR="004B2A21" w:rsidRPr="00B82950">
        <w:rPr>
          <w:rFonts w:cstheme="majorHAnsi"/>
          <w:bCs/>
          <w:noProof/>
          <w:spacing w:val="-2"/>
          <w:szCs w:val="24"/>
          <w:lang w:val="it-IT"/>
        </w:rPr>
        <w:t>ë</w:t>
      </w:r>
      <w:r w:rsidRPr="00B82950">
        <w:rPr>
          <w:rFonts w:cstheme="majorHAnsi"/>
          <w:bCs/>
          <w:noProof/>
          <w:spacing w:val="-2"/>
          <w:szCs w:val="24"/>
          <w:lang w:val="it-IT"/>
        </w:rPr>
        <w:t xml:space="preserve"> do t</w:t>
      </w:r>
      <w:r w:rsidR="004B2A21" w:rsidRPr="00B82950">
        <w:rPr>
          <w:rFonts w:cstheme="majorHAnsi"/>
          <w:bCs/>
          <w:noProof/>
          <w:spacing w:val="-2"/>
          <w:szCs w:val="24"/>
          <w:lang w:val="it-IT"/>
        </w:rPr>
        <w:t>ë</w:t>
      </w:r>
      <w:r w:rsidRPr="00B82950">
        <w:rPr>
          <w:rFonts w:cstheme="majorHAnsi"/>
          <w:bCs/>
          <w:noProof/>
          <w:spacing w:val="-2"/>
          <w:szCs w:val="24"/>
          <w:lang w:val="it-IT"/>
        </w:rPr>
        <w:t xml:space="preserve"> zbatohet n</w:t>
      </w:r>
      <w:r w:rsidR="004B2A21" w:rsidRPr="00B82950">
        <w:rPr>
          <w:rFonts w:cstheme="majorHAnsi"/>
          <w:bCs/>
          <w:noProof/>
          <w:spacing w:val="-2"/>
          <w:szCs w:val="24"/>
          <w:lang w:val="it-IT"/>
        </w:rPr>
        <w:t>ë</w:t>
      </w:r>
      <w:r w:rsidRPr="00B82950">
        <w:rPr>
          <w:rFonts w:cstheme="majorHAnsi"/>
          <w:bCs/>
          <w:noProof/>
          <w:spacing w:val="-2"/>
          <w:szCs w:val="24"/>
          <w:lang w:val="it-IT"/>
        </w:rPr>
        <w:t xml:space="preserve"> rang vendi kur t</w:t>
      </w:r>
      <w:r w:rsidR="004B2A21" w:rsidRPr="00B82950">
        <w:rPr>
          <w:rFonts w:cstheme="majorHAnsi"/>
          <w:bCs/>
          <w:noProof/>
          <w:spacing w:val="-2"/>
          <w:szCs w:val="24"/>
          <w:lang w:val="it-IT"/>
        </w:rPr>
        <w:t>ë</w:t>
      </w:r>
      <w:r w:rsidRPr="00B82950">
        <w:rPr>
          <w:rFonts w:cstheme="majorHAnsi"/>
          <w:bCs/>
          <w:noProof/>
          <w:spacing w:val="-2"/>
          <w:szCs w:val="24"/>
          <w:lang w:val="it-IT"/>
        </w:rPr>
        <w:t xml:space="preserve"> jet</w:t>
      </w:r>
      <w:r w:rsidR="004B2A21" w:rsidRPr="00B82950">
        <w:rPr>
          <w:rFonts w:cstheme="majorHAnsi"/>
          <w:bCs/>
          <w:noProof/>
          <w:spacing w:val="-2"/>
          <w:szCs w:val="24"/>
          <w:lang w:val="it-IT"/>
        </w:rPr>
        <w:t>ë</w:t>
      </w:r>
      <w:r w:rsidRPr="00B82950">
        <w:rPr>
          <w:rFonts w:cstheme="majorHAnsi"/>
          <w:bCs/>
          <w:noProof/>
          <w:spacing w:val="-2"/>
          <w:szCs w:val="24"/>
          <w:lang w:val="it-IT"/>
        </w:rPr>
        <w:t xml:space="preserve"> realizuar shtrirja progresive </w:t>
      </w:r>
      <w:r w:rsidR="002E5072" w:rsidRPr="00B82950">
        <w:rPr>
          <w:rFonts w:cstheme="majorHAnsi"/>
          <w:bCs/>
          <w:noProof/>
          <w:spacing w:val="-2"/>
          <w:szCs w:val="24"/>
          <w:lang w:val="it-IT"/>
        </w:rPr>
        <w:t>deri n</w:t>
      </w:r>
      <w:r w:rsidR="004B2A21" w:rsidRPr="00B82950">
        <w:rPr>
          <w:rFonts w:cstheme="majorHAnsi"/>
          <w:bCs/>
          <w:noProof/>
          <w:spacing w:val="-2"/>
          <w:szCs w:val="24"/>
          <w:lang w:val="it-IT"/>
        </w:rPr>
        <w:t>ë</w:t>
      </w:r>
      <w:r w:rsidR="002E5072" w:rsidRPr="00B82950">
        <w:rPr>
          <w:rFonts w:cstheme="majorHAnsi"/>
          <w:bCs/>
          <w:noProof/>
          <w:spacing w:val="-2"/>
          <w:szCs w:val="24"/>
          <w:lang w:val="it-IT"/>
        </w:rPr>
        <w:t xml:space="preserve"> </w:t>
      </w:r>
      <w:r w:rsidRPr="00B82950">
        <w:rPr>
          <w:rFonts w:cstheme="majorHAnsi"/>
          <w:bCs/>
          <w:noProof/>
          <w:spacing w:val="-2"/>
          <w:szCs w:val="24"/>
          <w:lang w:val="it-IT"/>
        </w:rPr>
        <w:t xml:space="preserve">vitin 2024 </w:t>
      </w:r>
      <w:r w:rsidR="002E5072" w:rsidRPr="00B82950">
        <w:rPr>
          <w:rFonts w:cstheme="majorHAnsi"/>
          <w:bCs/>
          <w:noProof/>
          <w:spacing w:val="-2"/>
          <w:szCs w:val="24"/>
          <w:lang w:val="it-IT"/>
        </w:rPr>
        <w:t>do t</w:t>
      </w:r>
      <w:r w:rsidR="004B2A21" w:rsidRPr="00B82950">
        <w:rPr>
          <w:rFonts w:cstheme="majorHAnsi"/>
          <w:bCs/>
          <w:noProof/>
          <w:spacing w:val="-2"/>
          <w:szCs w:val="24"/>
          <w:lang w:val="it-IT"/>
        </w:rPr>
        <w:t>ë</w:t>
      </w:r>
      <w:r w:rsidR="002E5072" w:rsidRPr="00B82950">
        <w:rPr>
          <w:rFonts w:cstheme="majorHAnsi"/>
          <w:bCs/>
          <w:noProof/>
          <w:spacing w:val="-2"/>
          <w:szCs w:val="24"/>
          <w:lang w:val="it-IT"/>
        </w:rPr>
        <w:t xml:space="preserve"> </w:t>
      </w:r>
      <w:r w:rsidR="00882DE7" w:rsidRPr="00B82950">
        <w:rPr>
          <w:rFonts w:cstheme="majorHAnsi"/>
          <w:bCs/>
          <w:noProof/>
          <w:spacing w:val="-2"/>
          <w:szCs w:val="24"/>
          <w:lang w:val="it-IT"/>
        </w:rPr>
        <w:t>reflekto</w:t>
      </w:r>
      <w:r w:rsidR="002E5072" w:rsidRPr="00B82950">
        <w:rPr>
          <w:rFonts w:cstheme="majorHAnsi"/>
          <w:bCs/>
          <w:noProof/>
          <w:spacing w:val="-2"/>
          <w:szCs w:val="24"/>
          <w:lang w:val="it-IT"/>
        </w:rPr>
        <w:t>j</w:t>
      </w:r>
      <w:r w:rsidR="004B2A21" w:rsidRPr="00B82950">
        <w:rPr>
          <w:rFonts w:cstheme="majorHAnsi"/>
          <w:bCs/>
          <w:noProof/>
          <w:spacing w:val="-2"/>
          <w:szCs w:val="24"/>
          <w:lang w:val="it-IT"/>
        </w:rPr>
        <w:t>ë</w:t>
      </w:r>
      <w:r w:rsidR="00882DE7" w:rsidRPr="00B82950">
        <w:rPr>
          <w:rFonts w:cstheme="majorHAnsi"/>
          <w:bCs/>
          <w:noProof/>
          <w:spacing w:val="-2"/>
          <w:szCs w:val="24"/>
          <w:lang w:val="it-IT"/>
        </w:rPr>
        <w:t xml:space="preserve"> kombinimin e përfitimeve të pagesave në Cash me shërbimet e integruara.</w:t>
      </w:r>
    </w:p>
    <w:p w14:paraId="3EDF07D5" w14:textId="77777777" w:rsidR="00882DE7" w:rsidRPr="00B82950" w:rsidRDefault="00882DE7" w:rsidP="00882DE7">
      <w:pPr>
        <w:tabs>
          <w:tab w:val="left" w:pos="810"/>
        </w:tabs>
        <w:spacing w:before="240"/>
        <w:rPr>
          <w:rFonts w:cstheme="majorHAnsi"/>
          <w:b/>
          <w:szCs w:val="24"/>
          <w:lang w:val="sq-AL"/>
        </w:rPr>
      </w:pPr>
    </w:p>
    <w:p w14:paraId="236A0028" w14:textId="221D86CB" w:rsidR="00171A69" w:rsidRDefault="00050C55" w:rsidP="00171A69">
      <w:pPr>
        <w:pStyle w:val="Heading2"/>
        <w:numPr>
          <w:ilvl w:val="0"/>
          <w:numId w:val="0"/>
        </w:numPr>
        <w:ind w:left="720" w:hanging="720"/>
        <w:jc w:val="both"/>
      </w:pPr>
      <w:bookmarkStart w:id="11" w:name="_Toc532974893"/>
      <w:r>
        <w:t>PJESA</w:t>
      </w:r>
      <w:r w:rsidR="00171A69">
        <w:t xml:space="preserve"> III: </w:t>
      </w:r>
      <w:r>
        <w:t>ZBATIMI</w:t>
      </w:r>
      <w:r w:rsidR="00171A69" w:rsidRPr="003108B6">
        <w:t xml:space="preserve">, </w:t>
      </w:r>
      <w:bookmarkEnd w:id="11"/>
      <w:r>
        <w:t>INSTITUCIONET PËRGJEGJËSE</w:t>
      </w:r>
    </w:p>
    <w:p w14:paraId="3494CD35" w14:textId="77777777" w:rsidR="00171A69" w:rsidRPr="00882DBA" w:rsidRDefault="00171A69" w:rsidP="00171A69">
      <w:pPr>
        <w:rPr>
          <w:szCs w:val="24"/>
        </w:rPr>
      </w:pPr>
      <w:r w:rsidRPr="003108B6">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p>
    <w:p w14:paraId="1D55F0C2" w14:textId="609B5D08" w:rsidR="00171A69" w:rsidRPr="00882DBA" w:rsidRDefault="00171A69" w:rsidP="00171A69">
      <w:pPr>
        <w:rPr>
          <w:szCs w:val="24"/>
        </w:rPr>
      </w:pP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r w:rsidRPr="00882DBA">
        <w:rPr>
          <w:szCs w:val="24"/>
        </w:rPr>
        <w:tab/>
      </w:r>
    </w:p>
    <w:p w14:paraId="64453AB3" w14:textId="3F9239CE"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Dokumenti i politikave do të jetë pjesë integrale e Sistemit të Planifikimit të Integruar (SPI), dhe mekanizmave të Programit Buxhetor Afatmesëm (PBAM), të përcaktuara nga Strategjia Kombëtare për Zhvillim dhe Integrim (SKZHI). Monitorimi i dokumentit do të përfshijë analizimin e rregullt të burimeve, produkteve dhe rezultateve të ndërhyrjeve në politika. </w:t>
      </w:r>
    </w:p>
    <w:p w14:paraId="4EE9CD2D"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Dokumenti do të monitorohet nga Grupi i Menaxhimit të Politikave të Integruara, që do të sigurojë përshtatjen e masave për arritjen e objektivave strategjike, duke marrë parasysh risqet e mundshme. Në këtë mënyrë do të rritet efikasiteti dhe efektiviteti i qeverisjes. </w:t>
      </w:r>
    </w:p>
    <w:p w14:paraId="7A71239E"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Për garantimin e zhvillimit dhe zbatimit të objektivave strategjikë do të (a) monitorohen treguesit e përcaktuar në dokument; (b) rekomandohen ndryshimet në programet sektoriale, duke pasur </w:t>
      </w:r>
      <w:r w:rsidRPr="00B82950">
        <w:rPr>
          <w:rFonts w:cstheme="majorHAnsi"/>
          <w:szCs w:val="24"/>
          <w:lang w:val="sq-AL"/>
        </w:rPr>
        <w:lastRenderedPageBreak/>
        <w:t>parasysh arritjet, rrethanat (kihen parasysh këtu risqe dhe rreziqe) dhe eksperiencat e mëparshme, si dhe në përputhje me rekomandimet e progres raporteve të Bashkimit Evropian; dhe (c) sigurohen konsultime me palët e interesit, përfshirë shpërndarjen sistematike të informacionit për publikun.</w:t>
      </w:r>
    </w:p>
    <w:p w14:paraId="6170504B"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Ministria e Shëndetësisë dhe Mbrojtjes Sociale (MSHMS) do të ketë përgjegjësinë për të sistemuar informacionin e monitorimit për prezantimin e tij në Qeveri. </w:t>
      </w:r>
    </w:p>
    <w:p w14:paraId="2CC53CAA" w14:textId="0C55E7EF" w:rsidR="0090139A" w:rsidRPr="00B82950" w:rsidRDefault="0090139A" w:rsidP="00E14EED">
      <w:pPr>
        <w:spacing w:after="160" w:line="259" w:lineRule="auto"/>
        <w:rPr>
          <w:rFonts w:cstheme="majorHAnsi"/>
          <w:szCs w:val="24"/>
          <w:lang w:val="sq-AL"/>
        </w:rPr>
      </w:pPr>
      <w:r w:rsidRPr="00B82950">
        <w:rPr>
          <w:rFonts w:cstheme="majorHAnsi"/>
          <w:szCs w:val="24"/>
          <w:lang w:val="sq-AL"/>
        </w:rPr>
        <w:t>1. Sistemi i informacionit dhe mbledhjes së të dhënave</w:t>
      </w:r>
    </w:p>
    <w:p w14:paraId="25B5236C"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Objektivat dhe rezultatet e Dokumentit do të gjejnë zbatim nëpërmjet Planit të Veprimit dhe dokumentet e tjera të planifikimit tematik. Zbatimi i Planit të Veprimit do të monitorohet me anë të treguesve të performancës që masin rezultatet e çdo veprimtarie/mase dhe caktojnë përgjegjësitë për implementimin dhe shpërndarjen e burimeve financiare.</w:t>
      </w:r>
    </w:p>
    <w:p w14:paraId="311C9BA9"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Kuadri i ri ka për qëllim të realizojë një proces të gjerë dhe efikas të monitorimit bazuar në një sistem të mirëorganizuar raportimi. Procesi i monitorimit do të fillojë në vitin 2018 dhe do të zbatohet nga drejtoria përgjegjëse për monitorimin e strategjive në Ministrinë e Shëndetësisë dhe Mbrojtjes Sociale.</w:t>
      </w:r>
    </w:p>
    <w:p w14:paraId="318C696E"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Monitorimi do të kryhet çdo vit dhe raportet e monitorimit dhe vlerësimit do të hartohen dhe miratohen në afate një vjeçare. Përmirësimet në sistemin e monitorimit dhe vlerësimit synojnë të lehtësojnë/ndihmojnë në përafrimin e kuadrit strategjik dhe prioriteteve në fusha të ndryshme, dhe të informojnë për politikat e vendit të lidhura me mbrojtjen sociale. </w:t>
      </w:r>
    </w:p>
    <w:p w14:paraId="72B55BED"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Fuqizimi dhe zgjerimi i kuadrit statistikor do të lehtësojë hartimin e politikave bazuar në evidenca/të dhëna, si dhe do të mundësojë vlerësimin objektiv për përmbushjen e objektivave. </w:t>
      </w:r>
    </w:p>
    <w:p w14:paraId="3294916E" w14:textId="77777777" w:rsidR="0090139A" w:rsidRPr="00B82950" w:rsidRDefault="0090139A" w:rsidP="00E14EED">
      <w:pPr>
        <w:spacing w:after="160" w:line="259" w:lineRule="auto"/>
        <w:rPr>
          <w:rFonts w:cstheme="majorHAnsi"/>
          <w:szCs w:val="24"/>
          <w:lang w:val="sq-AL"/>
        </w:rPr>
      </w:pPr>
    </w:p>
    <w:p w14:paraId="089BE608"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Përveç këtij monitorimi të vazhdueshëm, progresi në arritjen e qëllimeve të Dokumentit të Politikave do të matet nëpërmjet dy ushtrimeve të vlerësimit, te tilla si (a) n</w:t>
      </w:r>
      <w:r w:rsidRPr="00B82950">
        <w:rPr>
          <w:rFonts w:cstheme="majorHAnsi"/>
          <w:iCs/>
          <w:szCs w:val="24"/>
          <w:lang w:val="sq-AL"/>
        </w:rPr>
        <w:t>jë vlerësim afatmesëm, që do të zhvillohet në fund të vitit 2019 dhe (b) n</w:t>
      </w:r>
      <w:r w:rsidRPr="00B82950">
        <w:rPr>
          <w:rFonts w:cstheme="majorHAnsi"/>
          <w:szCs w:val="24"/>
          <w:lang w:val="sq-AL"/>
        </w:rPr>
        <w:t xml:space="preserve">jë vlerësim përfundimtar, pas përfundimit të periudhës së zbatimit, që do të analizojë të gjithë Dokumentin dhe ndikimin e tij të përgjithshëm. </w:t>
      </w:r>
    </w:p>
    <w:p w14:paraId="5FD475CE" w14:textId="56AF70A6" w:rsidR="0090139A" w:rsidRPr="00B82950" w:rsidRDefault="0090139A" w:rsidP="00E14EED">
      <w:pPr>
        <w:spacing w:after="160" w:line="259" w:lineRule="auto"/>
        <w:rPr>
          <w:rFonts w:cstheme="majorHAnsi"/>
          <w:bCs/>
          <w:szCs w:val="24"/>
          <w:lang w:val="sq-AL"/>
        </w:rPr>
      </w:pPr>
      <w:r w:rsidRPr="00B82950">
        <w:rPr>
          <w:rFonts w:cstheme="majorHAnsi"/>
          <w:bCs/>
          <w:szCs w:val="24"/>
          <w:lang w:val="sq-AL"/>
        </w:rPr>
        <w:t>2. Mënyra e raportimit dhe konsultimit të raporteve të monitorimit</w:t>
      </w:r>
    </w:p>
    <w:p w14:paraId="74B842D0"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Instrumenti kryesor në procesin e monitorimit dhe vlerësimit të mbrojtjes sociale do të jetë Raporti Vjetor, i përgatitur nga Drejtoria përgjegjëse në Ministrinë e Shëndetësisë dhe Mbrojtjes Sociale në bashkëpunim me SHSSH. Raporti do të hartohet dhe miratohet brenda tre mujorit të parë të vitit pasardhës së vitit të monitoruar. Ky raport do të (a) vlerësojë dokumentin e politikave me fokus progresin e arritur në përmbushjen e masave dhe veprimtarive nga njëra anë dhe e treguesve të monitorimit nga ana tjetër; (b) identifikojë çështje të reja apo ato ndërvepruese, të cilat mund të trajtohen përmes një qasjeje më të koordinuar dhe (c) raportojë mbi pikëpamjet/këndvështrimet e aktorëve në nivel kombëtar dhe lokal. </w:t>
      </w:r>
    </w:p>
    <w:p w14:paraId="5BE823BE" w14:textId="77777777" w:rsidR="0090139A" w:rsidRPr="00B82950" w:rsidRDefault="0090139A" w:rsidP="00E14EED">
      <w:pPr>
        <w:spacing w:after="160" w:line="259" w:lineRule="auto"/>
        <w:rPr>
          <w:rFonts w:cstheme="majorHAnsi"/>
          <w:szCs w:val="24"/>
          <w:lang w:val="it-IT"/>
        </w:rPr>
      </w:pPr>
      <w:r w:rsidRPr="00B82950">
        <w:rPr>
          <w:rFonts w:cstheme="majorHAnsi"/>
          <w:szCs w:val="24"/>
          <w:lang w:val="sq-AL"/>
        </w:rPr>
        <w:lastRenderedPageBreak/>
        <w:t>Raporti do të prezantohet në</w:t>
      </w:r>
      <w:r w:rsidRPr="00B82950">
        <w:rPr>
          <w:rFonts w:cstheme="majorHAnsi"/>
          <w:szCs w:val="24"/>
          <w:lang w:val="it-IT"/>
        </w:rPr>
        <w:t xml:space="preserve"> Njësinë e Bashkërendimit të Programeve Zhvillimore dhe Planifikimit Strategjik në Departamentin e Programimit të Zhvillimit, Financimeve dhe Ndihmës së Huaj në Kryeministri.</w:t>
      </w:r>
    </w:p>
    <w:p w14:paraId="73B0055D" w14:textId="23816C52"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3. Strukturat e përfshira në raportimin dhe konsultimin e raporteve të monitorimit </w:t>
      </w:r>
    </w:p>
    <w:p w14:paraId="42CABCB7"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Institucionet dhe strukturat e përfshira në hartimin, zbatimin dhe monitorimin e strategjisë së mbrojtjes sociale janë:</w:t>
      </w:r>
    </w:p>
    <w:p w14:paraId="76B6A31A" w14:textId="77777777" w:rsidR="0090139A" w:rsidRPr="00B82950" w:rsidRDefault="0090139A" w:rsidP="00E14EED">
      <w:pPr>
        <w:numPr>
          <w:ilvl w:val="0"/>
          <w:numId w:val="9"/>
        </w:numPr>
        <w:spacing w:after="160" w:line="259" w:lineRule="auto"/>
        <w:rPr>
          <w:rFonts w:cstheme="majorHAnsi"/>
          <w:szCs w:val="24"/>
          <w:lang w:val="sq-AL"/>
        </w:rPr>
      </w:pPr>
      <w:r w:rsidRPr="00B82950">
        <w:rPr>
          <w:rFonts w:cstheme="majorHAnsi"/>
          <w:szCs w:val="24"/>
          <w:lang w:val="sq-AL"/>
        </w:rPr>
        <w:t xml:space="preserve">Grupi ndër-ministror përgjegjës për Mbrojtjen Sociale; </w:t>
      </w:r>
    </w:p>
    <w:p w14:paraId="579C087E" w14:textId="77777777" w:rsidR="0090139A" w:rsidRPr="00B82950" w:rsidRDefault="0090139A" w:rsidP="00E14EED">
      <w:pPr>
        <w:numPr>
          <w:ilvl w:val="0"/>
          <w:numId w:val="9"/>
        </w:numPr>
        <w:spacing w:after="160" w:line="259" w:lineRule="auto"/>
        <w:rPr>
          <w:rFonts w:cstheme="majorHAnsi"/>
          <w:szCs w:val="24"/>
          <w:lang w:val="sq-AL"/>
        </w:rPr>
      </w:pPr>
      <w:r w:rsidRPr="00B82950">
        <w:rPr>
          <w:rFonts w:cstheme="majorHAnsi"/>
          <w:szCs w:val="24"/>
          <w:lang w:val="sq-AL"/>
        </w:rPr>
        <w:t>Grupi i Menaxhimit të Politikave të Integruara, që do të sigurojë përshtatjen e masave për arritjen e objektivave, duke marrë parasysh risqet që duhet të menaxhohen në vazhdimësi;</w:t>
      </w:r>
    </w:p>
    <w:p w14:paraId="17FEA0EB" w14:textId="77777777" w:rsidR="0090139A" w:rsidRPr="00B82950" w:rsidRDefault="0090139A" w:rsidP="00E14EED">
      <w:pPr>
        <w:numPr>
          <w:ilvl w:val="0"/>
          <w:numId w:val="9"/>
        </w:numPr>
        <w:spacing w:after="160" w:line="259" w:lineRule="auto"/>
        <w:rPr>
          <w:rFonts w:cstheme="majorHAnsi"/>
          <w:szCs w:val="24"/>
          <w:lang w:val="sq-AL"/>
        </w:rPr>
      </w:pPr>
      <w:r w:rsidRPr="00B82950">
        <w:rPr>
          <w:rFonts w:cstheme="majorHAnsi"/>
          <w:szCs w:val="24"/>
          <w:lang w:val="sq-AL"/>
        </w:rPr>
        <w:t>Drejtoria e Politikave dhe Strategjive të Zhvillimit të Shëndetësisë dhe Mbrojtjes Sociale  në</w:t>
      </w:r>
    </w:p>
    <w:p w14:paraId="1E70145D"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MSHMS dhe njësitë e saj apo të ndërvarura (NJQV, ShSSh, Zyra Rajonale, Inspektorati përgjegjës për Shërbimet Shoqërore).</w:t>
      </w:r>
    </w:p>
    <w:p w14:paraId="4CCA0814" w14:textId="77777777" w:rsidR="0090139A" w:rsidRPr="00B82950" w:rsidRDefault="0090139A" w:rsidP="00E14EED">
      <w:pPr>
        <w:spacing w:after="160" w:line="259" w:lineRule="auto"/>
        <w:rPr>
          <w:rFonts w:cstheme="majorHAnsi"/>
          <w:szCs w:val="24"/>
          <w:lang w:val="sq-AL"/>
        </w:rPr>
      </w:pPr>
    </w:p>
    <w:p w14:paraId="7DA4CE5D"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Agjenci të tjera të pavarura qeveritare, në përgjithësi do të mbështesin këto aktivitete përmes punës kërkimore dhe këshilluese në fushat kryesore të mbrojtjes sociale.</w:t>
      </w:r>
    </w:p>
    <w:p w14:paraId="368DC397" w14:textId="37253B5D"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4. Mënyra e raportimit dhe konsultimit të raporteve të monitorimit me aktorët joqeveritarë  </w:t>
      </w:r>
    </w:p>
    <w:p w14:paraId="779550CB"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Strukturat sipas pikës 3 të këtij Kreu do të kryejnë vlerësimet që do të shërbejnë për raportimin dhe konsultimin me aktorët jo-qeveritarë. Raportimi do të jetë periodik një vjeçar dhe do të vlerësojë përmbushjen e masave të planit të zbatimit dhe treguesve të monitorimit. Raporti do të përfshijë kërkime nga ekspertë të pavarur dhe dokumente politikë për të vlerësuar, nxjerrë përfundime dhe sugjeruar iniciativa të informuara (për çdo vit). Gjithashtu, do të mblidhen dhe analizohen të dhëna afatgjata dhe sektoriale. </w:t>
      </w:r>
    </w:p>
    <w:p w14:paraId="36496CE4"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Drejtoria e Politikave dhe Strategjive të Zhvillimit të Shëndetësisë dhe Mbrojtjes Sociale në MSHMS do të hartojë dhe zbatojë një Platformë të Komunikimit Publik (PKP) në lidhje me reformat që do të ndërmerren, ku ndër të tjera do të shpërndahen raportet e monitorimit të ecurisë, të kuptueshme për opinionin publik. Raportet do të përfshijnë nivelin kombëtar e lokal dhe do të evidentojnë praktikat e mira për t’u replikuar ku është e mundur.  </w:t>
      </w:r>
    </w:p>
    <w:p w14:paraId="39E32518" w14:textId="77777777" w:rsidR="0090139A" w:rsidRPr="00B82950" w:rsidRDefault="0090139A" w:rsidP="00E14EED">
      <w:pPr>
        <w:spacing w:after="160" w:line="259" w:lineRule="auto"/>
        <w:rPr>
          <w:rFonts w:cstheme="majorHAnsi"/>
          <w:szCs w:val="24"/>
          <w:lang w:val="sq-AL"/>
        </w:rPr>
      </w:pPr>
      <w:r w:rsidRPr="00B82950">
        <w:rPr>
          <w:rFonts w:cstheme="majorHAnsi"/>
          <w:szCs w:val="24"/>
          <w:lang w:val="sq-AL"/>
        </w:rPr>
        <w:t xml:space="preserve">MSHMS do të bashkëpunojë me Zyrën e Informimit të Qeverisë për të siguruar një qasje të standardizuar të aktiviteteve të komunikimit në fushën e mbrojtjes sociale. Komunikimi do të mundësojë që publiku të njohë (a) ndërhyrjet në fushën e aftësisë së kufizuar, investimet dhe rezultatet në nivele e departamente të ndryshme të qeverisjes dhe (b) tendencat dhe sfidat e vazhdueshme lidhur me varfërinë dhe mbrojtjen sociale, si dhe ndikimin e tyre tek grupet e prekura. </w:t>
      </w:r>
    </w:p>
    <w:p w14:paraId="5A12E162" w14:textId="2A6333C1" w:rsidR="0090139A" w:rsidRPr="00B82950" w:rsidRDefault="0090139A" w:rsidP="00E14EED">
      <w:pPr>
        <w:spacing w:after="160" w:line="259" w:lineRule="auto"/>
        <w:rPr>
          <w:rFonts w:cstheme="majorHAnsi"/>
          <w:szCs w:val="24"/>
          <w:lang w:val="sq-AL"/>
        </w:rPr>
      </w:pPr>
      <w:r w:rsidRPr="00B82950">
        <w:rPr>
          <w:rFonts w:cstheme="majorHAnsi"/>
          <w:szCs w:val="24"/>
          <w:lang w:val="sq-AL"/>
        </w:rPr>
        <w:t>5. Struktura të përfshira në raportim dhe konsultim</w:t>
      </w:r>
    </w:p>
    <w:p w14:paraId="215D5A60" w14:textId="77777777" w:rsidR="0090139A" w:rsidRPr="00B82950" w:rsidRDefault="0090139A" w:rsidP="00E14EED">
      <w:pPr>
        <w:spacing w:after="160" w:line="259" w:lineRule="auto"/>
        <w:rPr>
          <w:rFonts w:cstheme="majorHAnsi"/>
          <w:b/>
          <w:szCs w:val="24"/>
          <w:lang w:val="sq-AL"/>
        </w:rPr>
      </w:pPr>
      <w:r w:rsidRPr="00B82950">
        <w:rPr>
          <w:rFonts w:cstheme="majorHAnsi"/>
          <w:szCs w:val="24"/>
          <w:lang w:val="sq-AL"/>
        </w:rPr>
        <w:t>Strukturat e përfshira në raportim dhe konsultim do të jenë sipas pikës 3 të këtij Kreu.</w:t>
      </w:r>
    </w:p>
    <w:p w14:paraId="59937877" w14:textId="77777777" w:rsidR="007B09EC" w:rsidRPr="00B82950" w:rsidRDefault="007B09EC">
      <w:pPr>
        <w:spacing w:after="160" w:line="259" w:lineRule="auto"/>
        <w:jc w:val="left"/>
        <w:rPr>
          <w:rFonts w:cstheme="majorHAnsi"/>
          <w:szCs w:val="24"/>
          <w:lang w:val="es-US"/>
        </w:rPr>
      </w:pPr>
      <w:r w:rsidRPr="00B82950">
        <w:rPr>
          <w:rFonts w:cstheme="majorHAnsi"/>
          <w:szCs w:val="24"/>
          <w:lang w:val="es-US"/>
        </w:rPr>
        <w:lastRenderedPageBreak/>
        <w:br w:type="page"/>
      </w:r>
    </w:p>
    <w:p w14:paraId="09816472" w14:textId="77777777" w:rsidR="007B09EC" w:rsidRPr="00F84449" w:rsidRDefault="007B09EC" w:rsidP="00DF1CCC">
      <w:pPr>
        <w:spacing w:after="160" w:line="259" w:lineRule="auto"/>
        <w:jc w:val="left"/>
        <w:rPr>
          <w:rFonts w:ascii="Calibri Light" w:hAnsi="Calibri Light"/>
          <w:szCs w:val="24"/>
          <w:lang w:val="es-US"/>
        </w:rPr>
        <w:sectPr w:rsidR="007B09EC" w:rsidRPr="00F84449" w:rsidSect="000E0BAA">
          <w:pgSz w:w="11909" w:h="16834" w:code="9"/>
          <w:pgMar w:top="1440" w:right="1022" w:bottom="1440" w:left="1526" w:header="720" w:footer="720" w:gutter="0"/>
          <w:cols w:space="720"/>
          <w:docGrid w:linePitch="360"/>
        </w:sectPr>
      </w:pPr>
    </w:p>
    <w:p w14:paraId="43F71C84" w14:textId="56E865C7" w:rsidR="003108B6" w:rsidRDefault="00623FF2" w:rsidP="003108B6">
      <w:pPr>
        <w:pStyle w:val="Heading3"/>
        <w:numPr>
          <w:ilvl w:val="0"/>
          <w:numId w:val="0"/>
        </w:numPr>
        <w:ind w:left="900" w:hanging="900"/>
        <w:jc w:val="both"/>
      </w:pPr>
      <w:bookmarkStart w:id="12" w:name="_Toc532974894"/>
      <w:r>
        <w:lastRenderedPageBreak/>
        <w:t>Shtojca</w:t>
      </w:r>
      <w:r w:rsidR="007840F2" w:rsidRPr="00882DBA">
        <w:t xml:space="preserve"> </w:t>
      </w:r>
      <w:r w:rsidR="007840F2">
        <w:t>I</w:t>
      </w:r>
      <w:r w:rsidR="007840F2" w:rsidRPr="00882DBA">
        <w:t xml:space="preserve">: </w:t>
      </w:r>
      <w:r w:rsidR="003108B6" w:rsidRPr="00882DBA">
        <w:t>Plan</w:t>
      </w:r>
      <w:r>
        <w:t xml:space="preserve">i i </w:t>
      </w:r>
      <w:r w:rsidR="003F53D7">
        <w:t>Z</w:t>
      </w:r>
      <w:r>
        <w:t>batimit</w:t>
      </w:r>
      <w:r w:rsidR="003108B6" w:rsidRPr="00882DBA">
        <w:t xml:space="preserve"> </w:t>
      </w:r>
      <w:r w:rsidR="003F53D7">
        <w:t>dhe</w:t>
      </w:r>
      <w:r w:rsidR="003108B6" w:rsidRPr="00882DBA">
        <w:t xml:space="preserve"> </w:t>
      </w:r>
      <w:bookmarkEnd w:id="12"/>
      <w:r w:rsidR="003F53D7">
        <w:t>Burimet Financiare</w:t>
      </w:r>
    </w:p>
    <w:p w14:paraId="7A0DC925" w14:textId="77777777" w:rsidR="003108B6" w:rsidRDefault="003108B6" w:rsidP="003108B6">
      <w:pPr>
        <w:spacing w:after="160" w:line="259" w:lineRule="auto"/>
        <w:rPr>
          <w:szCs w:val="24"/>
        </w:rPr>
      </w:pPr>
    </w:p>
    <w:tbl>
      <w:tblPr>
        <w:tblStyle w:val="TableGrid"/>
        <w:tblW w:w="15053" w:type="dxa"/>
        <w:tblInd w:w="-95" w:type="dxa"/>
        <w:tblLayout w:type="fixed"/>
        <w:tblLook w:val="04A0" w:firstRow="1" w:lastRow="0" w:firstColumn="1" w:lastColumn="0" w:noHBand="0" w:noVBand="1"/>
      </w:tblPr>
      <w:tblGrid>
        <w:gridCol w:w="1440"/>
        <w:gridCol w:w="1440"/>
        <w:gridCol w:w="1890"/>
        <w:gridCol w:w="1539"/>
        <w:gridCol w:w="1539"/>
        <w:gridCol w:w="815"/>
        <w:gridCol w:w="724"/>
        <w:gridCol w:w="1188"/>
        <w:gridCol w:w="1148"/>
        <w:gridCol w:w="1154"/>
        <w:gridCol w:w="1080"/>
        <w:gridCol w:w="1096"/>
      </w:tblGrid>
      <w:tr w:rsidR="003108B6" w:rsidRPr="007840F2" w14:paraId="40588694" w14:textId="77777777" w:rsidTr="009C7B7A">
        <w:tc>
          <w:tcPr>
            <w:tcW w:w="1440" w:type="dxa"/>
            <w:shd w:val="clear" w:color="auto" w:fill="BFBFBF" w:themeFill="background1" w:themeFillShade="BF"/>
          </w:tcPr>
          <w:p w14:paraId="7DEA7E6F" w14:textId="77F91EEE" w:rsidR="003108B6" w:rsidRPr="007840F2" w:rsidRDefault="003108B6" w:rsidP="00A271F0">
            <w:pPr>
              <w:rPr>
                <w:rFonts w:ascii="Calibri Light" w:hAnsi="Calibri Light"/>
                <w:b/>
                <w:sz w:val="20"/>
              </w:rPr>
            </w:pPr>
            <w:r w:rsidRPr="007840F2">
              <w:rPr>
                <w:rFonts w:ascii="Calibri Light" w:hAnsi="Calibri Light"/>
                <w:b/>
                <w:sz w:val="20"/>
              </w:rPr>
              <w:t>Referenc</w:t>
            </w:r>
            <w:r w:rsidR="00A271F0">
              <w:rPr>
                <w:rFonts w:ascii="Calibri Light" w:hAnsi="Calibri Light"/>
                <w:b/>
                <w:sz w:val="20"/>
              </w:rPr>
              <w:t>a me Qëllimet Politike</w:t>
            </w:r>
            <w:r w:rsidRPr="007840F2">
              <w:rPr>
                <w:rFonts w:ascii="Calibri Light" w:hAnsi="Calibri Light"/>
                <w:b/>
                <w:sz w:val="20"/>
              </w:rPr>
              <w:t xml:space="preserve"> </w:t>
            </w:r>
          </w:p>
        </w:tc>
        <w:tc>
          <w:tcPr>
            <w:tcW w:w="1440" w:type="dxa"/>
            <w:shd w:val="clear" w:color="auto" w:fill="BFBFBF" w:themeFill="background1" w:themeFillShade="BF"/>
          </w:tcPr>
          <w:p w14:paraId="28015B0B" w14:textId="7CCB1863" w:rsidR="003108B6" w:rsidRPr="007840F2" w:rsidRDefault="00A271F0" w:rsidP="00A64EA5">
            <w:pPr>
              <w:rPr>
                <w:rFonts w:ascii="Calibri Light" w:hAnsi="Calibri Light"/>
                <w:b/>
                <w:sz w:val="20"/>
              </w:rPr>
            </w:pPr>
            <w:r>
              <w:rPr>
                <w:rFonts w:ascii="Calibri Light" w:hAnsi="Calibri Light"/>
                <w:b/>
                <w:sz w:val="20"/>
              </w:rPr>
              <w:t xml:space="preserve">Lidhja me </w:t>
            </w:r>
            <w:r w:rsidR="00A64EA5">
              <w:rPr>
                <w:rFonts w:ascii="Calibri Light" w:hAnsi="Calibri Light"/>
                <w:b/>
                <w:sz w:val="20"/>
              </w:rPr>
              <w:t xml:space="preserve">Programet Buxhetore </w:t>
            </w:r>
          </w:p>
        </w:tc>
        <w:tc>
          <w:tcPr>
            <w:tcW w:w="1890" w:type="dxa"/>
            <w:shd w:val="clear" w:color="auto" w:fill="BFBFBF" w:themeFill="background1" w:themeFillShade="BF"/>
          </w:tcPr>
          <w:p w14:paraId="570E6C11" w14:textId="2CA58C17" w:rsidR="003108B6" w:rsidRPr="007840F2" w:rsidRDefault="003108B6" w:rsidP="00A64EA5">
            <w:pPr>
              <w:rPr>
                <w:rFonts w:ascii="Calibri Light" w:hAnsi="Calibri Light"/>
                <w:b/>
                <w:sz w:val="20"/>
              </w:rPr>
            </w:pPr>
            <w:r w:rsidRPr="007840F2">
              <w:rPr>
                <w:rFonts w:ascii="Calibri Light" w:hAnsi="Calibri Light"/>
                <w:b/>
                <w:sz w:val="20"/>
              </w:rPr>
              <w:t>Obje</w:t>
            </w:r>
            <w:r w:rsidR="00A64EA5">
              <w:rPr>
                <w:rFonts w:ascii="Calibri Light" w:hAnsi="Calibri Light"/>
                <w:b/>
                <w:sz w:val="20"/>
              </w:rPr>
              <w:t>k</w:t>
            </w:r>
            <w:r w:rsidRPr="007840F2">
              <w:rPr>
                <w:rFonts w:ascii="Calibri Light" w:hAnsi="Calibri Light"/>
                <w:b/>
                <w:sz w:val="20"/>
              </w:rPr>
              <w:t>tiv</w:t>
            </w:r>
            <w:r w:rsidR="00A64EA5">
              <w:rPr>
                <w:rFonts w:ascii="Calibri Light" w:hAnsi="Calibri Light"/>
                <w:b/>
                <w:sz w:val="20"/>
              </w:rPr>
              <w:t>at Politikë</w:t>
            </w:r>
          </w:p>
        </w:tc>
        <w:tc>
          <w:tcPr>
            <w:tcW w:w="1539" w:type="dxa"/>
            <w:shd w:val="clear" w:color="auto" w:fill="BFBFBF" w:themeFill="background1" w:themeFillShade="BF"/>
          </w:tcPr>
          <w:p w14:paraId="5F54B56B" w14:textId="022A55B1" w:rsidR="003108B6" w:rsidRPr="007840F2" w:rsidRDefault="00716167" w:rsidP="00974AE2">
            <w:pPr>
              <w:rPr>
                <w:rFonts w:ascii="Calibri Light" w:hAnsi="Calibri Light"/>
                <w:b/>
                <w:sz w:val="20"/>
              </w:rPr>
            </w:pPr>
            <w:r>
              <w:rPr>
                <w:rFonts w:ascii="Calibri Light" w:hAnsi="Calibri Light"/>
                <w:b/>
                <w:sz w:val="20"/>
              </w:rPr>
              <w:t>Projektet e Investimeve</w:t>
            </w:r>
          </w:p>
        </w:tc>
        <w:tc>
          <w:tcPr>
            <w:tcW w:w="1539" w:type="dxa"/>
            <w:shd w:val="clear" w:color="auto" w:fill="BFBFBF" w:themeFill="background1" w:themeFillShade="BF"/>
          </w:tcPr>
          <w:p w14:paraId="4FC0C3A1" w14:textId="11583BD9" w:rsidR="003108B6" w:rsidRPr="007840F2" w:rsidRDefault="00716167" w:rsidP="00716167">
            <w:pPr>
              <w:rPr>
                <w:rFonts w:ascii="Calibri Light" w:hAnsi="Calibri Light"/>
                <w:b/>
                <w:sz w:val="20"/>
              </w:rPr>
            </w:pPr>
            <w:r>
              <w:rPr>
                <w:rFonts w:ascii="Calibri Light" w:hAnsi="Calibri Light"/>
                <w:b/>
                <w:sz w:val="20"/>
              </w:rPr>
              <w:t>Rezultate të tjera</w:t>
            </w:r>
            <w:r w:rsidR="003108B6" w:rsidRPr="007840F2">
              <w:rPr>
                <w:rFonts w:ascii="Calibri Light" w:hAnsi="Calibri Light"/>
                <w:b/>
                <w:sz w:val="20"/>
              </w:rPr>
              <w:t xml:space="preserve"> (</w:t>
            </w:r>
            <w:r>
              <w:rPr>
                <w:rFonts w:ascii="Calibri Light" w:hAnsi="Calibri Light"/>
                <w:b/>
                <w:sz w:val="20"/>
              </w:rPr>
              <w:t>Shpenzimet Aktuale</w:t>
            </w:r>
            <w:r w:rsidR="003108B6" w:rsidRPr="007840F2">
              <w:rPr>
                <w:rFonts w:ascii="Calibri Light" w:hAnsi="Calibri Light"/>
                <w:b/>
                <w:sz w:val="20"/>
              </w:rPr>
              <w:t>)</w:t>
            </w:r>
          </w:p>
        </w:tc>
        <w:tc>
          <w:tcPr>
            <w:tcW w:w="1539" w:type="dxa"/>
            <w:gridSpan w:val="2"/>
            <w:shd w:val="clear" w:color="auto" w:fill="BFBFBF" w:themeFill="background1" w:themeFillShade="BF"/>
          </w:tcPr>
          <w:p w14:paraId="311DD7B3" w14:textId="019C286A" w:rsidR="003108B6" w:rsidRPr="007840F2" w:rsidRDefault="008B60E8" w:rsidP="008B60E8">
            <w:pPr>
              <w:rPr>
                <w:rFonts w:ascii="Calibri Light" w:hAnsi="Calibri Light"/>
                <w:b/>
                <w:sz w:val="20"/>
              </w:rPr>
            </w:pPr>
            <w:r>
              <w:rPr>
                <w:rFonts w:ascii="Calibri Light" w:hAnsi="Calibri Light"/>
                <w:b/>
                <w:sz w:val="20"/>
              </w:rPr>
              <w:t>Afati i Zbatimit</w:t>
            </w:r>
          </w:p>
        </w:tc>
        <w:tc>
          <w:tcPr>
            <w:tcW w:w="1188" w:type="dxa"/>
            <w:shd w:val="clear" w:color="auto" w:fill="BFBFBF" w:themeFill="background1" w:themeFillShade="BF"/>
          </w:tcPr>
          <w:p w14:paraId="60E8AA31" w14:textId="60B4FDD7" w:rsidR="003108B6" w:rsidRPr="007840F2" w:rsidRDefault="003108B6" w:rsidP="00F263AC">
            <w:pPr>
              <w:rPr>
                <w:rFonts w:ascii="Calibri Light" w:hAnsi="Calibri Light"/>
                <w:b/>
                <w:sz w:val="20"/>
              </w:rPr>
            </w:pPr>
            <w:r w:rsidRPr="007840F2">
              <w:rPr>
                <w:rFonts w:ascii="Calibri Light" w:hAnsi="Calibri Light"/>
                <w:b/>
                <w:sz w:val="20"/>
              </w:rPr>
              <w:t>Institu</w:t>
            </w:r>
            <w:r w:rsidR="00F263AC">
              <w:rPr>
                <w:rFonts w:ascii="Calibri Light" w:hAnsi="Calibri Light"/>
                <w:b/>
                <w:sz w:val="20"/>
              </w:rPr>
              <w:t>c</w:t>
            </w:r>
            <w:r w:rsidRPr="007840F2">
              <w:rPr>
                <w:rFonts w:ascii="Calibri Light" w:hAnsi="Calibri Light"/>
                <w:b/>
                <w:sz w:val="20"/>
              </w:rPr>
              <w:t>ion</w:t>
            </w:r>
            <w:r w:rsidR="00F263AC">
              <w:rPr>
                <w:rFonts w:ascii="Calibri Light" w:hAnsi="Calibri Light"/>
                <w:b/>
                <w:sz w:val="20"/>
              </w:rPr>
              <w:t>i Udhëheqës</w:t>
            </w:r>
          </w:p>
        </w:tc>
        <w:tc>
          <w:tcPr>
            <w:tcW w:w="1148" w:type="dxa"/>
            <w:shd w:val="clear" w:color="auto" w:fill="BFBFBF" w:themeFill="background1" w:themeFillShade="BF"/>
          </w:tcPr>
          <w:p w14:paraId="58D61488" w14:textId="2429D258" w:rsidR="003108B6" w:rsidRPr="007840F2" w:rsidRDefault="007954DF" w:rsidP="00A975C9">
            <w:pPr>
              <w:rPr>
                <w:rFonts w:ascii="Calibri Light" w:hAnsi="Calibri Light"/>
                <w:b/>
                <w:sz w:val="20"/>
              </w:rPr>
            </w:pPr>
            <w:r>
              <w:rPr>
                <w:rFonts w:ascii="Calibri Light" w:hAnsi="Calibri Light"/>
                <w:b/>
                <w:sz w:val="20"/>
              </w:rPr>
              <w:t xml:space="preserve">Buxheti </w:t>
            </w:r>
            <w:r w:rsidR="00A975C9">
              <w:rPr>
                <w:rFonts w:ascii="Calibri Light" w:hAnsi="Calibri Light"/>
                <w:b/>
                <w:sz w:val="20"/>
              </w:rPr>
              <w:t>I</w:t>
            </w:r>
            <w:r>
              <w:rPr>
                <w:rFonts w:ascii="Calibri Light" w:hAnsi="Calibri Light"/>
                <w:b/>
                <w:sz w:val="20"/>
              </w:rPr>
              <w:t>ndikativ</w:t>
            </w:r>
            <w:r w:rsidR="003108B6" w:rsidRPr="007840F2">
              <w:rPr>
                <w:rFonts w:ascii="Calibri Light" w:hAnsi="Calibri Light"/>
                <w:b/>
                <w:sz w:val="20"/>
              </w:rPr>
              <w:t xml:space="preserve"> </w:t>
            </w:r>
          </w:p>
        </w:tc>
        <w:tc>
          <w:tcPr>
            <w:tcW w:w="1154" w:type="dxa"/>
            <w:shd w:val="clear" w:color="auto" w:fill="BFBFBF" w:themeFill="background1" w:themeFillShade="BF"/>
          </w:tcPr>
          <w:p w14:paraId="27DE937A" w14:textId="202B47BE" w:rsidR="003108B6" w:rsidRPr="007840F2" w:rsidRDefault="007954DF" w:rsidP="00974AE2">
            <w:pPr>
              <w:rPr>
                <w:rFonts w:ascii="Calibri Light" w:hAnsi="Calibri Light"/>
                <w:b/>
                <w:sz w:val="20"/>
              </w:rPr>
            </w:pPr>
            <w:r>
              <w:rPr>
                <w:rFonts w:ascii="Calibri Light" w:hAnsi="Calibri Light"/>
                <w:b/>
                <w:sz w:val="20"/>
              </w:rPr>
              <w:t>Buxheti i Shtetit</w:t>
            </w:r>
          </w:p>
        </w:tc>
        <w:tc>
          <w:tcPr>
            <w:tcW w:w="1080" w:type="dxa"/>
            <w:shd w:val="clear" w:color="auto" w:fill="BFBFBF" w:themeFill="background1" w:themeFillShade="BF"/>
          </w:tcPr>
          <w:p w14:paraId="20CC82A5" w14:textId="4286AD01" w:rsidR="003108B6" w:rsidRPr="007840F2" w:rsidRDefault="00A975C9" w:rsidP="00A975C9">
            <w:pPr>
              <w:rPr>
                <w:rFonts w:ascii="Calibri Light" w:hAnsi="Calibri Light"/>
                <w:b/>
                <w:sz w:val="20"/>
              </w:rPr>
            </w:pPr>
            <w:r>
              <w:rPr>
                <w:rFonts w:ascii="Calibri Light" w:hAnsi="Calibri Light"/>
                <w:b/>
                <w:sz w:val="20"/>
              </w:rPr>
              <w:t>Financimi i Huaj</w:t>
            </w:r>
          </w:p>
        </w:tc>
        <w:tc>
          <w:tcPr>
            <w:tcW w:w="1096" w:type="dxa"/>
            <w:shd w:val="clear" w:color="auto" w:fill="BFBFBF" w:themeFill="background1" w:themeFillShade="BF"/>
          </w:tcPr>
          <w:p w14:paraId="60BCA6D1" w14:textId="16BACECB" w:rsidR="003108B6" w:rsidRPr="007840F2" w:rsidRDefault="00A975C9" w:rsidP="00A975C9">
            <w:pPr>
              <w:rPr>
                <w:rFonts w:ascii="Calibri Light" w:hAnsi="Calibri Light"/>
                <w:b/>
                <w:sz w:val="20"/>
              </w:rPr>
            </w:pPr>
            <w:r>
              <w:rPr>
                <w:rFonts w:ascii="Calibri Light" w:hAnsi="Calibri Light"/>
                <w:b/>
                <w:sz w:val="20"/>
              </w:rPr>
              <w:t>Hendeku Financiar</w:t>
            </w:r>
          </w:p>
        </w:tc>
      </w:tr>
      <w:tr w:rsidR="003108B6" w:rsidRPr="007840F2" w14:paraId="19993579" w14:textId="77777777" w:rsidTr="00EE1E0C">
        <w:tc>
          <w:tcPr>
            <w:tcW w:w="1440" w:type="dxa"/>
            <w:shd w:val="clear" w:color="auto" w:fill="E2EFD9" w:themeFill="accent6" w:themeFillTint="33"/>
          </w:tcPr>
          <w:p w14:paraId="1F2FAFC3" w14:textId="23B8D533" w:rsidR="003108B6" w:rsidRPr="007840F2" w:rsidRDefault="00A271F0" w:rsidP="00A271F0">
            <w:pPr>
              <w:rPr>
                <w:rFonts w:ascii="Calibri Light" w:hAnsi="Calibri Light"/>
                <w:b/>
                <w:sz w:val="20"/>
              </w:rPr>
            </w:pPr>
            <w:r>
              <w:rPr>
                <w:rFonts w:ascii="Calibri Light" w:hAnsi="Calibri Light"/>
                <w:b/>
                <w:sz w:val="20"/>
              </w:rPr>
              <w:t>Kodi</w:t>
            </w:r>
            <w:r w:rsidR="003108B6" w:rsidRPr="007840F2">
              <w:rPr>
                <w:rFonts w:ascii="Calibri Light" w:hAnsi="Calibri Light"/>
                <w:b/>
                <w:sz w:val="20"/>
              </w:rPr>
              <w:t>, tit</w:t>
            </w:r>
            <w:r>
              <w:rPr>
                <w:rFonts w:ascii="Calibri Light" w:hAnsi="Calibri Light"/>
                <w:b/>
                <w:sz w:val="20"/>
              </w:rPr>
              <w:t>ul</w:t>
            </w:r>
            <w:r w:rsidR="003108B6" w:rsidRPr="007840F2">
              <w:rPr>
                <w:rFonts w:ascii="Calibri Light" w:hAnsi="Calibri Light"/>
                <w:b/>
                <w:sz w:val="20"/>
              </w:rPr>
              <w:t>l</w:t>
            </w:r>
            <w:r>
              <w:rPr>
                <w:rFonts w:ascii="Calibri Light" w:hAnsi="Calibri Light"/>
                <w:b/>
                <w:sz w:val="20"/>
              </w:rPr>
              <w:t>i</w:t>
            </w:r>
          </w:p>
        </w:tc>
        <w:tc>
          <w:tcPr>
            <w:tcW w:w="1440" w:type="dxa"/>
            <w:shd w:val="clear" w:color="auto" w:fill="E2EFD9" w:themeFill="accent6" w:themeFillTint="33"/>
          </w:tcPr>
          <w:p w14:paraId="03769712" w14:textId="7A1E70A6" w:rsidR="003108B6" w:rsidRPr="007840F2" w:rsidRDefault="00A271F0" w:rsidP="00A271F0">
            <w:pPr>
              <w:rPr>
                <w:rFonts w:ascii="Calibri Light" w:hAnsi="Calibri Light"/>
                <w:b/>
                <w:sz w:val="20"/>
              </w:rPr>
            </w:pPr>
            <w:r>
              <w:rPr>
                <w:rFonts w:ascii="Calibri Light" w:hAnsi="Calibri Light"/>
                <w:b/>
                <w:sz w:val="20"/>
              </w:rPr>
              <w:t>K</w:t>
            </w:r>
            <w:r w:rsidR="003108B6" w:rsidRPr="007840F2">
              <w:rPr>
                <w:rFonts w:ascii="Calibri Light" w:hAnsi="Calibri Light"/>
                <w:b/>
                <w:sz w:val="20"/>
              </w:rPr>
              <w:t>od</w:t>
            </w:r>
            <w:r>
              <w:rPr>
                <w:rFonts w:ascii="Calibri Light" w:hAnsi="Calibri Light"/>
                <w:b/>
                <w:sz w:val="20"/>
              </w:rPr>
              <w:t>i</w:t>
            </w:r>
            <w:r w:rsidR="003108B6" w:rsidRPr="007840F2">
              <w:rPr>
                <w:rFonts w:ascii="Calibri Light" w:hAnsi="Calibri Light"/>
                <w:b/>
                <w:sz w:val="20"/>
              </w:rPr>
              <w:t xml:space="preserve">, </w:t>
            </w:r>
            <w:r>
              <w:rPr>
                <w:rFonts w:ascii="Calibri Light" w:hAnsi="Calibri Light"/>
                <w:b/>
                <w:sz w:val="20"/>
              </w:rPr>
              <w:t>Emri</w:t>
            </w:r>
          </w:p>
        </w:tc>
        <w:tc>
          <w:tcPr>
            <w:tcW w:w="1890" w:type="dxa"/>
            <w:shd w:val="clear" w:color="auto" w:fill="E2EFD9" w:themeFill="accent6" w:themeFillTint="33"/>
          </w:tcPr>
          <w:p w14:paraId="778E4F19" w14:textId="303048A9" w:rsidR="003108B6" w:rsidRPr="007840F2" w:rsidRDefault="00716167" w:rsidP="00716167">
            <w:pPr>
              <w:rPr>
                <w:rFonts w:ascii="Calibri Light" w:hAnsi="Calibri Light"/>
                <w:b/>
                <w:sz w:val="20"/>
              </w:rPr>
            </w:pPr>
            <w:r>
              <w:rPr>
                <w:rFonts w:ascii="Calibri Light" w:hAnsi="Calibri Light"/>
                <w:b/>
                <w:sz w:val="20"/>
              </w:rPr>
              <w:t>Kodi</w:t>
            </w:r>
            <w:r w:rsidR="003108B6" w:rsidRPr="007840F2">
              <w:rPr>
                <w:rFonts w:ascii="Calibri Light" w:hAnsi="Calibri Light"/>
                <w:b/>
                <w:sz w:val="20"/>
              </w:rPr>
              <w:t xml:space="preserve">, </w:t>
            </w:r>
            <w:r>
              <w:rPr>
                <w:rFonts w:ascii="Calibri Light" w:hAnsi="Calibri Light"/>
                <w:b/>
                <w:sz w:val="20"/>
              </w:rPr>
              <w:t>Emri</w:t>
            </w:r>
          </w:p>
        </w:tc>
        <w:tc>
          <w:tcPr>
            <w:tcW w:w="1539" w:type="dxa"/>
            <w:shd w:val="clear" w:color="auto" w:fill="E2EFD9" w:themeFill="accent6" w:themeFillTint="33"/>
          </w:tcPr>
          <w:p w14:paraId="297D6FD0" w14:textId="15529E17" w:rsidR="003108B6" w:rsidRPr="007840F2" w:rsidRDefault="00716167" w:rsidP="00716167">
            <w:pPr>
              <w:rPr>
                <w:rFonts w:ascii="Calibri Light" w:hAnsi="Calibri Light"/>
                <w:b/>
                <w:sz w:val="20"/>
              </w:rPr>
            </w:pPr>
            <w:r>
              <w:rPr>
                <w:rFonts w:ascii="Calibri Light" w:hAnsi="Calibri Light"/>
                <w:b/>
                <w:sz w:val="20"/>
              </w:rPr>
              <w:t>Kodi</w:t>
            </w:r>
            <w:r w:rsidR="003108B6" w:rsidRPr="007840F2">
              <w:rPr>
                <w:rFonts w:ascii="Calibri Light" w:hAnsi="Calibri Light"/>
                <w:b/>
                <w:sz w:val="20"/>
              </w:rPr>
              <w:t xml:space="preserve">, </w:t>
            </w:r>
            <w:r>
              <w:rPr>
                <w:rFonts w:ascii="Calibri Light" w:hAnsi="Calibri Light"/>
                <w:b/>
                <w:sz w:val="20"/>
              </w:rPr>
              <w:t>Emri</w:t>
            </w:r>
          </w:p>
        </w:tc>
        <w:tc>
          <w:tcPr>
            <w:tcW w:w="1539" w:type="dxa"/>
            <w:shd w:val="clear" w:color="auto" w:fill="E2EFD9" w:themeFill="accent6" w:themeFillTint="33"/>
          </w:tcPr>
          <w:p w14:paraId="4C37509C" w14:textId="31F3B174" w:rsidR="003108B6" w:rsidRPr="007840F2" w:rsidRDefault="00716167" w:rsidP="00716167">
            <w:pPr>
              <w:rPr>
                <w:rFonts w:ascii="Calibri Light" w:hAnsi="Calibri Light"/>
                <w:b/>
                <w:sz w:val="20"/>
              </w:rPr>
            </w:pPr>
            <w:r>
              <w:rPr>
                <w:rFonts w:ascii="Calibri Light" w:hAnsi="Calibri Light"/>
                <w:b/>
                <w:sz w:val="20"/>
              </w:rPr>
              <w:t>Kodi</w:t>
            </w:r>
            <w:r w:rsidR="003108B6" w:rsidRPr="007840F2">
              <w:rPr>
                <w:rFonts w:ascii="Calibri Light" w:hAnsi="Calibri Light"/>
                <w:b/>
                <w:sz w:val="20"/>
              </w:rPr>
              <w:t xml:space="preserve">, </w:t>
            </w:r>
            <w:r>
              <w:rPr>
                <w:rFonts w:ascii="Calibri Light" w:hAnsi="Calibri Light"/>
                <w:b/>
                <w:sz w:val="20"/>
              </w:rPr>
              <w:t>Emri</w:t>
            </w:r>
          </w:p>
        </w:tc>
        <w:tc>
          <w:tcPr>
            <w:tcW w:w="815" w:type="dxa"/>
            <w:shd w:val="clear" w:color="auto" w:fill="E2EFD9" w:themeFill="accent6" w:themeFillTint="33"/>
          </w:tcPr>
          <w:p w14:paraId="011C468B" w14:textId="6DFBDE97" w:rsidR="003108B6" w:rsidRPr="007840F2" w:rsidRDefault="00F263AC" w:rsidP="00974AE2">
            <w:pPr>
              <w:rPr>
                <w:rFonts w:ascii="Calibri Light" w:hAnsi="Calibri Light"/>
                <w:b/>
                <w:sz w:val="20"/>
              </w:rPr>
            </w:pPr>
            <w:r>
              <w:rPr>
                <w:rFonts w:ascii="Calibri Light" w:hAnsi="Calibri Light"/>
                <w:b/>
                <w:sz w:val="20"/>
              </w:rPr>
              <w:t>Viti</w:t>
            </w:r>
            <w:r w:rsidR="00EE1E0C">
              <w:rPr>
                <w:rFonts w:ascii="Calibri Light" w:hAnsi="Calibri Light"/>
                <w:b/>
                <w:sz w:val="20"/>
              </w:rPr>
              <w:t xml:space="preserve"> fillestar</w:t>
            </w:r>
          </w:p>
        </w:tc>
        <w:tc>
          <w:tcPr>
            <w:tcW w:w="724" w:type="dxa"/>
            <w:shd w:val="clear" w:color="auto" w:fill="E2EFD9" w:themeFill="accent6" w:themeFillTint="33"/>
          </w:tcPr>
          <w:p w14:paraId="34CAFC1E" w14:textId="16348414" w:rsidR="003108B6" w:rsidRPr="007840F2" w:rsidRDefault="00EE1E0C" w:rsidP="00974AE2">
            <w:pPr>
              <w:rPr>
                <w:rFonts w:ascii="Calibri Light" w:hAnsi="Calibri Light"/>
                <w:b/>
                <w:sz w:val="20"/>
              </w:rPr>
            </w:pPr>
            <w:r>
              <w:rPr>
                <w:rFonts w:ascii="Calibri Light" w:hAnsi="Calibri Light"/>
                <w:b/>
                <w:sz w:val="20"/>
              </w:rPr>
              <w:t>Viti i përfundimit</w:t>
            </w:r>
          </w:p>
        </w:tc>
        <w:tc>
          <w:tcPr>
            <w:tcW w:w="1188" w:type="dxa"/>
            <w:shd w:val="clear" w:color="auto" w:fill="E2EFD9" w:themeFill="accent6" w:themeFillTint="33"/>
          </w:tcPr>
          <w:p w14:paraId="6A36D886" w14:textId="4D440D45" w:rsidR="003108B6" w:rsidRPr="007840F2" w:rsidRDefault="00EE1E0C" w:rsidP="007954DF">
            <w:pPr>
              <w:rPr>
                <w:rFonts w:ascii="Calibri Light" w:hAnsi="Calibri Light"/>
                <w:b/>
                <w:sz w:val="20"/>
              </w:rPr>
            </w:pPr>
            <w:r>
              <w:rPr>
                <w:rFonts w:ascii="Calibri Light" w:hAnsi="Calibri Light"/>
                <w:b/>
                <w:sz w:val="20"/>
              </w:rPr>
              <w:t>Kodi</w:t>
            </w:r>
            <w:r w:rsidR="003108B6" w:rsidRPr="007840F2">
              <w:rPr>
                <w:rFonts w:ascii="Calibri Light" w:hAnsi="Calibri Light"/>
                <w:b/>
                <w:sz w:val="20"/>
              </w:rPr>
              <w:t xml:space="preserve">, </w:t>
            </w:r>
            <w:r w:rsidR="007954DF">
              <w:rPr>
                <w:rFonts w:ascii="Calibri Light" w:hAnsi="Calibri Light"/>
                <w:b/>
                <w:sz w:val="20"/>
              </w:rPr>
              <w:t>Emri</w:t>
            </w:r>
          </w:p>
        </w:tc>
        <w:tc>
          <w:tcPr>
            <w:tcW w:w="1148" w:type="dxa"/>
            <w:shd w:val="clear" w:color="auto" w:fill="E2EFD9" w:themeFill="accent6" w:themeFillTint="33"/>
          </w:tcPr>
          <w:p w14:paraId="551D78EA" w14:textId="77777777" w:rsidR="003108B6" w:rsidRPr="007840F2" w:rsidRDefault="003108B6" w:rsidP="00974AE2">
            <w:pPr>
              <w:rPr>
                <w:rFonts w:ascii="Calibri Light" w:hAnsi="Calibri Light"/>
                <w:b/>
                <w:sz w:val="20"/>
              </w:rPr>
            </w:pPr>
          </w:p>
        </w:tc>
        <w:tc>
          <w:tcPr>
            <w:tcW w:w="1154" w:type="dxa"/>
            <w:shd w:val="clear" w:color="auto" w:fill="E2EFD9" w:themeFill="accent6" w:themeFillTint="33"/>
          </w:tcPr>
          <w:p w14:paraId="66B47E46" w14:textId="77777777" w:rsidR="003108B6" w:rsidRPr="007840F2" w:rsidRDefault="003108B6" w:rsidP="00974AE2">
            <w:pPr>
              <w:rPr>
                <w:rFonts w:ascii="Calibri Light" w:hAnsi="Calibri Light"/>
                <w:b/>
                <w:sz w:val="20"/>
              </w:rPr>
            </w:pPr>
          </w:p>
        </w:tc>
        <w:tc>
          <w:tcPr>
            <w:tcW w:w="1080" w:type="dxa"/>
            <w:shd w:val="clear" w:color="auto" w:fill="E2EFD9" w:themeFill="accent6" w:themeFillTint="33"/>
          </w:tcPr>
          <w:p w14:paraId="355D3865" w14:textId="77777777" w:rsidR="003108B6" w:rsidRPr="007840F2" w:rsidRDefault="003108B6" w:rsidP="00974AE2">
            <w:pPr>
              <w:rPr>
                <w:rFonts w:ascii="Calibri Light" w:hAnsi="Calibri Light"/>
                <w:b/>
                <w:sz w:val="20"/>
              </w:rPr>
            </w:pPr>
          </w:p>
        </w:tc>
        <w:tc>
          <w:tcPr>
            <w:tcW w:w="1096" w:type="dxa"/>
            <w:shd w:val="clear" w:color="auto" w:fill="E2EFD9" w:themeFill="accent6" w:themeFillTint="33"/>
          </w:tcPr>
          <w:p w14:paraId="544942EC" w14:textId="77777777" w:rsidR="003108B6" w:rsidRPr="007840F2" w:rsidRDefault="003108B6" w:rsidP="00974AE2">
            <w:pPr>
              <w:rPr>
                <w:rFonts w:ascii="Calibri Light" w:hAnsi="Calibri Light"/>
                <w:b/>
                <w:sz w:val="20"/>
              </w:rPr>
            </w:pPr>
          </w:p>
        </w:tc>
      </w:tr>
      <w:tr w:rsidR="003108B6" w:rsidRPr="007840F2" w14:paraId="2821A5A6" w14:textId="77777777" w:rsidTr="00EE1E0C">
        <w:tc>
          <w:tcPr>
            <w:tcW w:w="1440" w:type="dxa"/>
          </w:tcPr>
          <w:p w14:paraId="25A51F5A" w14:textId="2C046CFA" w:rsidR="003108B6" w:rsidRPr="007840F2" w:rsidRDefault="00B60B7E" w:rsidP="00165E63">
            <w:pPr>
              <w:spacing w:line="240" w:lineRule="auto"/>
              <w:rPr>
                <w:rFonts w:ascii="Calibri Light" w:hAnsi="Calibri Light"/>
                <w:sz w:val="20"/>
              </w:rPr>
            </w:pPr>
            <w:r w:rsidRPr="00B60B7E">
              <w:rPr>
                <w:rFonts w:ascii="Calibri Light" w:hAnsi="Calibri Light"/>
                <w:sz w:val="20"/>
                <w:lang w:val="it-IT"/>
              </w:rPr>
              <w:t xml:space="preserve">SKZHI “Konsolidimi I mbrojtjes shoqërore” dhe qëllimin politik 4.6.2 “Përmirësimi i cilësisë së jetës së personave me aftësi të kufizuara përmes vlerësimit bio-psikosocial, bazuar në standardet ndërkombëtare të klasifikimit të aftësisë së kufizuar, duke kombinuar skemën e pagesës Cash me shërbime </w:t>
            </w:r>
            <w:r w:rsidRPr="00B60B7E">
              <w:rPr>
                <w:rFonts w:ascii="Calibri Light" w:hAnsi="Calibri Light"/>
                <w:sz w:val="20"/>
                <w:lang w:val="it-IT"/>
              </w:rPr>
              <w:lastRenderedPageBreak/>
              <w:t>të integruara, për të arritur integrimin e tyre social dhe ekonomik”</w:t>
            </w:r>
          </w:p>
        </w:tc>
        <w:tc>
          <w:tcPr>
            <w:tcW w:w="1440" w:type="dxa"/>
          </w:tcPr>
          <w:p w14:paraId="4AB0829B" w14:textId="466902EC" w:rsidR="003108B6" w:rsidRPr="007840F2" w:rsidRDefault="00760025" w:rsidP="00165E63">
            <w:pPr>
              <w:spacing w:line="240" w:lineRule="auto"/>
              <w:rPr>
                <w:rFonts w:ascii="Calibri Light" w:hAnsi="Calibri Light"/>
                <w:sz w:val="20"/>
              </w:rPr>
            </w:pPr>
            <w:r>
              <w:rPr>
                <w:rFonts w:ascii="Calibri Light" w:hAnsi="Calibri Light"/>
                <w:sz w:val="20"/>
              </w:rPr>
              <w:lastRenderedPageBreak/>
              <w:t>Programi buxhetor i MSHMS “P</w:t>
            </w:r>
            <w:r w:rsidR="005E4235">
              <w:rPr>
                <w:rFonts w:ascii="Calibri Light" w:hAnsi="Calibri Light"/>
                <w:sz w:val="20"/>
              </w:rPr>
              <w:t>ë</w:t>
            </w:r>
            <w:r>
              <w:rPr>
                <w:rFonts w:ascii="Calibri Light" w:hAnsi="Calibri Light"/>
                <w:sz w:val="20"/>
              </w:rPr>
              <w:t>rkujdesi Social“</w:t>
            </w:r>
          </w:p>
        </w:tc>
        <w:tc>
          <w:tcPr>
            <w:tcW w:w="1890" w:type="dxa"/>
          </w:tcPr>
          <w:p w14:paraId="708F5603" w14:textId="7535E427" w:rsidR="003108B6" w:rsidRPr="007840F2" w:rsidRDefault="009E01C0" w:rsidP="00165E63">
            <w:pPr>
              <w:spacing w:line="240" w:lineRule="auto"/>
              <w:rPr>
                <w:rFonts w:ascii="Calibri Light" w:hAnsi="Calibri Light"/>
                <w:sz w:val="20"/>
              </w:rPr>
            </w:pPr>
            <w:r w:rsidRPr="009E01C0">
              <w:rPr>
                <w:rFonts w:ascii="Calibri Light" w:hAnsi="Calibri Light"/>
                <w:sz w:val="20"/>
                <w:lang w:val="en-US"/>
              </w:rPr>
              <w:t>Reformimi i sistemit të vlerësimit të aftësisë së kufizuar  per te realizuar vleresimin bio-psiko-social</w:t>
            </w:r>
            <w:r w:rsidRPr="009E01C0">
              <w:rPr>
                <w:rFonts w:ascii="Calibri Light" w:hAnsi="Calibri Light"/>
                <w:sz w:val="20"/>
                <w:lang w:val="sq-AL"/>
              </w:rPr>
              <w:t xml:space="preserve"> duke ulur me 10% rastet abuzive të përfituesve që nuk shfaqin aftësi të kufizuar deri në vitin 2020, dhe duke reduktuar fondin që shkon për përfitimet në pagesa në masën 27% deri në vitin 2024.</w:t>
            </w:r>
          </w:p>
        </w:tc>
        <w:tc>
          <w:tcPr>
            <w:tcW w:w="1539" w:type="dxa"/>
          </w:tcPr>
          <w:p w14:paraId="45E3ABE6" w14:textId="77777777" w:rsidR="003108B6" w:rsidRPr="007840F2" w:rsidRDefault="003108B6" w:rsidP="00165E63">
            <w:pPr>
              <w:spacing w:line="240" w:lineRule="auto"/>
              <w:rPr>
                <w:rFonts w:ascii="Calibri Light" w:hAnsi="Calibri Light"/>
                <w:sz w:val="20"/>
              </w:rPr>
            </w:pPr>
          </w:p>
        </w:tc>
        <w:tc>
          <w:tcPr>
            <w:tcW w:w="1539" w:type="dxa"/>
          </w:tcPr>
          <w:p w14:paraId="4A46654E" w14:textId="77777777" w:rsidR="003108B6" w:rsidRPr="007840F2" w:rsidRDefault="003108B6" w:rsidP="00165E63">
            <w:pPr>
              <w:spacing w:line="240" w:lineRule="auto"/>
              <w:rPr>
                <w:rFonts w:ascii="Calibri Light" w:hAnsi="Calibri Light"/>
                <w:sz w:val="20"/>
              </w:rPr>
            </w:pPr>
          </w:p>
        </w:tc>
        <w:tc>
          <w:tcPr>
            <w:tcW w:w="815" w:type="dxa"/>
          </w:tcPr>
          <w:p w14:paraId="09A93782" w14:textId="7B876BD3" w:rsidR="003108B6" w:rsidRPr="007840F2" w:rsidRDefault="00690575" w:rsidP="00165E63">
            <w:pPr>
              <w:spacing w:line="240" w:lineRule="auto"/>
              <w:rPr>
                <w:rFonts w:ascii="Calibri Light" w:hAnsi="Calibri Light"/>
                <w:sz w:val="20"/>
              </w:rPr>
            </w:pPr>
            <w:r>
              <w:rPr>
                <w:rFonts w:ascii="Calibri Light" w:hAnsi="Calibri Light"/>
                <w:sz w:val="20"/>
              </w:rPr>
              <w:t>2019</w:t>
            </w:r>
          </w:p>
        </w:tc>
        <w:tc>
          <w:tcPr>
            <w:tcW w:w="724" w:type="dxa"/>
          </w:tcPr>
          <w:p w14:paraId="3BC3255B" w14:textId="15407BFC" w:rsidR="003108B6" w:rsidRPr="007840F2" w:rsidRDefault="00690575" w:rsidP="00165E63">
            <w:pPr>
              <w:spacing w:line="240" w:lineRule="auto"/>
              <w:rPr>
                <w:rFonts w:ascii="Calibri Light" w:hAnsi="Calibri Light"/>
                <w:sz w:val="20"/>
              </w:rPr>
            </w:pPr>
            <w:r>
              <w:rPr>
                <w:rFonts w:ascii="Calibri Light" w:hAnsi="Calibri Light"/>
                <w:sz w:val="20"/>
              </w:rPr>
              <w:t>2023</w:t>
            </w:r>
          </w:p>
        </w:tc>
        <w:tc>
          <w:tcPr>
            <w:tcW w:w="1188" w:type="dxa"/>
          </w:tcPr>
          <w:p w14:paraId="487CF790" w14:textId="741A5402" w:rsidR="003108B6" w:rsidRPr="007840F2" w:rsidRDefault="00812746" w:rsidP="00165E63">
            <w:pPr>
              <w:spacing w:line="240" w:lineRule="auto"/>
              <w:rPr>
                <w:rFonts w:ascii="Calibri Light" w:hAnsi="Calibri Light"/>
                <w:sz w:val="20"/>
              </w:rPr>
            </w:pPr>
            <w:r>
              <w:rPr>
                <w:rFonts w:ascii="Calibri Light" w:hAnsi="Calibri Light"/>
                <w:sz w:val="20"/>
              </w:rPr>
              <w:t>MSHMS</w:t>
            </w:r>
          </w:p>
        </w:tc>
        <w:tc>
          <w:tcPr>
            <w:tcW w:w="1148" w:type="dxa"/>
          </w:tcPr>
          <w:p w14:paraId="69C366D9" w14:textId="77777777" w:rsidR="008F0B60" w:rsidRPr="008F0B60" w:rsidRDefault="008F0B60" w:rsidP="008F0B60">
            <w:pPr>
              <w:spacing w:line="240" w:lineRule="auto"/>
              <w:rPr>
                <w:rFonts w:ascii="Calibri" w:eastAsia="Times New Roman" w:hAnsi="Calibri" w:cs="Calibri"/>
                <w:color w:val="000000"/>
                <w:sz w:val="16"/>
                <w:szCs w:val="16"/>
              </w:rPr>
            </w:pPr>
            <w:r w:rsidRPr="008F0B60">
              <w:rPr>
                <w:rFonts w:ascii="Calibri" w:hAnsi="Calibri" w:cs="Calibri"/>
                <w:color w:val="000000"/>
                <w:sz w:val="16"/>
                <w:szCs w:val="16"/>
              </w:rPr>
              <w:t>2,014,527,936</w:t>
            </w:r>
          </w:p>
          <w:p w14:paraId="53E0312F" w14:textId="485F3C58" w:rsidR="00760025" w:rsidRPr="00760025" w:rsidRDefault="00760025" w:rsidP="00165E63">
            <w:pPr>
              <w:spacing w:line="240" w:lineRule="auto"/>
              <w:rPr>
                <w:bCs/>
                <w:color w:val="000000"/>
                <w:sz w:val="16"/>
                <w:szCs w:val="16"/>
              </w:rPr>
            </w:pPr>
          </w:p>
          <w:p w14:paraId="7D32318A" w14:textId="77777777" w:rsidR="003108B6" w:rsidRPr="007840F2" w:rsidRDefault="003108B6" w:rsidP="008F0B60">
            <w:pPr>
              <w:spacing w:line="240" w:lineRule="auto"/>
              <w:rPr>
                <w:rFonts w:ascii="Calibri Light" w:hAnsi="Calibri Light"/>
                <w:sz w:val="20"/>
              </w:rPr>
            </w:pPr>
          </w:p>
        </w:tc>
        <w:tc>
          <w:tcPr>
            <w:tcW w:w="1154" w:type="dxa"/>
          </w:tcPr>
          <w:p w14:paraId="09A3805C" w14:textId="716418CE" w:rsidR="003108B6" w:rsidRPr="00D847F9" w:rsidRDefault="00D847F9" w:rsidP="00165E63">
            <w:pPr>
              <w:spacing w:line="240" w:lineRule="auto"/>
              <w:rPr>
                <w:rFonts w:ascii="Calibri Light" w:hAnsi="Calibri Light"/>
                <w:sz w:val="16"/>
                <w:szCs w:val="16"/>
              </w:rPr>
            </w:pPr>
            <w:r w:rsidRPr="00D847F9">
              <w:rPr>
                <w:rFonts w:ascii="Calibri Light" w:hAnsi="Calibri Light"/>
                <w:sz w:val="16"/>
                <w:szCs w:val="16"/>
              </w:rPr>
              <w:t>1,989,547,936</w:t>
            </w:r>
          </w:p>
        </w:tc>
        <w:tc>
          <w:tcPr>
            <w:tcW w:w="1080" w:type="dxa"/>
          </w:tcPr>
          <w:p w14:paraId="607FFB66" w14:textId="304EEDBF" w:rsidR="003108B6" w:rsidRPr="00D847F9" w:rsidRDefault="00D847F9" w:rsidP="00165E63">
            <w:pPr>
              <w:spacing w:line="240" w:lineRule="auto"/>
              <w:rPr>
                <w:rFonts w:ascii="Calibri Light" w:hAnsi="Calibri Light"/>
                <w:sz w:val="16"/>
                <w:szCs w:val="16"/>
              </w:rPr>
            </w:pPr>
            <w:r w:rsidRPr="00D847F9">
              <w:rPr>
                <w:rFonts w:ascii="Calibri Light" w:hAnsi="Calibri Light"/>
                <w:sz w:val="16"/>
                <w:szCs w:val="16"/>
              </w:rPr>
              <w:t>20,980,000</w:t>
            </w:r>
          </w:p>
        </w:tc>
        <w:tc>
          <w:tcPr>
            <w:tcW w:w="1096" w:type="dxa"/>
          </w:tcPr>
          <w:p w14:paraId="28DC57D1" w14:textId="534EB4CC" w:rsidR="003108B6" w:rsidRPr="009C7B7A" w:rsidRDefault="003108B6" w:rsidP="00165E63">
            <w:pPr>
              <w:pStyle w:val="BVIfnrCarCarCarCarChar"/>
              <w:spacing w:line="240" w:lineRule="auto"/>
              <w:rPr>
                <w:rFonts w:ascii="Calibri Light" w:hAnsi="Calibri Light"/>
                <w:sz w:val="16"/>
                <w:szCs w:val="16"/>
                <w:vertAlign w:val="baseline"/>
              </w:rPr>
            </w:pPr>
          </w:p>
        </w:tc>
      </w:tr>
      <w:tr w:rsidR="003108B6" w14:paraId="614F8CC0" w14:textId="77777777" w:rsidTr="00EE1E0C">
        <w:tc>
          <w:tcPr>
            <w:tcW w:w="1440" w:type="dxa"/>
          </w:tcPr>
          <w:p w14:paraId="2DDC980A" w14:textId="21869279" w:rsidR="003108B6" w:rsidRPr="00872342" w:rsidRDefault="00872342" w:rsidP="00165E63">
            <w:pPr>
              <w:spacing w:line="240" w:lineRule="auto"/>
              <w:rPr>
                <w:rFonts w:cstheme="majorHAnsi"/>
                <w:sz w:val="20"/>
              </w:rPr>
            </w:pPr>
            <w:r w:rsidRPr="00872342">
              <w:rPr>
                <w:rFonts w:cstheme="majorHAnsi"/>
                <w:sz w:val="20"/>
                <w:lang w:val="it-IT"/>
              </w:rPr>
              <w:lastRenderedPageBreak/>
              <w:t>SKZHI “Konsolidimi I mbrojtjes shoqërore” dhe qëllimin politik 4.6.2 “Përmirësimi i cilësisë së jetës së personave me aftësi të kufizuara përmes vlerësimit bio-psikosocial, bazuar në standardet ndërkombëtare të klasifikimit të aftësisë së kufizuar, duke kombinuar skemën e pagesës Cash me shërbime të integruara, për të arritur integrimin e tyre social dhe ekonomik”</w:t>
            </w:r>
          </w:p>
        </w:tc>
        <w:tc>
          <w:tcPr>
            <w:tcW w:w="1440" w:type="dxa"/>
          </w:tcPr>
          <w:p w14:paraId="02C17D18" w14:textId="72A33037" w:rsidR="003108B6" w:rsidRDefault="00872342" w:rsidP="00165E63">
            <w:pPr>
              <w:spacing w:line="240" w:lineRule="auto"/>
            </w:pPr>
            <w:r>
              <w:rPr>
                <w:rFonts w:ascii="Calibri Light" w:hAnsi="Calibri Light"/>
                <w:sz w:val="20"/>
              </w:rPr>
              <w:t>Programi buxhetor i MSHMS “P</w:t>
            </w:r>
            <w:r w:rsidR="005E4235">
              <w:rPr>
                <w:rFonts w:ascii="Calibri Light" w:hAnsi="Calibri Light"/>
                <w:sz w:val="20"/>
              </w:rPr>
              <w:t>ë</w:t>
            </w:r>
            <w:r>
              <w:rPr>
                <w:rFonts w:ascii="Calibri Light" w:hAnsi="Calibri Light"/>
                <w:sz w:val="20"/>
              </w:rPr>
              <w:t>rkujdesi Social“</w:t>
            </w:r>
          </w:p>
        </w:tc>
        <w:tc>
          <w:tcPr>
            <w:tcW w:w="1890" w:type="dxa"/>
          </w:tcPr>
          <w:p w14:paraId="53E8C3CE" w14:textId="249E9D57" w:rsidR="003108B6" w:rsidRPr="009E01C0" w:rsidRDefault="009E01C0" w:rsidP="00165E63">
            <w:pPr>
              <w:spacing w:line="240" w:lineRule="auto"/>
              <w:rPr>
                <w:rFonts w:cstheme="majorHAnsi"/>
                <w:sz w:val="20"/>
              </w:rPr>
            </w:pPr>
            <w:r w:rsidRPr="009E01C0">
              <w:rPr>
                <w:rFonts w:cstheme="majorHAnsi"/>
                <w:sz w:val="20"/>
              </w:rPr>
              <w:t>Ngritja dhe fuqizimi i kapaciteteve referuese, vlerësuese dhe monitoruese dhe koordinimi ndërinstitucional i reformës së sistemit të vlerësimit të aftësisë së kufizuar.</w:t>
            </w:r>
          </w:p>
        </w:tc>
        <w:tc>
          <w:tcPr>
            <w:tcW w:w="1539" w:type="dxa"/>
          </w:tcPr>
          <w:p w14:paraId="23AC979F" w14:textId="77777777" w:rsidR="003108B6" w:rsidRDefault="003108B6" w:rsidP="00165E63">
            <w:pPr>
              <w:spacing w:line="240" w:lineRule="auto"/>
            </w:pPr>
          </w:p>
        </w:tc>
        <w:tc>
          <w:tcPr>
            <w:tcW w:w="1539" w:type="dxa"/>
          </w:tcPr>
          <w:p w14:paraId="2F417AD1" w14:textId="77777777" w:rsidR="003108B6" w:rsidRDefault="003108B6" w:rsidP="00165E63">
            <w:pPr>
              <w:spacing w:line="240" w:lineRule="auto"/>
            </w:pPr>
          </w:p>
        </w:tc>
        <w:tc>
          <w:tcPr>
            <w:tcW w:w="815" w:type="dxa"/>
          </w:tcPr>
          <w:p w14:paraId="7E116569" w14:textId="65E12F9D" w:rsidR="003108B6" w:rsidRPr="00D719A3" w:rsidRDefault="00690575" w:rsidP="00165E63">
            <w:pPr>
              <w:spacing w:line="240" w:lineRule="auto"/>
              <w:rPr>
                <w:rFonts w:cstheme="majorHAnsi"/>
                <w:sz w:val="20"/>
              </w:rPr>
            </w:pPr>
            <w:r w:rsidRPr="00D719A3">
              <w:rPr>
                <w:rFonts w:cstheme="majorHAnsi"/>
                <w:sz w:val="20"/>
              </w:rPr>
              <w:t>2019</w:t>
            </w:r>
          </w:p>
        </w:tc>
        <w:tc>
          <w:tcPr>
            <w:tcW w:w="724" w:type="dxa"/>
          </w:tcPr>
          <w:p w14:paraId="7C6C63E7" w14:textId="0AEC754D" w:rsidR="003108B6" w:rsidRPr="00D719A3" w:rsidRDefault="00690575" w:rsidP="00165E63">
            <w:pPr>
              <w:spacing w:line="240" w:lineRule="auto"/>
              <w:rPr>
                <w:rFonts w:cstheme="majorHAnsi"/>
                <w:sz w:val="20"/>
              </w:rPr>
            </w:pPr>
            <w:r w:rsidRPr="00D719A3">
              <w:rPr>
                <w:rFonts w:cstheme="majorHAnsi"/>
                <w:sz w:val="20"/>
              </w:rPr>
              <w:t>2024</w:t>
            </w:r>
          </w:p>
        </w:tc>
        <w:tc>
          <w:tcPr>
            <w:tcW w:w="1188" w:type="dxa"/>
          </w:tcPr>
          <w:p w14:paraId="6541915F" w14:textId="4DC8ACAD" w:rsidR="003108B6" w:rsidRPr="00D719A3" w:rsidRDefault="00812746" w:rsidP="00165E63">
            <w:pPr>
              <w:spacing w:line="240" w:lineRule="auto"/>
              <w:rPr>
                <w:rFonts w:cstheme="majorHAnsi"/>
                <w:sz w:val="20"/>
              </w:rPr>
            </w:pPr>
            <w:r w:rsidRPr="00D719A3">
              <w:rPr>
                <w:rFonts w:cstheme="majorHAnsi"/>
                <w:sz w:val="20"/>
                <w:lang w:val="en-US"/>
              </w:rPr>
              <w:t>MSHMS</w:t>
            </w:r>
          </w:p>
        </w:tc>
        <w:tc>
          <w:tcPr>
            <w:tcW w:w="1148" w:type="dxa"/>
          </w:tcPr>
          <w:p w14:paraId="1F72DE7A" w14:textId="4BD89AAF" w:rsidR="003108B6" w:rsidRPr="00E23FBC" w:rsidRDefault="00FD4846" w:rsidP="00165E63">
            <w:pPr>
              <w:spacing w:line="240" w:lineRule="auto"/>
              <w:rPr>
                <w:sz w:val="16"/>
                <w:szCs w:val="16"/>
              </w:rPr>
            </w:pPr>
            <w:r w:rsidRPr="00E23FBC">
              <w:rPr>
                <w:sz w:val="16"/>
                <w:szCs w:val="16"/>
              </w:rPr>
              <w:t>3,350,000</w:t>
            </w:r>
          </w:p>
        </w:tc>
        <w:tc>
          <w:tcPr>
            <w:tcW w:w="1154" w:type="dxa"/>
          </w:tcPr>
          <w:p w14:paraId="14CDB68E" w14:textId="1B8C6D73" w:rsidR="003108B6" w:rsidRPr="00E23FBC" w:rsidRDefault="00FD4846" w:rsidP="00165E63">
            <w:pPr>
              <w:spacing w:line="240" w:lineRule="auto"/>
              <w:rPr>
                <w:sz w:val="16"/>
                <w:szCs w:val="16"/>
              </w:rPr>
            </w:pPr>
            <w:r w:rsidRPr="00E23FBC">
              <w:rPr>
                <w:sz w:val="16"/>
                <w:szCs w:val="16"/>
              </w:rPr>
              <w:t>100,000</w:t>
            </w:r>
          </w:p>
        </w:tc>
        <w:tc>
          <w:tcPr>
            <w:tcW w:w="1080" w:type="dxa"/>
          </w:tcPr>
          <w:p w14:paraId="32E11CF6" w14:textId="754F9B96" w:rsidR="003108B6" w:rsidRPr="00E23FBC" w:rsidRDefault="00FD4846" w:rsidP="00165E63">
            <w:pPr>
              <w:spacing w:line="240" w:lineRule="auto"/>
              <w:rPr>
                <w:rFonts w:cstheme="majorHAnsi"/>
                <w:sz w:val="16"/>
                <w:szCs w:val="16"/>
              </w:rPr>
            </w:pPr>
            <w:r w:rsidRPr="00E23FBC">
              <w:rPr>
                <w:rFonts w:cstheme="majorHAnsi"/>
                <w:sz w:val="16"/>
                <w:szCs w:val="16"/>
              </w:rPr>
              <w:t>3,250,000</w:t>
            </w:r>
          </w:p>
        </w:tc>
        <w:tc>
          <w:tcPr>
            <w:tcW w:w="1096" w:type="dxa"/>
          </w:tcPr>
          <w:p w14:paraId="0120C5C3" w14:textId="43C4C2B5" w:rsidR="003108B6" w:rsidRPr="00D9724F" w:rsidRDefault="003108B6" w:rsidP="00165E63">
            <w:pPr>
              <w:pStyle w:val="BVIfnrCarCarCarCarChar"/>
              <w:spacing w:line="240" w:lineRule="auto"/>
              <w:rPr>
                <w:rFonts w:asciiTheme="majorHAnsi" w:hAnsiTheme="majorHAnsi" w:cstheme="majorHAnsi"/>
                <w:sz w:val="16"/>
                <w:szCs w:val="16"/>
                <w:vertAlign w:val="baseline"/>
              </w:rPr>
            </w:pPr>
          </w:p>
        </w:tc>
      </w:tr>
      <w:tr w:rsidR="003108B6" w14:paraId="5257DFC4" w14:textId="77777777" w:rsidTr="00EE1E0C">
        <w:tc>
          <w:tcPr>
            <w:tcW w:w="1440" w:type="dxa"/>
          </w:tcPr>
          <w:p w14:paraId="43D78375" w14:textId="2871DCAC" w:rsidR="003108B6" w:rsidRPr="00872342" w:rsidRDefault="00872342" w:rsidP="00165E63">
            <w:pPr>
              <w:spacing w:line="240" w:lineRule="auto"/>
              <w:rPr>
                <w:rFonts w:cstheme="majorHAnsi"/>
                <w:sz w:val="20"/>
              </w:rPr>
            </w:pPr>
            <w:r w:rsidRPr="00872342">
              <w:rPr>
                <w:rFonts w:cstheme="majorHAnsi"/>
                <w:sz w:val="20"/>
                <w:lang w:val="it-IT"/>
              </w:rPr>
              <w:t xml:space="preserve">SKZHI “Konsolidimi I mbrojtjes shoqërore” </w:t>
            </w:r>
            <w:r w:rsidRPr="00872342">
              <w:rPr>
                <w:rFonts w:cstheme="majorHAnsi"/>
                <w:sz w:val="20"/>
                <w:lang w:val="it-IT"/>
              </w:rPr>
              <w:lastRenderedPageBreak/>
              <w:t>dhe qëllimin politik 4.6.2 “Përmirësimi i cilësisë së jetës së personave me aftësi të kufizuara përmes vlerësimit bio-psikosocial, bazuar në standardet ndërkombëtare të klasifikimit të aftësisë së kufizuar, duke kombinuar skemën e pagesës Cash me shërbime të integruara, për të arritur integrimin e tyre social dhe ekonomik”</w:t>
            </w:r>
          </w:p>
        </w:tc>
        <w:tc>
          <w:tcPr>
            <w:tcW w:w="1440" w:type="dxa"/>
          </w:tcPr>
          <w:p w14:paraId="3DDAFF6A" w14:textId="649BBDE3" w:rsidR="003108B6" w:rsidRDefault="00872342" w:rsidP="00165E63">
            <w:pPr>
              <w:spacing w:line="240" w:lineRule="auto"/>
            </w:pPr>
            <w:r>
              <w:rPr>
                <w:rFonts w:ascii="Calibri Light" w:hAnsi="Calibri Light"/>
                <w:sz w:val="20"/>
              </w:rPr>
              <w:lastRenderedPageBreak/>
              <w:t>Programi buxhetor i MSHMS “P</w:t>
            </w:r>
            <w:r w:rsidR="005E4235">
              <w:rPr>
                <w:rFonts w:ascii="Calibri Light" w:hAnsi="Calibri Light"/>
                <w:sz w:val="20"/>
              </w:rPr>
              <w:t>ë</w:t>
            </w:r>
            <w:r>
              <w:rPr>
                <w:rFonts w:ascii="Calibri Light" w:hAnsi="Calibri Light"/>
                <w:sz w:val="20"/>
              </w:rPr>
              <w:t xml:space="preserve">rkujdesi </w:t>
            </w:r>
            <w:r>
              <w:rPr>
                <w:rFonts w:ascii="Calibri Light" w:hAnsi="Calibri Light"/>
                <w:sz w:val="20"/>
              </w:rPr>
              <w:lastRenderedPageBreak/>
              <w:t>Social“</w:t>
            </w:r>
          </w:p>
        </w:tc>
        <w:tc>
          <w:tcPr>
            <w:tcW w:w="1890" w:type="dxa"/>
          </w:tcPr>
          <w:p w14:paraId="15854C2B" w14:textId="4407605C" w:rsidR="003108B6" w:rsidRPr="009E01C0" w:rsidRDefault="009E01C0" w:rsidP="00165E63">
            <w:pPr>
              <w:spacing w:line="240" w:lineRule="auto"/>
              <w:rPr>
                <w:rFonts w:cstheme="majorHAnsi"/>
                <w:sz w:val="20"/>
                <w:lang w:val="en-US"/>
              </w:rPr>
            </w:pPr>
            <w:r w:rsidRPr="009E01C0">
              <w:rPr>
                <w:rFonts w:cstheme="majorHAnsi"/>
                <w:sz w:val="20"/>
                <w:lang w:val="en-US"/>
              </w:rPr>
              <w:lastRenderedPageBreak/>
              <w:t>Vlerësimi i skemës së reformuar të aftësisë së kufizuar.</w:t>
            </w:r>
          </w:p>
        </w:tc>
        <w:tc>
          <w:tcPr>
            <w:tcW w:w="1539" w:type="dxa"/>
          </w:tcPr>
          <w:p w14:paraId="35C7CC1D" w14:textId="77777777" w:rsidR="003108B6" w:rsidRDefault="003108B6" w:rsidP="00165E63">
            <w:pPr>
              <w:spacing w:line="240" w:lineRule="auto"/>
            </w:pPr>
          </w:p>
        </w:tc>
        <w:tc>
          <w:tcPr>
            <w:tcW w:w="1539" w:type="dxa"/>
          </w:tcPr>
          <w:p w14:paraId="4CEE3ABE" w14:textId="77777777" w:rsidR="003108B6" w:rsidRDefault="003108B6" w:rsidP="00165E63">
            <w:pPr>
              <w:spacing w:line="240" w:lineRule="auto"/>
            </w:pPr>
          </w:p>
        </w:tc>
        <w:tc>
          <w:tcPr>
            <w:tcW w:w="815" w:type="dxa"/>
          </w:tcPr>
          <w:p w14:paraId="6A506C6E" w14:textId="2C5CC797" w:rsidR="003108B6" w:rsidRPr="00D719A3" w:rsidRDefault="00690575" w:rsidP="00165E63">
            <w:pPr>
              <w:spacing w:line="240" w:lineRule="auto"/>
              <w:rPr>
                <w:rFonts w:cstheme="majorHAnsi"/>
                <w:sz w:val="20"/>
              </w:rPr>
            </w:pPr>
            <w:r w:rsidRPr="00D719A3">
              <w:rPr>
                <w:rFonts w:cstheme="majorHAnsi"/>
                <w:sz w:val="20"/>
              </w:rPr>
              <w:t>2019</w:t>
            </w:r>
          </w:p>
        </w:tc>
        <w:tc>
          <w:tcPr>
            <w:tcW w:w="724" w:type="dxa"/>
          </w:tcPr>
          <w:p w14:paraId="2A5C96E6" w14:textId="7E61C3AB" w:rsidR="003108B6" w:rsidRPr="00D719A3" w:rsidRDefault="00690575" w:rsidP="00165E63">
            <w:pPr>
              <w:spacing w:line="240" w:lineRule="auto"/>
              <w:rPr>
                <w:rFonts w:cstheme="majorHAnsi"/>
                <w:sz w:val="20"/>
              </w:rPr>
            </w:pPr>
            <w:r w:rsidRPr="00D719A3">
              <w:rPr>
                <w:rFonts w:cstheme="majorHAnsi"/>
                <w:sz w:val="20"/>
              </w:rPr>
              <w:t>2021</w:t>
            </w:r>
          </w:p>
        </w:tc>
        <w:tc>
          <w:tcPr>
            <w:tcW w:w="1188" w:type="dxa"/>
          </w:tcPr>
          <w:p w14:paraId="3D15AE5A" w14:textId="3E9585D5" w:rsidR="003108B6" w:rsidRPr="00D719A3" w:rsidRDefault="00812746" w:rsidP="00165E63">
            <w:pPr>
              <w:spacing w:line="240" w:lineRule="auto"/>
              <w:rPr>
                <w:rFonts w:cstheme="majorHAnsi"/>
                <w:sz w:val="20"/>
              </w:rPr>
            </w:pPr>
            <w:r w:rsidRPr="00D719A3">
              <w:rPr>
                <w:rFonts w:cstheme="majorHAnsi"/>
                <w:sz w:val="20"/>
                <w:lang w:val="en-US"/>
              </w:rPr>
              <w:t>MSHMS</w:t>
            </w:r>
          </w:p>
        </w:tc>
        <w:tc>
          <w:tcPr>
            <w:tcW w:w="1148" w:type="dxa"/>
          </w:tcPr>
          <w:p w14:paraId="0F86750E" w14:textId="678D6077" w:rsidR="004558DB" w:rsidRDefault="008F0B60" w:rsidP="00165E63">
            <w:pPr>
              <w:spacing w:line="240" w:lineRule="auto"/>
              <w:rPr>
                <w:color w:val="000000"/>
                <w:sz w:val="16"/>
                <w:szCs w:val="16"/>
              </w:rPr>
            </w:pPr>
            <w:r>
              <w:rPr>
                <w:color w:val="000000"/>
                <w:sz w:val="16"/>
                <w:szCs w:val="16"/>
              </w:rPr>
              <w:t>26,7</w:t>
            </w:r>
            <w:r w:rsidR="004558DB">
              <w:rPr>
                <w:color w:val="000000"/>
                <w:sz w:val="16"/>
                <w:szCs w:val="16"/>
              </w:rPr>
              <w:t>50,000</w:t>
            </w:r>
          </w:p>
          <w:p w14:paraId="03CE8066" w14:textId="77777777" w:rsidR="003108B6" w:rsidRDefault="003108B6" w:rsidP="00165E63">
            <w:pPr>
              <w:spacing w:line="240" w:lineRule="auto"/>
            </w:pPr>
          </w:p>
        </w:tc>
        <w:tc>
          <w:tcPr>
            <w:tcW w:w="1154" w:type="dxa"/>
          </w:tcPr>
          <w:p w14:paraId="27932215" w14:textId="77777777" w:rsidR="003108B6" w:rsidRDefault="003108B6" w:rsidP="00165E63">
            <w:pPr>
              <w:spacing w:line="240" w:lineRule="auto"/>
            </w:pPr>
          </w:p>
          <w:p w14:paraId="24208A65" w14:textId="77777777" w:rsidR="009E145E" w:rsidRDefault="009E145E" w:rsidP="00165E63">
            <w:pPr>
              <w:spacing w:line="240" w:lineRule="auto"/>
            </w:pPr>
          </w:p>
        </w:tc>
        <w:tc>
          <w:tcPr>
            <w:tcW w:w="1080" w:type="dxa"/>
          </w:tcPr>
          <w:p w14:paraId="0F6A0728" w14:textId="359592E8" w:rsidR="003108B6" w:rsidRPr="004558DB" w:rsidRDefault="004558DB" w:rsidP="00165E63">
            <w:pPr>
              <w:spacing w:line="240" w:lineRule="auto"/>
              <w:rPr>
                <w:rFonts w:cstheme="majorHAnsi"/>
                <w:sz w:val="16"/>
                <w:szCs w:val="16"/>
              </w:rPr>
            </w:pPr>
            <w:r w:rsidRPr="004558DB">
              <w:rPr>
                <w:rFonts w:cstheme="majorHAnsi"/>
                <w:sz w:val="16"/>
                <w:szCs w:val="16"/>
              </w:rPr>
              <w:t>26,850,000</w:t>
            </w:r>
          </w:p>
        </w:tc>
        <w:tc>
          <w:tcPr>
            <w:tcW w:w="1096" w:type="dxa"/>
          </w:tcPr>
          <w:p w14:paraId="71A1416D" w14:textId="35BAB2F6" w:rsidR="003108B6" w:rsidRPr="004558DB" w:rsidRDefault="003108B6" w:rsidP="00165E63">
            <w:pPr>
              <w:pStyle w:val="BVIfnrCarCarCarCarChar"/>
              <w:spacing w:line="240" w:lineRule="auto"/>
              <w:rPr>
                <w:rFonts w:asciiTheme="majorHAnsi" w:hAnsiTheme="majorHAnsi" w:cstheme="majorHAnsi"/>
                <w:sz w:val="16"/>
                <w:szCs w:val="16"/>
                <w:vertAlign w:val="baseline"/>
              </w:rPr>
            </w:pPr>
          </w:p>
        </w:tc>
      </w:tr>
      <w:tr w:rsidR="003108B6" w14:paraId="35B91497" w14:textId="77777777" w:rsidTr="00EE1E0C">
        <w:tc>
          <w:tcPr>
            <w:tcW w:w="1440" w:type="dxa"/>
          </w:tcPr>
          <w:p w14:paraId="10305512" w14:textId="52918FBF" w:rsidR="003108B6" w:rsidRPr="00872342" w:rsidRDefault="00872342" w:rsidP="00165E63">
            <w:pPr>
              <w:spacing w:line="240" w:lineRule="auto"/>
              <w:rPr>
                <w:rFonts w:cstheme="majorHAnsi"/>
                <w:sz w:val="20"/>
              </w:rPr>
            </w:pPr>
            <w:r w:rsidRPr="00872342">
              <w:rPr>
                <w:rFonts w:cstheme="majorHAnsi"/>
                <w:sz w:val="20"/>
                <w:lang w:val="it-IT"/>
              </w:rPr>
              <w:lastRenderedPageBreak/>
              <w:t>SKZHI “Konsolidimi I mbrojtjes shoqërore” dhe qëllimin politik 4.6.2 “Përmirësimi i cilësisë së jetës së personave me aftësi të kufizuara përmes vlerësimit bio-</w:t>
            </w:r>
            <w:r w:rsidRPr="00872342">
              <w:rPr>
                <w:rFonts w:cstheme="majorHAnsi"/>
                <w:sz w:val="20"/>
                <w:lang w:val="it-IT"/>
              </w:rPr>
              <w:lastRenderedPageBreak/>
              <w:t>psikosocial, bazuar në standardet ndërkombëtare të klasifikimit të aftësisë së kufizuar, duke kombinuar skemën e pagesës Cash me shërbime të integruara, për të arritur integrimin e tyre social dhe ekonomik”</w:t>
            </w:r>
          </w:p>
        </w:tc>
        <w:tc>
          <w:tcPr>
            <w:tcW w:w="1440" w:type="dxa"/>
          </w:tcPr>
          <w:p w14:paraId="293C587A" w14:textId="6EAC6CEF" w:rsidR="003108B6" w:rsidRDefault="00872342" w:rsidP="00165E63">
            <w:pPr>
              <w:spacing w:line="240" w:lineRule="auto"/>
            </w:pPr>
            <w:r>
              <w:rPr>
                <w:rFonts w:ascii="Calibri Light" w:hAnsi="Calibri Light"/>
                <w:sz w:val="20"/>
              </w:rPr>
              <w:lastRenderedPageBreak/>
              <w:t>Programi buxhetor i MSHMS “P</w:t>
            </w:r>
            <w:r w:rsidR="005E4235">
              <w:rPr>
                <w:rFonts w:ascii="Calibri Light" w:hAnsi="Calibri Light"/>
                <w:sz w:val="20"/>
              </w:rPr>
              <w:t>ë</w:t>
            </w:r>
            <w:r>
              <w:rPr>
                <w:rFonts w:ascii="Calibri Light" w:hAnsi="Calibri Light"/>
                <w:sz w:val="20"/>
              </w:rPr>
              <w:t>rkujdesi Social“</w:t>
            </w:r>
          </w:p>
        </w:tc>
        <w:tc>
          <w:tcPr>
            <w:tcW w:w="1890" w:type="dxa"/>
          </w:tcPr>
          <w:p w14:paraId="0B1AF7FF" w14:textId="3C61B2B5" w:rsidR="003108B6" w:rsidRPr="009E01C0" w:rsidRDefault="009E01C0" w:rsidP="00165E63">
            <w:pPr>
              <w:spacing w:line="240" w:lineRule="auto"/>
              <w:rPr>
                <w:rFonts w:cstheme="majorHAnsi"/>
                <w:sz w:val="20"/>
                <w:lang w:val="en-US"/>
              </w:rPr>
            </w:pPr>
            <w:r w:rsidRPr="009E01C0">
              <w:rPr>
                <w:rFonts w:cstheme="majorHAnsi"/>
                <w:sz w:val="20"/>
                <w:lang w:val="en-US"/>
              </w:rPr>
              <w:t>Ndërgjegjësimi i publikut, grupeve të interësit dhe aktorëve të përfshirë në zbatimin e reformës përmes fushatave të komunikimit dhe informimit.</w:t>
            </w:r>
          </w:p>
        </w:tc>
        <w:tc>
          <w:tcPr>
            <w:tcW w:w="1539" w:type="dxa"/>
          </w:tcPr>
          <w:p w14:paraId="24A8A38A" w14:textId="77777777" w:rsidR="003108B6" w:rsidRDefault="003108B6" w:rsidP="00165E63">
            <w:pPr>
              <w:spacing w:line="240" w:lineRule="auto"/>
            </w:pPr>
          </w:p>
        </w:tc>
        <w:tc>
          <w:tcPr>
            <w:tcW w:w="1539" w:type="dxa"/>
          </w:tcPr>
          <w:p w14:paraId="7496BDEC" w14:textId="77777777" w:rsidR="003108B6" w:rsidRDefault="003108B6" w:rsidP="00165E63">
            <w:pPr>
              <w:spacing w:line="240" w:lineRule="auto"/>
            </w:pPr>
          </w:p>
        </w:tc>
        <w:tc>
          <w:tcPr>
            <w:tcW w:w="815" w:type="dxa"/>
          </w:tcPr>
          <w:p w14:paraId="5600E9F0" w14:textId="079C72D5" w:rsidR="003108B6" w:rsidRPr="00D719A3" w:rsidRDefault="00690575" w:rsidP="00165E63">
            <w:pPr>
              <w:spacing w:line="240" w:lineRule="auto"/>
              <w:rPr>
                <w:rFonts w:cstheme="majorHAnsi"/>
                <w:sz w:val="20"/>
              </w:rPr>
            </w:pPr>
            <w:r w:rsidRPr="00D719A3">
              <w:rPr>
                <w:rFonts w:cstheme="majorHAnsi"/>
                <w:sz w:val="20"/>
              </w:rPr>
              <w:t>2019</w:t>
            </w:r>
          </w:p>
        </w:tc>
        <w:tc>
          <w:tcPr>
            <w:tcW w:w="724" w:type="dxa"/>
          </w:tcPr>
          <w:p w14:paraId="7C1B88E8" w14:textId="17EE04A9" w:rsidR="003108B6" w:rsidRPr="00D719A3" w:rsidRDefault="00690575" w:rsidP="00165E63">
            <w:pPr>
              <w:spacing w:line="240" w:lineRule="auto"/>
              <w:rPr>
                <w:rFonts w:cstheme="majorHAnsi"/>
                <w:sz w:val="20"/>
              </w:rPr>
            </w:pPr>
            <w:r w:rsidRPr="00D719A3">
              <w:rPr>
                <w:rFonts w:cstheme="majorHAnsi"/>
                <w:sz w:val="20"/>
              </w:rPr>
              <w:t>2021</w:t>
            </w:r>
          </w:p>
        </w:tc>
        <w:tc>
          <w:tcPr>
            <w:tcW w:w="1188" w:type="dxa"/>
          </w:tcPr>
          <w:p w14:paraId="47601BA0" w14:textId="5EDD0EA8" w:rsidR="003108B6" w:rsidRPr="00D719A3" w:rsidRDefault="00812746" w:rsidP="00165E63">
            <w:pPr>
              <w:spacing w:line="240" w:lineRule="auto"/>
              <w:rPr>
                <w:rFonts w:cstheme="majorHAnsi"/>
                <w:sz w:val="20"/>
              </w:rPr>
            </w:pPr>
            <w:r w:rsidRPr="00D719A3">
              <w:rPr>
                <w:rFonts w:cstheme="majorHAnsi"/>
                <w:sz w:val="20"/>
                <w:lang w:val="en-US"/>
              </w:rPr>
              <w:t>MSHMS</w:t>
            </w:r>
          </w:p>
        </w:tc>
        <w:tc>
          <w:tcPr>
            <w:tcW w:w="1148" w:type="dxa"/>
          </w:tcPr>
          <w:p w14:paraId="75819738" w14:textId="77777777" w:rsidR="006D6842" w:rsidRDefault="006D6842" w:rsidP="00165E63">
            <w:pPr>
              <w:spacing w:line="240" w:lineRule="auto"/>
              <w:rPr>
                <w:color w:val="000000"/>
                <w:sz w:val="16"/>
                <w:szCs w:val="16"/>
              </w:rPr>
            </w:pPr>
            <w:r>
              <w:rPr>
                <w:color w:val="000000"/>
                <w:sz w:val="16"/>
                <w:szCs w:val="16"/>
              </w:rPr>
              <w:t>6,500,000</w:t>
            </w:r>
          </w:p>
          <w:p w14:paraId="4D109FF7" w14:textId="77777777" w:rsidR="003108B6" w:rsidRDefault="003108B6" w:rsidP="00165E63">
            <w:pPr>
              <w:spacing w:line="240" w:lineRule="auto"/>
            </w:pPr>
          </w:p>
        </w:tc>
        <w:tc>
          <w:tcPr>
            <w:tcW w:w="1154" w:type="dxa"/>
          </w:tcPr>
          <w:p w14:paraId="11D5B494" w14:textId="77777777" w:rsidR="003108B6" w:rsidRDefault="003108B6" w:rsidP="00165E63">
            <w:pPr>
              <w:spacing w:line="240" w:lineRule="auto"/>
            </w:pPr>
          </w:p>
        </w:tc>
        <w:tc>
          <w:tcPr>
            <w:tcW w:w="1080" w:type="dxa"/>
          </w:tcPr>
          <w:p w14:paraId="40B9EB04" w14:textId="77777777" w:rsidR="006D6842" w:rsidRPr="006D6842" w:rsidRDefault="006D6842" w:rsidP="00165E63">
            <w:pPr>
              <w:spacing w:line="240" w:lineRule="auto"/>
              <w:rPr>
                <w:rFonts w:cstheme="majorHAnsi"/>
                <w:sz w:val="16"/>
                <w:szCs w:val="16"/>
                <w:lang w:val="en-US"/>
              </w:rPr>
            </w:pPr>
            <w:r w:rsidRPr="006D6842">
              <w:rPr>
                <w:rFonts w:cstheme="majorHAnsi"/>
                <w:sz w:val="16"/>
                <w:szCs w:val="16"/>
                <w:lang w:val="en-US"/>
              </w:rPr>
              <w:t>6,500,000</w:t>
            </w:r>
          </w:p>
          <w:p w14:paraId="4E7D502E" w14:textId="77777777" w:rsidR="003108B6" w:rsidRDefault="003108B6" w:rsidP="00165E63">
            <w:pPr>
              <w:spacing w:line="240" w:lineRule="auto"/>
            </w:pPr>
          </w:p>
        </w:tc>
        <w:tc>
          <w:tcPr>
            <w:tcW w:w="1096" w:type="dxa"/>
          </w:tcPr>
          <w:p w14:paraId="3879DA51" w14:textId="77777777" w:rsidR="003108B6" w:rsidRPr="00DB4E51" w:rsidRDefault="003108B6" w:rsidP="00165E63">
            <w:pPr>
              <w:pStyle w:val="BVIfnrCarCarCarCarChar"/>
              <w:spacing w:line="240" w:lineRule="auto"/>
              <w:rPr>
                <w:vertAlign w:val="baseline"/>
              </w:rPr>
            </w:pPr>
          </w:p>
        </w:tc>
      </w:tr>
      <w:tr w:rsidR="009E01C0" w14:paraId="008861EE" w14:textId="77777777" w:rsidTr="00EE1E0C">
        <w:tc>
          <w:tcPr>
            <w:tcW w:w="1440" w:type="dxa"/>
          </w:tcPr>
          <w:p w14:paraId="7F79F380" w14:textId="1C29C80E" w:rsidR="009E01C0" w:rsidRPr="00872342" w:rsidRDefault="00872342" w:rsidP="00165E63">
            <w:pPr>
              <w:spacing w:line="240" w:lineRule="auto"/>
              <w:rPr>
                <w:rFonts w:cstheme="majorHAnsi"/>
                <w:sz w:val="20"/>
              </w:rPr>
            </w:pPr>
            <w:r w:rsidRPr="00872342">
              <w:rPr>
                <w:rFonts w:cstheme="majorHAnsi"/>
                <w:sz w:val="20"/>
                <w:lang w:val="it-IT"/>
              </w:rPr>
              <w:lastRenderedPageBreak/>
              <w:t xml:space="preserve">SKZHI “Konsolidimi I mbrojtjes shoqërore” dhe qëllimin politik 4.6.2 “Përmirësimi i cilësisë së jetës së personave me aftësi të kufizuara përmes vlerësimit bio-psikosocial, bazuar në standardet ndërkombëtare të klasifikimit të aftësisë së kufizuar, duke kombinuar skemën e </w:t>
            </w:r>
            <w:r w:rsidRPr="00872342">
              <w:rPr>
                <w:rFonts w:cstheme="majorHAnsi"/>
                <w:sz w:val="20"/>
                <w:lang w:val="it-IT"/>
              </w:rPr>
              <w:lastRenderedPageBreak/>
              <w:t>pagesës Cash me shërbime të integruara, për të arritur integrimin e tyre social dhe ekonomik”</w:t>
            </w:r>
          </w:p>
        </w:tc>
        <w:tc>
          <w:tcPr>
            <w:tcW w:w="1440" w:type="dxa"/>
          </w:tcPr>
          <w:p w14:paraId="047F7C73" w14:textId="7C2C827B" w:rsidR="009E01C0" w:rsidRDefault="00872342" w:rsidP="00165E63">
            <w:pPr>
              <w:spacing w:line="240" w:lineRule="auto"/>
            </w:pPr>
            <w:r>
              <w:rPr>
                <w:rFonts w:ascii="Calibri Light" w:hAnsi="Calibri Light"/>
                <w:sz w:val="20"/>
              </w:rPr>
              <w:lastRenderedPageBreak/>
              <w:t>Programi buxhetor i MSHMS “P</w:t>
            </w:r>
            <w:r w:rsidR="005E4235">
              <w:rPr>
                <w:rFonts w:ascii="Calibri Light" w:hAnsi="Calibri Light"/>
                <w:sz w:val="20"/>
              </w:rPr>
              <w:t>ë</w:t>
            </w:r>
            <w:r>
              <w:rPr>
                <w:rFonts w:ascii="Calibri Light" w:hAnsi="Calibri Light"/>
                <w:sz w:val="20"/>
              </w:rPr>
              <w:t>rkujdesi Social“</w:t>
            </w:r>
          </w:p>
        </w:tc>
        <w:tc>
          <w:tcPr>
            <w:tcW w:w="1890" w:type="dxa"/>
          </w:tcPr>
          <w:p w14:paraId="0B21A2F5" w14:textId="70EED25E" w:rsidR="009E01C0" w:rsidRPr="009E01C0" w:rsidRDefault="009E01C0" w:rsidP="00165E63">
            <w:pPr>
              <w:spacing w:line="240" w:lineRule="auto"/>
              <w:rPr>
                <w:rFonts w:cstheme="majorHAnsi"/>
                <w:sz w:val="20"/>
                <w:lang w:val="en-US"/>
              </w:rPr>
            </w:pPr>
            <w:r w:rsidRPr="009E01C0">
              <w:rPr>
                <w:rFonts w:cstheme="majorHAnsi"/>
                <w:sz w:val="20"/>
                <w:lang w:val="en-US"/>
              </w:rPr>
              <w:t xml:space="preserve">Përmirësimi i kuadrit ligjor të vlerësimit bio-psiko-social të aftësisë së kufizuar dhe rishikimi i përfitimeve duke kombinuar pagesat në </w:t>
            </w:r>
            <w:r w:rsidRPr="009E01C0">
              <w:rPr>
                <w:rFonts w:cstheme="majorHAnsi"/>
                <w:i/>
                <w:sz w:val="20"/>
                <w:lang w:val="en-US"/>
              </w:rPr>
              <w:t>Cash</w:t>
            </w:r>
            <w:r w:rsidRPr="009E01C0">
              <w:rPr>
                <w:rFonts w:cstheme="majorHAnsi"/>
                <w:sz w:val="20"/>
                <w:lang w:val="en-US"/>
              </w:rPr>
              <w:t xml:space="preserve"> me shërbimet e integruara.</w:t>
            </w:r>
          </w:p>
          <w:p w14:paraId="29D60080" w14:textId="77777777" w:rsidR="009E01C0" w:rsidRPr="009E01C0" w:rsidRDefault="009E01C0" w:rsidP="00165E63">
            <w:pPr>
              <w:spacing w:line="240" w:lineRule="auto"/>
              <w:rPr>
                <w:rFonts w:cstheme="majorHAnsi"/>
                <w:sz w:val="20"/>
              </w:rPr>
            </w:pPr>
          </w:p>
        </w:tc>
        <w:tc>
          <w:tcPr>
            <w:tcW w:w="1539" w:type="dxa"/>
          </w:tcPr>
          <w:p w14:paraId="11DDF53C" w14:textId="77777777" w:rsidR="009E01C0" w:rsidRDefault="009E01C0" w:rsidP="00165E63">
            <w:pPr>
              <w:spacing w:line="240" w:lineRule="auto"/>
            </w:pPr>
          </w:p>
        </w:tc>
        <w:tc>
          <w:tcPr>
            <w:tcW w:w="1539" w:type="dxa"/>
          </w:tcPr>
          <w:p w14:paraId="0B15C442" w14:textId="77777777" w:rsidR="009E01C0" w:rsidRDefault="009E01C0" w:rsidP="00165E63">
            <w:pPr>
              <w:spacing w:line="240" w:lineRule="auto"/>
            </w:pPr>
          </w:p>
        </w:tc>
        <w:tc>
          <w:tcPr>
            <w:tcW w:w="815" w:type="dxa"/>
          </w:tcPr>
          <w:p w14:paraId="5D16DA10" w14:textId="5AABE0A5" w:rsidR="009E01C0" w:rsidRPr="00D719A3" w:rsidRDefault="00555771" w:rsidP="00165E63">
            <w:pPr>
              <w:spacing w:line="240" w:lineRule="auto"/>
              <w:rPr>
                <w:rFonts w:cstheme="majorHAnsi"/>
                <w:sz w:val="20"/>
              </w:rPr>
            </w:pPr>
            <w:r w:rsidRPr="00D719A3">
              <w:rPr>
                <w:rFonts w:cstheme="majorHAnsi"/>
                <w:sz w:val="20"/>
              </w:rPr>
              <w:t>2019</w:t>
            </w:r>
          </w:p>
        </w:tc>
        <w:tc>
          <w:tcPr>
            <w:tcW w:w="724" w:type="dxa"/>
          </w:tcPr>
          <w:p w14:paraId="50B87998" w14:textId="302F174A" w:rsidR="009E01C0" w:rsidRPr="00D719A3" w:rsidRDefault="001A6B1E" w:rsidP="00165E63">
            <w:pPr>
              <w:spacing w:line="240" w:lineRule="auto"/>
              <w:rPr>
                <w:rFonts w:cstheme="majorHAnsi"/>
                <w:sz w:val="20"/>
              </w:rPr>
            </w:pPr>
            <w:r w:rsidRPr="00D719A3">
              <w:rPr>
                <w:rFonts w:cstheme="majorHAnsi"/>
                <w:sz w:val="20"/>
              </w:rPr>
              <w:t>2022</w:t>
            </w:r>
          </w:p>
        </w:tc>
        <w:tc>
          <w:tcPr>
            <w:tcW w:w="1188" w:type="dxa"/>
          </w:tcPr>
          <w:p w14:paraId="501D97A1" w14:textId="24E5AC68" w:rsidR="009E01C0" w:rsidRPr="00D719A3" w:rsidRDefault="00812746" w:rsidP="00165E63">
            <w:pPr>
              <w:spacing w:line="240" w:lineRule="auto"/>
              <w:rPr>
                <w:rFonts w:cstheme="majorHAnsi"/>
                <w:sz w:val="20"/>
              </w:rPr>
            </w:pPr>
            <w:r w:rsidRPr="00D719A3">
              <w:rPr>
                <w:rFonts w:cstheme="majorHAnsi"/>
                <w:sz w:val="20"/>
                <w:lang w:val="en-US"/>
              </w:rPr>
              <w:t>MSHMS</w:t>
            </w:r>
          </w:p>
        </w:tc>
        <w:tc>
          <w:tcPr>
            <w:tcW w:w="1148" w:type="dxa"/>
          </w:tcPr>
          <w:p w14:paraId="1BCE6754" w14:textId="77777777" w:rsidR="00506592" w:rsidRPr="00506592" w:rsidRDefault="00506592" w:rsidP="00165E63">
            <w:pPr>
              <w:spacing w:line="240" w:lineRule="auto"/>
              <w:rPr>
                <w:sz w:val="16"/>
                <w:szCs w:val="16"/>
                <w:lang w:val="en-US"/>
              </w:rPr>
            </w:pPr>
            <w:r w:rsidRPr="00506592">
              <w:rPr>
                <w:sz w:val="16"/>
                <w:szCs w:val="16"/>
                <w:lang w:val="en-US"/>
              </w:rPr>
              <w:t>18,650,000</w:t>
            </w:r>
          </w:p>
          <w:p w14:paraId="1A4EEC68" w14:textId="77777777" w:rsidR="009E01C0" w:rsidRDefault="009E01C0" w:rsidP="00165E63">
            <w:pPr>
              <w:spacing w:line="240" w:lineRule="auto"/>
            </w:pPr>
          </w:p>
        </w:tc>
        <w:tc>
          <w:tcPr>
            <w:tcW w:w="1154" w:type="dxa"/>
          </w:tcPr>
          <w:p w14:paraId="5F9564A6" w14:textId="77777777" w:rsidR="00506592" w:rsidRPr="00506592" w:rsidRDefault="00506592" w:rsidP="00165E63">
            <w:pPr>
              <w:spacing w:line="240" w:lineRule="auto"/>
              <w:rPr>
                <w:sz w:val="16"/>
                <w:szCs w:val="16"/>
                <w:lang w:val="en-US"/>
              </w:rPr>
            </w:pPr>
            <w:r w:rsidRPr="00506592">
              <w:rPr>
                <w:sz w:val="16"/>
                <w:szCs w:val="16"/>
                <w:lang w:val="en-US"/>
              </w:rPr>
              <w:t>18,650,000</w:t>
            </w:r>
          </w:p>
          <w:p w14:paraId="60D0215A" w14:textId="77777777" w:rsidR="009E01C0" w:rsidRDefault="009E01C0" w:rsidP="00165E63">
            <w:pPr>
              <w:spacing w:line="240" w:lineRule="auto"/>
            </w:pPr>
          </w:p>
        </w:tc>
        <w:tc>
          <w:tcPr>
            <w:tcW w:w="1080" w:type="dxa"/>
          </w:tcPr>
          <w:p w14:paraId="2B9C7627" w14:textId="77777777" w:rsidR="009E01C0" w:rsidRDefault="009E01C0" w:rsidP="00165E63">
            <w:pPr>
              <w:spacing w:line="240" w:lineRule="auto"/>
            </w:pPr>
          </w:p>
        </w:tc>
        <w:tc>
          <w:tcPr>
            <w:tcW w:w="1096" w:type="dxa"/>
          </w:tcPr>
          <w:p w14:paraId="2C6D84B2" w14:textId="77777777" w:rsidR="009E01C0" w:rsidRPr="00DB4E51" w:rsidRDefault="009E01C0" w:rsidP="00165E63">
            <w:pPr>
              <w:pStyle w:val="BVIfnrCarCarCarCarChar"/>
              <w:spacing w:line="240" w:lineRule="auto"/>
              <w:rPr>
                <w:vertAlign w:val="baseline"/>
              </w:rPr>
            </w:pPr>
          </w:p>
        </w:tc>
      </w:tr>
    </w:tbl>
    <w:p w14:paraId="1857C36B" w14:textId="77777777" w:rsidR="003108B6" w:rsidRDefault="003108B6">
      <w:pPr>
        <w:spacing w:after="160" w:line="259" w:lineRule="auto"/>
        <w:jc w:val="left"/>
        <w:rPr>
          <w:szCs w:val="24"/>
        </w:rPr>
      </w:pPr>
    </w:p>
    <w:p w14:paraId="79F09C2F" w14:textId="6B731534" w:rsidR="003108B6" w:rsidRPr="00882DBA" w:rsidRDefault="00E1683A" w:rsidP="0028424A">
      <w:pPr>
        <w:pStyle w:val="Heading3"/>
        <w:numPr>
          <w:ilvl w:val="0"/>
          <w:numId w:val="0"/>
        </w:numPr>
        <w:ind w:left="900" w:hanging="900"/>
        <w:jc w:val="both"/>
      </w:pPr>
      <w:bookmarkStart w:id="13" w:name="_Toc532974895"/>
      <w:r>
        <w:t>Pjesa</w:t>
      </w:r>
      <w:r w:rsidR="003108B6" w:rsidRPr="00882DBA">
        <w:t xml:space="preserve"> </w:t>
      </w:r>
      <w:r w:rsidR="007840F2">
        <w:t>I</w:t>
      </w:r>
      <w:r w:rsidR="0028424A">
        <w:t>I</w:t>
      </w:r>
      <w:r w:rsidR="003108B6" w:rsidRPr="00882DBA">
        <w:t xml:space="preserve">: </w:t>
      </w:r>
      <w:bookmarkEnd w:id="13"/>
      <w:r>
        <w:t>Treguesit e Rezultatit</w:t>
      </w:r>
      <w:r w:rsidR="003108B6" w:rsidRPr="00882DBA">
        <w:tab/>
      </w:r>
    </w:p>
    <w:p w14:paraId="1EA4BFBF" w14:textId="77777777" w:rsidR="003108B6" w:rsidRDefault="003108B6" w:rsidP="003108B6">
      <w:pPr>
        <w:spacing w:after="160" w:line="259" w:lineRule="auto"/>
        <w:rPr>
          <w:szCs w:val="24"/>
        </w:rPr>
      </w:pPr>
    </w:p>
    <w:tbl>
      <w:tblPr>
        <w:tblW w:w="149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314"/>
        <w:gridCol w:w="1291"/>
        <w:gridCol w:w="1235"/>
        <w:gridCol w:w="1295"/>
        <w:gridCol w:w="1104"/>
        <w:gridCol w:w="1382"/>
        <w:gridCol w:w="1105"/>
        <w:gridCol w:w="653"/>
        <w:gridCol w:w="830"/>
        <w:gridCol w:w="686"/>
        <w:gridCol w:w="709"/>
        <w:gridCol w:w="709"/>
        <w:gridCol w:w="708"/>
        <w:gridCol w:w="709"/>
      </w:tblGrid>
      <w:tr w:rsidR="003108B6" w:rsidRPr="007840F2" w14:paraId="3B4EA439" w14:textId="77777777" w:rsidTr="00E3745D">
        <w:trPr>
          <w:trHeight w:val="376"/>
          <w:tblHeader/>
        </w:trPr>
        <w:tc>
          <w:tcPr>
            <w:tcW w:w="1244" w:type="dxa"/>
            <w:vMerge w:val="restart"/>
            <w:shd w:val="clear" w:color="auto" w:fill="D6E3BC"/>
          </w:tcPr>
          <w:p w14:paraId="315CC1DA" w14:textId="01DCBD19" w:rsidR="003108B6" w:rsidRPr="007840F2" w:rsidRDefault="00E1683A" w:rsidP="00974AE2">
            <w:pPr>
              <w:jc w:val="center"/>
              <w:rPr>
                <w:rFonts w:ascii="Calibri Light" w:hAnsi="Calibri Light"/>
                <w:b/>
                <w:bCs/>
                <w:sz w:val="20"/>
              </w:rPr>
            </w:pPr>
            <w:r>
              <w:rPr>
                <w:rFonts w:ascii="Calibri Light" w:hAnsi="Calibri Light"/>
                <w:b/>
                <w:bCs/>
                <w:sz w:val="20"/>
              </w:rPr>
              <w:t>Treguesit e Rezultatit</w:t>
            </w:r>
          </w:p>
        </w:tc>
        <w:tc>
          <w:tcPr>
            <w:tcW w:w="1314" w:type="dxa"/>
            <w:vMerge w:val="restart"/>
            <w:tcBorders>
              <w:right w:val="double" w:sz="4" w:space="0" w:color="auto"/>
            </w:tcBorders>
            <w:shd w:val="clear" w:color="auto" w:fill="D6E3BC"/>
          </w:tcPr>
          <w:p w14:paraId="4E859C44" w14:textId="08E1E561" w:rsidR="003108B6" w:rsidRPr="007840F2" w:rsidRDefault="003108B6" w:rsidP="007C6F18">
            <w:pPr>
              <w:jc w:val="center"/>
              <w:rPr>
                <w:rFonts w:ascii="Calibri Light" w:hAnsi="Calibri Light"/>
                <w:b/>
                <w:bCs/>
                <w:sz w:val="20"/>
              </w:rPr>
            </w:pPr>
            <w:r w:rsidRPr="007840F2">
              <w:rPr>
                <w:rFonts w:ascii="Calibri Light" w:hAnsi="Calibri Light"/>
                <w:b/>
                <w:bCs/>
                <w:sz w:val="20"/>
              </w:rPr>
              <w:t>Referenc</w:t>
            </w:r>
            <w:r w:rsidR="007C6F18">
              <w:rPr>
                <w:rFonts w:ascii="Calibri Light" w:hAnsi="Calibri Light"/>
                <w:b/>
                <w:bCs/>
                <w:sz w:val="20"/>
              </w:rPr>
              <w:t>a</w:t>
            </w:r>
            <w:r w:rsidRPr="007840F2">
              <w:rPr>
                <w:rFonts w:ascii="Calibri Light" w:hAnsi="Calibri Light"/>
                <w:b/>
                <w:bCs/>
                <w:sz w:val="20"/>
              </w:rPr>
              <w:t xml:space="preserve"> </w:t>
            </w:r>
            <w:r w:rsidR="007C6F18">
              <w:rPr>
                <w:rFonts w:ascii="Calibri Light" w:hAnsi="Calibri Light"/>
                <w:b/>
                <w:bCs/>
                <w:sz w:val="20"/>
              </w:rPr>
              <w:t>me</w:t>
            </w:r>
            <w:r w:rsidRPr="007840F2">
              <w:rPr>
                <w:rFonts w:ascii="Calibri Light" w:hAnsi="Calibri Light"/>
                <w:b/>
                <w:bCs/>
                <w:sz w:val="20"/>
              </w:rPr>
              <w:t xml:space="preserve"> </w:t>
            </w:r>
            <w:r w:rsidR="007C6F18" w:rsidRPr="007840F2">
              <w:rPr>
                <w:rFonts w:ascii="Calibri Light" w:hAnsi="Calibri Light"/>
                <w:b/>
                <w:bCs/>
                <w:sz w:val="20"/>
              </w:rPr>
              <w:t>Obje</w:t>
            </w:r>
            <w:r w:rsidR="007C6F18">
              <w:rPr>
                <w:rFonts w:ascii="Calibri Light" w:hAnsi="Calibri Light"/>
                <w:b/>
                <w:bCs/>
                <w:sz w:val="20"/>
              </w:rPr>
              <w:t>k</w:t>
            </w:r>
            <w:r w:rsidR="007C6F18" w:rsidRPr="007840F2">
              <w:rPr>
                <w:rFonts w:ascii="Calibri Light" w:hAnsi="Calibri Light"/>
                <w:b/>
                <w:bCs/>
                <w:sz w:val="20"/>
              </w:rPr>
              <w:t>tiv</w:t>
            </w:r>
            <w:r w:rsidR="007C6F18">
              <w:rPr>
                <w:rFonts w:ascii="Calibri Light" w:hAnsi="Calibri Light"/>
                <w:b/>
                <w:bCs/>
                <w:sz w:val="20"/>
              </w:rPr>
              <w:t>at</w:t>
            </w:r>
            <w:r w:rsidR="007C6F18" w:rsidRPr="007840F2">
              <w:rPr>
                <w:rFonts w:ascii="Calibri Light" w:hAnsi="Calibri Light"/>
                <w:b/>
                <w:bCs/>
                <w:sz w:val="20"/>
              </w:rPr>
              <w:t xml:space="preserve"> </w:t>
            </w:r>
            <w:r w:rsidRPr="007840F2">
              <w:rPr>
                <w:rFonts w:ascii="Calibri Light" w:hAnsi="Calibri Light"/>
                <w:b/>
                <w:bCs/>
                <w:sz w:val="20"/>
              </w:rPr>
              <w:t>Specifi</w:t>
            </w:r>
            <w:r w:rsidR="007C6F18">
              <w:rPr>
                <w:rFonts w:ascii="Calibri Light" w:hAnsi="Calibri Light"/>
                <w:b/>
                <w:bCs/>
                <w:sz w:val="20"/>
              </w:rPr>
              <w:t>k</w:t>
            </w:r>
            <w:r w:rsidRPr="007840F2">
              <w:rPr>
                <w:rFonts w:ascii="Calibri Light" w:hAnsi="Calibri Light"/>
                <w:b/>
                <w:bCs/>
                <w:sz w:val="20"/>
              </w:rPr>
              <w:t xml:space="preserve"> </w:t>
            </w:r>
          </w:p>
        </w:tc>
        <w:tc>
          <w:tcPr>
            <w:tcW w:w="1291" w:type="dxa"/>
            <w:vMerge w:val="restart"/>
            <w:tcBorders>
              <w:left w:val="double" w:sz="4" w:space="0" w:color="auto"/>
              <w:bottom w:val="double" w:sz="4" w:space="0" w:color="auto"/>
            </w:tcBorders>
            <w:shd w:val="clear" w:color="auto" w:fill="D6E3BC"/>
            <w:vAlign w:val="center"/>
          </w:tcPr>
          <w:p w14:paraId="76C8AEE5" w14:textId="5AEED835" w:rsidR="003108B6" w:rsidRPr="007840F2" w:rsidRDefault="00171A69" w:rsidP="007C6F18">
            <w:pPr>
              <w:jc w:val="center"/>
              <w:rPr>
                <w:rFonts w:ascii="Calibri Light" w:hAnsi="Calibri Light"/>
                <w:b/>
                <w:bCs/>
                <w:sz w:val="20"/>
              </w:rPr>
            </w:pPr>
            <w:r>
              <w:rPr>
                <w:rFonts w:ascii="Calibri Light" w:hAnsi="Calibri Light"/>
                <w:b/>
                <w:bCs/>
                <w:sz w:val="20"/>
              </w:rPr>
              <w:t>Referenc</w:t>
            </w:r>
            <w:r w:rsidR="007C6F18">
              <w:rPr>
                <w:rFonts w:ascii="Calibri Light" w:hAnsi="Calibri Light"/>
                <w:b/>
                <w:bCs/>
                <w:sz w:val="20"/>
              </w:rPr>
              <w:t>a</w:t>
            </w:r>
            <w:r>
              <w:rPr>
                <w:rFonts w:ascii="Calibri Light" w:hAnsi="Calibri Light"/>
                <w:b/>
                <w:bCs/>
                <w:sz w:val="20"/>
              </w:rPr>
              <w:t xml:space="preserve"> </w:t>
            </w:r>
            <w:r w:rsidR="007C6F18">
              <w:rPr>
                <w:rFonts w:ascii="Calibri Light" w:hAnsi="Calibri Light"/>
                <w:b/>
                <w:bCs/>
                <w:sz w:val="20"/>
              </w:rPr>
              <w:t>me</w:t>
            </w:r>
            <w:r>
              <w:rPr>
                <w:rFonts w:ascii="Calibri Light" w:hAnsi="Calibri Light"/>
                <w:b/>
                <w:bCs/>
                <w:sz w:val="20"/>
              </w:rPr>
              <w:t xml:space="preserve"> Re</w:t>
            </w:r>
            <w:r w:rsidR="007C6F18">
              <w:rPr>
                <w:rFonts w:ascii="Calibri Light" w:hAnsi="Calibri Light"/>
                <w:b/>
                <w:bCs/>
                <w:sz w:val="20"/>
              </w:rPr>
              <w:t>z</w:t>
            </w:r>
            <w:r>
              <w:rPr>
                <w:rFonts w:ascii="Calibri Light" w:hAnsi="Calibri Light"/>
                <w:b/>
                <w:bCs/>
                <w:sz w:val="20"/>
              </w:rPr>
              <w:t>ult</w:t>
            </w:r>
            <w:r w:rsidR="007C6F18">
              <w:rPr>
                <w:rFonts w:ascii="Calibri Light" w:hAnsi="Calibri Light"/>
                <w:b/>
                <w:bCs/>
                <w:sz w:val="20"/>
              </w:rPr>
              <w:t>atet</w:t>
            </w:r>
            <w:r>
              <w:rPr>
                <w:rFonts w:ascii="Calibri Light" w:hAnsi="Calibri Light"/>
                <w:b/>
                <w:bCs/>
                <w:sz w:val="20"/>
              </w:rPr>
              <w:t xml:space="preserve"> </w:t>
            </w:r>
          </w:p>
        </w:tc>
        <w:tc>
          <w:tcPr>
            <w:tcW w:w="1235" w:type="dxa"/>
            <w:vMerge w:val="restart"/>
            <w:shd w:val="clear" w:color="auto" w:fill="D6E3BC"/>
          </w:tcPr>
          <w:p w14:paraId="1A80C22A" w14:textId="77777777" w:rsidR="007C6F18" w:rsidRPr="007C6F18" w:rsidRDefault="007C6F18" w:rsidP="007C6F18">
            <w:pPr>
              <w:jc w:val="center"/>
              <w:rPr>
                <w:rFonts w:ascii="Calibri Light" w:hAnsi="Calibri Light"/>
                <w:b/>
                <w:bCs/>
                <w:sz w:val="20"/>
              </w:rPr>
            </w:pPr>
            <w:r w:rsidRPr="007C6F18">
              <w:rPr>
                <w:rFonts w:ascii="Calibri Light" w:hAnsi="Calibri Light"/>
                <w:b/>
                <w:bCs/>
                <w:sz w:val="20"/>
                <w:lang w:val="sq-AL"/>
              </w:rPr>
              <w:t>Burimi i të dhënave për monitorimin e treguesit të performancës</w:t>
            </w:r>
          </w:p>
          <w:p w14:paraId="0BEA915D" w14:textId="7AAB58F6" w:rsidR="003108B6" w:rsidRPr="007840F2" w:rsidRDefault="003108B6" w:rsidP="00974AE2">
            <w:pPr>
              <w:jc w:val="center"/>
              <w:rPr>
                <w:rFonts w:ascii="Calibri Light" w:hAnsi="Calibri Light"/>
                <w:b/>
                <w:bCs/>
                <w:sz w:val="20"/>
              </w:rPr>
            </w:pPr>
          </w:p>
        </w:tc>
        <w:tc>
          <w:tcPr>
            <w:tcW w:w="1295" w:type="dxa"/>
            <w:vMerge w:val="restart"/>
            <w:tcBorders>
              <w:bottom w:val="double" w:sz="4" w:space="0" w:color="auto"/>
            </w:tcBorders>
            <w:shd w:val="clear" w:color="auto" w:fill="D6E3BC"/>
            <w:vAlign w:val="center"/>
          </w:tcPr>
          <w:p w14:paraId="48E88938" w14:textId="77777777" w:rsidR="00C56631" w:rsidRPr="00C56631" w:rsidRDefault="00C56631" w:rsidP="00C56631">
            <w:pPr>
              <w:jc w:val="center"/>
              <w:rPr>
                <w:rFonts w:ascii="Calibri Light" w:hAnsi="Calibri Light"/>
                <w:b/>
                <w:bCs/>
                <w:sz w:val="20"/>
              </w:rPr>
            </w:pPr>
            <w:r w:rsidRPr="00C56631">
              <w:rPr>
                <w:rFonts w:ascii="Calibri Light" w:hAnsi="Calibri Light"/>
                <w:b/>
                <w:bCs/>
                <w:sz w:val="20"/>
                <w:lang w:val="sq-AL"/>
              </w:rPr>
              <w:t>Institucioni përgjegjës për grumbullimin e të dhënave</w:t>
            </w:r>
          </w:p>
          <w:p w14:paraId="40D74E2A" w14:textId="46C684FC" w:rsidR="003108B6" w:rsidRPr="007840F2" w:rsidRDefault="003108B6" w:rsidP="00974AE2">
            <w:pPr>
              <w:jc w:val="center"/>
              <w:rPr>
                <w:rFonts w:ascii="Calibri Light" w:hAnsi="Calibri Light"/>
                <w:b/>
                <w:bCs/>
                <w:sz w:val="20"/>
              </w:rPr>
            </w:pPr>
          </w:p>
        </w:tc>
        <w:tc>
          <w:tcPr>
            <w:tcW w:w="1104" w:type="dxa"/>
            <w:vMerge w:val="restart"/>
            <w:shd w:val="clear" w:color="auto" w:fill="D6E3BC"/>
            <w:vAlign w:val="center"/>
          </w:tcPr>
          <w:p w14:paraId="6CF2FFC5" w14:textId="77777777" w:rsidR="00C56631" w:rsidRPr="00C56631" w:rsidRDefault="00C56631" w:rsidP="00C56631">
            <w:pPr>
              <w:pStyle w:val="BodyText"/>
              <w:rPr>
                <w:rFonts w:cstheme="minorHAnsi"/>
                <w:b/>
                <w:bCs/>
                <w:sz w:val="20"/>
              </w:rPr>
            </w:pPr>
            <w:r w:rsidRPr="00C56631">
              <w:rPr>
                <w:rFonts w:cstheme="minorHAnsi"/>
                <w:b/>
                <w:bCs/>
                <w:sz w:val="20"/>
                <w:lang w:val="sq-AL"/>
              </w:rPr>
              <w:t>Shpeshtësia e publikimit të të dhënave</w:t>
            </w:r>
          </w:p>
          <w:p w14:paraId="1EDE6FA3" w14:textId="6DEB0A32" w:rsidR="003108B6" w:rsidRPr="007840F2" w:rsidRDefault="003108B6" w:rsidP="00974AE2">
            <w:pPr>
              <w:pStyle w:val="BodyText"/>
              <w:rPr>
                <w:rFonts w:cstheme="minorHAnsi"/>
                <w:sz w:val="20"/>
              </w:rPr>
            </w:pPr>
          </w:p>
        </w:tc>
        <w:tc>
          <w:tcPr>
            <w:tcW w:w="1382" w:type="dxa"/>
            <w:vMerge w:val="restart"/>
            <w:shd w:val="clear" w:color="auto" w:fill="D6E3BC"/>
          </w:tcPr>
          <w:p w14:paraId="566D738A" w14:textId="77777777" w:rsidR="003108B6" w:rsidRPr="007840F2" w:rsidRDefault="003108B6" w:rsidP="00974AE2">
            <w:pPr>
              <w:jc w:val="center"/>
              <w:rPr>
                <w:rFonts w:ascii="Calibri Light" w:hAnsi="Calibri Light"/>
                <w:b/>
                <w:bCs/>
                <w:sz w:val="20"/>
              </w:rPr>
            </w:pPr>
          </w:p>
          <w:p w14:paraId="48194AEB" w14:textId="77777777" w:rsidR="00C56631" w:rsidRPr="00C56631" w:rsidRDefault="00C56631" w:rsidP="00C56631">
            <w:pPr>
              <w:jc w:val="center"/>
              <w:rPr>
                <w:rFonts w:ascii="Calibri Light" w:hAnsi="Calibri Light"/>
                <w:b/>
                <w:bCs/>
                <w:sz w:val="20"/>
              </w:rPr>
            </w:pPr>
            <w:r w:rsidRPr="00C56631">
              <w:rPr>
                <w:rFonts w:ascii="Calibri Light" w:hAnsi="Calibri Light"/>
                <w:b/>
                <w:bCs/>
                <w:sz w:val="20"/>
                <w:lang w:val="sq-AL"/>
              </w:rPr>
              <w:t>Përshkrim i shkurtër i metodologjisë</w:t>
            </w:r>
          </w:p>
          <w:p w14:paraId="3FF65F3B" w14:textId="50B197CC" w:rsidR="003108B6" w:rsidRPr="007840F2" w:rsidRDefault="003108B6" w:rsidP="00974AE2">
            <w:pPr>
              <w:jc w:val="center"/>
              <w:rPr>
                <w:rFonts w:ascii="Calibri Light" w:hAnsi="Calibri Light"/>
                <w:b/>
                <w:bCs/>
                <w:sz w:val="20"/>
              </w:rPr>
            </w:pPr>
          </w:p>
        </w:tc>
        <w:tc>
          <w:tcPr>
            <w:tcW w:w="1105" w:type="dxa"/>
            <w:vMerge w:val="restart"/>
            <w:shd w:val="clear" w:color="auto" w:fill="D6E3BC"/>
          </w:tcPr>
          <w:p w14:paraId="43271974" w14:textId="77777777" w:rsidR="00281E26" w:rsidRPr="00281E26" w:rsidRDefault="00281E26" w:rsidP="00281E26">
            <w:pPr>
              <w:jc w:val="center"/>
              <w:rPr>
                <w:rFonts w:ascii="Calibri Light" w:hAnsi="Calibri Light"/>
                <w:b/>
                <w:bCs/>
                <w:sz w:val="20"/>
              </w:rPr>
            </w:pPr>
            <w:r w:rsidRPr="00281E26">
              <w:rPr>
                <w:rFonts w:ascii="Calibri Light" w:hAnsi="Calibri Light"/>
                <w:b/>
                <w:bCs/>
                <w:sz w:val="20"/>
                <w:lang w:val="sq-AL"/>
              </w:rPr>
              <w:t>Formula e indikatorit</w:t>
            </w:r>
          </w:p>
          <w:p w14:paraId="69B03C10" w14:textId="4A629626" w:rsidR="003108B6" w:rsidRPr="007840F2" w:rsidRDefault="003108B6" w:rsidP="00974AE2">
            <w:pPr>
              <w:jc w:val="center"/>
              <w:rPr>
                <w:rFonts w:ascii="Calibri Light" w:hAnsi="Calibri Light"/>
                <w:b/>
                <w:bCs/>
                <w:sz w:val="20"/>
              </w:rPr>
            </w:pPr>
          </w:p>
        </w:tc>
        <w:tc>
          <w:tcPr>
            <w:tcW w:w="1483" w:type="dxa"/>
            <w:gridSpan w:val="2"/>
            <w:tcBorders>
              <w:bottom w:val="single" w:sz="4" w:space="0" w:color="auto"/>
            </w:tcBorders>
            <w:shd w:val="clear" w:color="auto" w:fill="D6E3BC"/>
            <w:vAlign w:val="center"/>
            <w:hideMark/>
          </w:tcPr>
          <w:p w14:paraId="28FD25A7" w14:textId="77777777" w:rsidR="003108B6" w:rsidRPr="007840F2" w:rsidRDefault="003108B6" w:rsidP="00974AE2">
            <w:pPr>
              <w:jc w:val="center"/>
              <w:rPr>
                <w:rFonts w:ascii="Calibri Light" w:hAnsi="Calibri Light"/>
                <w:b/>
                <w:bCs/>
                <w:sz w:val="20"/>
              </w:rPr>
            </w:pPr>
            <w:r w:rsidRPr="007840F2">
              <w:rPr>
                <w:rFonts w:ascii="Calibri Light" w:hAnsi="Calibri Light"/>
                <w:b/>
                <w:bCs/>
                <w:sz w:val="20"/>
              </w:rPr>
              <w:t>Baseline/</w:t>
            </w:r>
          </w:p>
          <w:p w14:paraId="129A4A78" w14:textId="634C69F3" w:rsidR="003108B6" w:rsidRPr="007840F2" w:rsidRDefault="00281E26" w:rsidP="00974AE2">
            <w:pPr>
              <w:jc w:val="center"/>
              <w:rPr>
                <w:rFonts w:ascii="Calibri Light" w:hAnsi="Calibri Light"/>
                <w:b/>
                <w:bCs/>
                <w:sz w:val="20"/>
              </w:rPr>
            </w:pPr>
            <w:r>
              <w:rPr>
                <w:rFonts w:ascii="Calibri Light" w:hAnsi="Calibri Light"/>
                <w:b/>
                <w:bCs/>
                <w:sz w:val="20"/>
              </w:rPr>
              <w:t>Vlera aktuale</w:t>
            </w:r>
          </w:p>
        </w:tc>
        <w:tc>
          <w:tcPr>
            <w:tcW w:w="3521" w:type="dxa"/>
            <w:gridSpan w:val="5"/>
            <w:tcBorders>
              <w:bottom w:val="single" w:sz="4" w:space="0" w:color="auto"/>
            </w:tcBorders>
            <w:shd w:val="clear" w:color="auto" w:fill="D6E3BC"/>
          </w:tcPr>
          <w:p w14:paraId="4427860E" w14:textId="2694ED25" w:rsidR="003108B6" w:rsidRPr="007840F2" w:rsidRDefault="00281E26" w:rsidP="00974AE2">
            <w:pPr>
              <w:jc w:val="center"/>
              <w:rPr>
                <w:rFonts w:ascii="Calibri Light" w:hAnsi="Calibri Light"/>
                <w:b/>
                <w:bCs/>
                <w:sz w:val="20"/>
              </w:rPr>
            </w:pPr>
            <w:r>
              <w:rPr>
                <w:rFonts w:ascii="Calibri Light" w:hAnsi="Calibri Light"/>
                <w:b/>
                <w:bCs/>
                <w:sz w:val="20"/>
              </w:rPr>
              <w:t>Vlera e synuar</w:t>
            </w:r>
          </w:p>
        </w:tc>
      </w:tr>
      <w:tr w:rsidR="003108B6" w:rsidRPr="007840F2" w14:paraId="274A28C8" w14:textId="77777777" w:rsidTr="00E3745D">
        <w:trPr>
          <w:trHeight w:val="410"/>
          <w:tblHeader/>
        </w:trPr>
        <w:tc>
          <w:tcPr>
            <w:tcW w:w="1244" w:type="dxa"/>
            <w:vMerge/>
            <w:shd w:val="clear" w:color="auto" w:fill="D6E3BC"/>
          </w:tcPr>
          <w:p w14:paraId="52FEF014" w14:textId="77777777" w:rsidR="003108B6" w:rsidRPr="007840F2" w:rsidRDefault="003108B6" w:rsidP="00974AE2">
            <w:pPr>
              <w:jc w:val="center"/>
              <w:rPr>
                <w:rFonts w:ascii="Calibri Light" w:hAnsi="Calibri Light"/>
                <w:bCs/>
                <w:sz w:val="20"/>
              </w:rPr>
            </w:pPr>
          </w:p>
        </w:tc>
        <w:tc>
          <w:tcPr>
            <w:tcW w:w="1314" w:type="dxa"/>
            <w:vMerge/>
            <w:tcBorders>
              <w:right w:val="double" w:sz="4" w:space="0" w:color="auto"/>
            </w:tcBorders>
            <w:shd w:val="clear" w:color="auto" w:fill="D6E3BC"/>
          </w:tcPr>
          <w:p w14:paraId="194D1326" w14:textId="77777777" w:rsidR="003108B6" w:rsidRPr="007840F2" w:rsidRDefault="003108B6" w:rsidP="00974AE2">
            <w:pPr>
              <w:jc w:val="center"/>
              <w:rPr>
                <w:rFonts w:ascii="Calibri Light" w:hAnsi="Calibri Light"/>
                <w:bCs/>
                <w:sz w:val="20"/>
              </w:rPr>
            </w:pPr>
          </w:p>
        </w:tc>
        <w:tc>
          <w:tcPr>
            <w:tcW w:w="1291" w:type="dxa"/>
            <w:vMerge/>
            <w:tcBorders>
              <w:top w:val="single" w:sz="4" w:space="0" w:color="auto"/>
              <w:left w:val="double" w:sz="4" w:space="0" w:color="auto"/>
              <w:bottom w:val="double" w:sz="4" w:space="0" w:color="auto"/>
            </w:tcBorders>
            <w:shd w:val="clear" w:color="auto" w:fill="D6E3BC"/>
            <w:vAlign w:val="center"/>
          </w:tcPr>
          <w:p w14:paraId="3CE45127" w14:textId="77777777" w:rsidR="003108B6" w:rsidRPr="007840F2" w:rsidRDefault="003108B6" w:rsidP="00974AE2">
            <w:pPr>
              <w:jc w:val="center"/>
              <w:rPr>
                <w:rFonts w:ascii="Calibri Light" w:hAnsi="Calibri Light"/>
                <w:bCs/>
                <w:sz w:val="20"/>
              </w:rPr>
            </w:pPr>
          </w:p>
        </w:tc>
        <w:tc>
          <w:tcPr>
            <w:tcW w:w="1235" w:type="dxa"/>
            <w:vMerge/>
            <w:tcBorders>
              <w:bottom w:val="double" w:sz="4" w:space="0" w:color="auto"/>
            </w:tcBorders>
            <w:shd w:val="clear" w:color="auto" w:fill="D6E3BC"/>
          </w:tcPr>
          <w:p w14:paraId="1E0A0F6D" w14:textId="77777777" w:rsidR="003108B6" w:rsidRPr="007840F2" w:rsidRDefault="003108B6" w:rsidP="00974AE2">
            <w:pPr>
              <w:jc w:val="center"/>
              <w:rPr>
                <w:rFonts w:ascii="Calibri Light" w:hAnsi="Calibri Light"/>
                <w:bCs/>
                <w:sz w:val="20"/>
              </w:rPr>
            </w:pPr>
          </w:p>
        </w:tc>
        <w:tc>
          <w:tcPr>
            <w:tcW w:w="1295" w:type="dxa"/>
            <w:vMerge/>
            <w:tcBorders>
              <w:top w:val="single" w:sz="4" w:space="0" w:color="auto"/>
              <w:bottom w:val="double" w:sz="4" w:space="0" w:color="auto"/>
            </w:tcBorders>
            <w:shd w:val="clear" w:color="auto" w:fill="D6E3BC"/>
            <w:vAlign w:val="center"/>
          </w:tcPr>
          <w:p w14:paraId="02FE7C4D" w14:textId="77777777" w:rsidR="003108B6" w:rsidRPr="007840F2" w:rsidRDefault="003108B6" w:rsidP="00974AE2">
            <w:pPr>
              <w:jc w:val="center"/>
              <w:rPr>
                <w:rFonts w:ascii="Calibri Light" w:hAnsi="Calibri Light"/>
                <w:bCs/>
                <w:sz w:val="20"/>
              </w:rPr>
            </w:pPr>
          </w:p>
        </w:tc>
        <w:tc>
          <w:tcPr>
            <w:tcW w:w="1104" w:type="dxa"/>
            <w:vMerge/>
            <w:tcBorders>
              <w:bottom w:val="double" w:sz="4" w:space="0" w:color="auto"/>
            </w:tcBorders>
            <w:shd w:val="clear" w:color="auto" w:fill="D6E3BC"/>
          </w:tcPr>
          <w:p w14:paraId="77F3562F" w14:textId="77777777" w:rsidR="003108B6" w:rsidRPr="007840F2" w:rsidRDefault="003108B6" w:rsidP="00974AE2">
            <w:pPr>
              <w:jc w:val="center"/>
              <w:rPr>
                <w:rFonts w:ascii="Calibri Light" w:hAnsi="Calibri Light"/>
                <w:b/>
                <w:bCs/>
                <w:sz w:val="20"/>
              </w:rPr>
            </w:pPr>
          </w:p>
        </w:tc>
        <w:tc>
          <w:tcPr>
            <w:tcW w:w="1382" w:type="dxa"/>
            <w:vMerge/>
            <w:tcBorders>
              <w:bottom w:val="double" w:sz="4" w:space="0" w:color="auto"/>
            </w:tcBorders>
            <w:shd w:val="clear" w:color="auto" w:fill="D6E3BC"/>
          </w:tcPr>
          <w:p w14:paraId="4D3E3C77" w14:textId="77777777" w:rsidR="003108B6" w:rsidRPr="007840F2" w:rsidRDefault="003108B6" w:rsidP="00974AE2">
            <w:pPr>
              <w:jc w:val="center"/>
              <w:rPr>
                <w:rFonts w:ascii="Calibri Light" w:hAnsi="Calibri Light"/>
                <w:b/>
                <w:bCs/>
                <w:sz w:val="20"/>
              </w:rPr>
            </w:pPr>
          </w:p>
        </w:tc>
        <w:tc>
          <w:tcPr>
            <w:tcW w:w="1105" w:type="dxa"/>
            <w:vMerge/>
            <w:tcBorders>
              <w:bottom w:val="double" w:sz="4" w:space="0" w:color="auto"/>
            </w:tcBorders>
            <w:shd w:val="clear" w:color="auto" w:fill="D6E3BC"/>
          </w:tcPr>
          <w:p w14:paraId="67A287A8" w14:textId="77777777" w:rsidR="003108B6" w:rsidRPr="007840F2" w:rsidRDefault="003108B6" w:rsidP="00974AE2">
            <w:pPr>
              <w:jc w:val="center"/>
              <w:rPr>
                <w:rFonts w:ascii="Calibri Light" w:hAnsi="Calibri Light"/>
                <w:b/>
                <w:bCs/>
                <w:sz w:val="20"/>
              </w:rPr>
            </w:pPr>
          </w:p>
        </w:tc>
        <w:tc>
          <w:tcPr>
            <w:tcW w:w="653" w:type="dxa"/>
            <w:tcBorders>
              <w:top w:val="single" w:sz="4" w:space="0" w:color="auto"/>
              <w:bottom w:val="double" w:sz="4" w:space="0" w:color="auto"/>
            </w:tcBorders>
            <w:shd w:val="clear" w:color="auto" w:fill="D6E3BC"/>
            <w:vAlign w:val="center"/>
            <w:hideMark/>
          </w:tcPr>
          <w:p w14:paraId="613B1D7C" w14:textId="38E58D48" w:rsidR="003108B6" w:rsidRPr="007840F2" w:rsidRDefault="00281E26" w:rsidP="00974AE2">
            <w:pPr>
              <w:jc w:val="center"/>
              <w:rPr>
                <w:rFonts w:ascii="Calibri Light" w:hAnsi="Calibri Light"/>
                <w:b/>
                <w:bCs/>
                <w:sz w:val="20"/>
              </w:rPr>
            </w:pPr>
            <w:r>
              <w:rPr>
                <w:rFonts w:ascii="Calibri Light" w:hAnsi="Calibri Light"/>
                <w:b/>
                <w:bCs/>
                <w:sz w:val="20"/>
              </w:rPr>
              <w:t>viti</w:t>
            </w:r>
          </w:p>
        </w:tc>
        <w:tc>
          <w:tcPr>
            <w:tcW w:w="830" w:type="dxa"/>
            <w:tcBorders>
              <w:top w:val="single" w:sz="4" w:space="0" w:color="auto"/>
              <w:bottom w:val="double" w:sz="4" w:space="0" w:color="auto"/>
            </w:tcBorders>
            <w:shd w:val="clear" w:color="auto" w:fill="D6E3BC"/>
            <w:vAlign w:val="center"/>
            <w:hideMark/>
          </w:tcPr>
          <w:p w14:paraId="33E6F5A4" w14:textId="4DC8AEE0" w:rsidR="003108B6" w:rsidRPr="007840F2" w:rsidRDefault="00281E26" w:rsidP="00974AE2">
            <w:pPr>
              <w:jc w:val="center"/>
              <w:rPr>
                <w:rFonts w:ascii="Calibri Light" w:hAnsi="Calibri Light"/>
                <w:b/>
                <w:bCs/>
                <w:sz w:val="20"/>
              </w:rPr>
            </w:pPr>
            <w:r>
              <w:rPr>
                <w:rFonts w:ascii="Calibri Light" w:hAnsi="Calibri Light"/>
                <w:b/>
                <w:bCs/>
                <w:sz w:val="20"/>
              </w:rPr>
              <w:t>vlera</w:t>
            </w:r>
          </w:p>
        </w:tc>
        <w:tc>
          <w:tcPr>
            <w:tcW w:w="686" w:type="dxa"/>
            <w:tcBorders>
              <w:top w:val="single" w:sz="4" w:space="0" w:color="auto"/>
              <w:bottom w:val="double" w:sz="4" w:space="0" w:color="auto"/>
            </w:tcBorders>
            <w:shd w:val="clear" w:color="auto" w:fill="D6E3BC"/>
            <w:vAlign w:val="center"/>
          </w:tcPr>
          <w:p w14:paraId="3E6A5504" w14:textId="369C0168" w:rsidR="003108B6" w:rsidRPr="007840F2" w:rsidRDefault="003108B6" w:rsidP="008B39D1">
            <w:pPr>
              <w:jc w:val="center"/>
              <w:rPr>
                <w:rFonts w:ascii="Calibri Light" w:hAnsi="Calibri Light"/>
                <w:b/>
                <w:bCs/>
                <w:sz w:val="20"/>
              </w:rPr>
            </w:pPr>
            <w:r w:rsidRPr="007840F2">
              <w:rPr>
                <w:rFonts w:ascii="Calibri Light" w:hAnsi="Calibri Light"/>
                <w:b/>
                <w:bCs/>
                <w:sz w:val="20"/>
              </w:rPr>
              <w:t>20</w:t>
            </w:r>
            <w:r w:rsidR="008B39D1">
              <w:rPr>
                <w:rFonts w:ascii="Calibri Light" w:hAnsi="Calibri Light"/>
                <w:b/>
                <w:bCs/>
                <w:sz w:val="20"/>
              </w:rPr>
              <w:t>20</w:t>
            </w:r>
          </w:p>
        </w:tc>
        <w:tc>
          <w:tcPr>
            <w:tcW w:w="709" w:type="dxa"/>
            <w:tcBorders>
              <w:top w:val="single" w:sz="4" w:space="0" w:color="auto"/>
              <w:bottom w:val="double" w:sz="4" w:space="0" w:color="auto"/>
            </w:tcBorders>
            <w:shd w:val="clear" w:color="auto" w:fill="D6E3BC"/>
            <w:vAlign w:val="center"/>
            <w:hideMark/>
          </w:tcPr>
          <w:p w14:paraId="104C5C63" w14:textId="7943C065" w:rsidR="003108B6" w:rsidRPr="007840F2" w:rsidRDefault="003108B6" w:rsidP="008B39D1">
            <w:pPr>
              <w:jc w:val="center"/>
              <w:rPr>
                <w:rFonts w:ascii="Calibri Light" w:hAnsi="Calibri Light"/>
                <w:b/>
                <w:bCs/>
                <w:sz w:val="20"/>
              </w:rPr>
            </w:pPr>
            <w:r w:rsidRPr="007840F2">
              <w:rPr>
                <w:rFonts w:ascii="Calibri Light" w:hAnsi="Calibri Light"/>
                <w:b/>
                <w:bCs/>
                <w:sz w:val="20"/>
              </w:rPr>
              <w:t>20</w:t>
            </w:r>
            <w:r w:rsidR="008B39D1">
              <w:rPr>
                <w:rFonts w:ascii="Calibri Light" w:hAnsi="Calibri Light"/>
                <w:b/>
                <w:bCs/>
                <w:sz w:val="20"/>
              </w:rPr>
              <w:t>21</w:t>
            </w:r>
          </w:p>
        </w:tc>
        <w:tc>
          <w:tcPr>
            <w:tcW w:w="709" w:type="dxa"/>
            <w:tcBorders>
              <w:top w:val="single" w:sz="4" w:space="0" w:color="auto"/>
              <w:bottom w:val="double" w:sz="4" w:space="0" w:color="auto"/>
            </w:tcBorders>
            <w:shd w:val="clear" w:color="auto" w:fill="D6E3BC"/>
            <w:vAlign w:val="center"/>
            <w:hideMark/>
          </w:tcPr>
          <w:p w14:paraId="5C8104F3" w14:textId="1D22F468" w:rsidR="003108B6" w:rsidRPr="007840F2" w:rsidRDefault="003108B6" w:rsidP="008B39D1">
            <w:pPr>
              <w:jc w:val="center"/>
              <w:rPr>
                <w:rFonts w:ascii="Calibri Light" w:hAnsi="Calibri Light"/>
                <w:b/>
                <w:bCs/>
                <w:sz w:val="20"/>
              </w:rPr>
            </w:pPr>
            <w:r w:rsidRPr="007840F2">
              <w:rPr>
                <w:rFonts w:ascii="Calibri Light" w:hAnsi="Calibri Light"/>
                <w:b/>
                <w:bCs/>
                <w:sz w:val="20"/>
              </w:rPr>
              <w:t>20</w:t>
            </w:r>
            <w:r w:rsidR="008B39D1">
              <w:rPr>
                <w:rFonts w:ascii="Calibri Light" w:hAnsi="Calibri Light"/>
                <w:b/>
                <w:bCs/>
                <w:sz w:val="20"/>
              </w:rPr>
              <w:t>22</w:t>
            </w:r>
          </w:p>
        </w:tc>
        <w:tc>
          <w:tcPr>
            <w:tcW w:w="708" w:type="dxa"/>
            <w:tcBorders>
              <w:top w:val="single" w:sz="4" w:space="0" w:color="auto"/>
              <w:bottom w:val="double" w:sz="4" w:space="0" w:color="auto"/>
            </w:tcBorders>
            <w:shd w:val="clear" w:color="auto" w:fill="D6E3BC"/>
          </w:tcPr>
          <w:p w14:paraId="29740DB6" w14:textId="77777777" w:rsidR="008B39D1" w:rsidRDefault="008B39D1" w:rsidP="008B39D1">
            <w:pPr>
              <w:jc w:val="center"/>
              <w:rPr>
                <w:rFonts w:ascii="Calibri Light" w:hAnsi="Calibri Light"/>
                <w:b/>
                <w:bCs/>
                <w:sz w:val="20"/>
              </w:rPr>
            </w:pPr>
          </w:p>
          <w:p w14:paraId="5CA7C6F3" w14:textId="623EA958" w:rsidR="003108B6" w:rsidRPr="007840F2" w:rsidRDefault="003108B6" w:rsidP="008B39D1">
            <w:pPr>
              <w:rPr>
                <w:rFonts w:ascii="Calibri Light" w:hAnsi="Calibri Light"/>
                <w:b/>
                <w:bCs/>
                <w:sz w:val="20"/>
              </w:rPr>
            </w:pPr>
            <w:r w:rsidRPr="007840F2">
              <w:rPr>
                <w:rFonts w:ascii="Calibri Light" w:hAnsi="Calibri Light"/>
                <w:b/>
                <w:bCs/>
                <w:sz w:val="20"/>
              </w:rPr>
              <w:t>20</w:t>
            </w:r>
            <w:r w:rsidR="008B39D1">
              <w:rPr>
                <w:rFonts w:ascii="Calibri Light" w:hAnsi="Calibri Light"/>
                <w:b/>
                <w:bCs/>
                <w:sz w:val="20"/>
              </w:rPr>
              <w:t>23</w:t>
            </w:r>
          </w:p>
        </w:tc>
        <w:tc>
          <w:tcPr>
            <w:tcW w:w="709" w:type="dxa"/>
            <w:tcBorders>
              <w:top w:val="single" w:sz="4" w:space="0" w:color="auto"/>
              <w:bottom w:val="double" w:sz="4" w:space="0" w:color="auto"/>
            </w:tcBorders>
            <w:shd w:val="clear" w:color="auto" w:fill="D6E3BC"/>
          </w:tcPr>
          <w:p w14:paraId="57E29A06" w14:textId="77777777" w:rsidR="008B39D1" w:rsidRDefault="008B39D1" w:rsidP="008B39D1">
            <w:pPr>
              <w:jc w:val="center"/>
              <w:rPr>
                <w:rFonts w:ascii="Calibri Light" w:hAnsi="Calibri Light"/>
                <w:b/>
                <w:bCs/>
                <w:sz w:val="20"/>
              </w:rPr>
            </w:pPr>
          </w:p>
          <w:p w14:paraId="2B884EF7" w14:textId="514A4634" w:rsidR="003108B6" w:rsidRPr="007840F2" w:rsidRDefault="003108B6" w:rsidP="008B39D1">
            <w:pPr>
              <w:rPr>
                <w:rFonts w:ascii="Calibri Light" w:hAnsi="Calibri Light"/>
                <w:b/>
                <w:bCs/>
                <w:sz w:val="20"/>
              </w:rPr>
            </w:pPr>
            <w:r w:rsidRPr="007840F2">
              <w:rPr>
                <w:rFonts w:ascii="Calibri Light" w:hAnsi="Calibri Light"/>
                <w:b/>
                <w:bCs/>
                <w:sz w:val="20"/>
              </w:rPr>
              <w:t>20</w:t>
            </w:r>
            <w:r w:rsidR="008B39D1">
              <w:rPr>
                <w:rFonts w:ascii="Calibri Light" w:hAnsi="Calibri Light"/>
                <w:b/>
                <w:bCs/>
                <w:sz w:val="20"/>
              </w:rPr>
              <w:t>24</w:t>
            </w:r>
          </w:p>
        </w:tc>
      </w:tr>
      <w:tr w:rsidR="003108B6" w:rsidRPr="007840F2" w14:paraId="1527588D" w14:textId="77777777" w:rsidTr="00E3745D">
        <w:trPr>
          <w:trHeight w:val="1270"/>
        </w:trPr>
        <w:tc>
          <w:tcPr>
            <w:tcW w:w="1244" w:type="dxa"/>
          </w:tcPr>
          <w:p w14:paraId="630B4C55" w14:textId="702AC7FB" w:rsidR="003108B6" w:rsidRPr="007840F2" w:rsidRDefault="00281E26" w:rsidP="00281E26">
            <w:pPr>
              <w:spacing w:line="240" w:lineRule="auto"/>
              <w:rPr>
                <w:rFonts w:ascii="Calibri Light" w:hAnsi="Calibri Light"/>
                <w:sz w:val="20"/>
              </w:rPr>
            </w:pPr>
            <w:r>
              <w:rPr>
                <w:rFonts w:ascii="Calibri Light" w:hAnsi="Calibri Light"/>
                <w:sz w:val="20"/>
              </w:rPr>
              <w:t>Emri</w:t>
            </w:r>
            <w:r w:rsidR="003108B6" w:rsidRPr="007840F2">
              <w:rPr>
                <w:rFonts w:ascii="Calibri Light" w:hAnsi="Calibri Light"/>
                <w:sz w:val="20"/>
              </w:rPr>
              <w:t xml:space="preserve">, </w:t>
            </w:r>
            <w:r>
              <w:rPr>
                <w:rFonts w:ascii="Calibri Light" w:hAnsi="Calibri Light"/>
                <w:sz w:val="20"/>
              </w:rPr>
              <w:t>k</w:t>
            </w:r>
            <w:r w:rsidR="003108B6" w:rsidRPr="007840F2">
              <w:rPr>
                <w:rFonts w:ascii="Calibri Light" w:hAnsi="Calibri Light"/>
                <w:sz w:val="20"/>
              </w:rPr>
              <w:t>od</w:t>
            </w:r>
            <w:r>
              <w:rPr>
                <w:rFonts w:ascii="Calibri Light" w:hAnsi="Calibri Light"/>
                <w:sz w:val="20"/>
              </w:rPr>
              <w:t>i</w:t>
            </w:r>
          </w:p>
        </w:tc>
        <w:tc>
          <w:tcPr>
            <w:tcW w:w="1314" w:type="dxa"/>
            <w:tcBorders>
              <w:right w:val="double" w:sz="4" w:space="0" w:color="auto"/>
            </w:tcBorders>
          </w:tcPr>
          <w:p w14:paraId="437C4440" w14:textId="77777777" w:rsidR="003108B6" w:rsidRPr="007840F2" w:rsidRDefault="003108B6" w:rsidP="00DB4FD9">
            <w:pPr>
              <w:spacing w:line="240" w:lineRule="auto"/>
              <w:rPr>
                <w:rFonts w:ascii="Calibri Light" w:hAnsi="Calibri Light"/>
                <w:sz w:val="20"/>
              </w:rPr>
            </w:pPr>
          </w:p>
          <w:p w14:paraId="11533042" w14:textId="1FEC08AD" w:rsidR="003108B6" w:rsidRPr="007840F2" w:rsidRDefault="00281E26" w:rsidP="00DB4FD9">
            <w:pPr>
              <w:spacing w:line="240" w:lineRule="auto"/>
              <w:rPr>
                <w:rFonts w:ascii="Calibri Light" w:hAnsi="Calibri Light"/>
                <w:sz w:val="20"/>
              </w:rPr>
            </w:pPr>
            <w:r>
              <w:rPr>
                <w:rFonts w:ascii="Calibri Light" w:hAnsi="Calibri Light"/>
                <w:sz w:val="20"/>
              </w:rPr>
              <w:t>Titulli dhe kodi</w:t>
            </w:r>
          </w:p>
        </w:tc>
        <w:tc>
          <w:tcPr>
            <w:tcW w:w="1291" w:type="dxa"/>
            <w:tcBorders>
              <w:left w:val="double" w:sz="4" w:space="0" w:color="auto"/>
            </w:tcBorders>
            <w:shd w:val="clear" w:color="auto" w:fill="auto"/>
            <w:vAlign w:val="center"/>
          </w:tcPr>
          <w:p w14:paraId="3F6F01C2" w14:textId="072DDB41" w:rsidR="003108B6" w:rsidRPr="007840F2" w:rsidRDefault="00281E26" w:rsidP="00281E26">
            <w:pPr>
              <w:spacing w:line="240" w:lineRule="auto"/>
              <w:rPr>
                <w:rFonts w:ascii="Calibri Light" w:hAnsi="Calibri Light"/>
                <w:sz w:val="20"/>
              </w:rPr>
            </w:pPr>
            <w:r>
              <w:rPr>
                <w:rFonts w:ascii="Calibri Light" w:hAnsi="Calibri Light"/>
                <w:sz w:val="20"/>
              </w:rPr>
              <w:t>Kodi</w:t>
            </w:r>
            <w:r w:rsidR="003108B6" w:rsidRPr="007840F2">
              <w:rPr>
                <w:rFonts w:ascii="Calibri Light" w:hAnsi="Calibri Light"/>
                <w:sz w:val="20"/>
              </w:rPr>
              <w:t xml:space="preserve"> , </w:t>
            </w:r>
            <w:r>
              <w:rPr>
                <w:rFonts w:ascii="Calibri Light" w:hAnsi="Calibri Light"/>
                <w:sz w:val="20"/>
              </w:rPr>
              <w:t>Emri</w:t>
            </w:r>
          </w:p>
        </w:tc>
        <w:tc>
          <w:tcPr>
            <w:tcW w:w="1235" w:type="dxa"/>
          </w:tcPr>
          <w:p w14:paraId="20A348A5" w14:textId="7746241F" w:rsidR="003108B6" w:rsidRPr="007840F2" w:rsidRDefault="00A7019C" w:rsidP="00DB4FD9">
            <w:pPr>
              <w:spacing w:line="240" w:lineRule="auto"/>
              <w:jc w:val="center"/>
              <w:rPr>
                <w:rFonts w:ascii="Calibri Light" w:hAnsi="Calibri Light"/>
                <w:sz w:val="20"/>
              </w:rPr>
            </w:pPr>
            <w:r>
              <w:rPr>
                <w:rFonts w:ascii="Calibri Light" w:hAnsi="Calibri Light"/>
                <w:sz w:val="20"/>
              </w:rPr>
              <w:t>Banka Botërore</w:t>
            </w:r>
            <w:r w:rsidR="003108B6" w:rsidRPr="007840F2">
              <w:rPr>
                <w:rFonts w:ascii="Calibri Light" w:hAnsi="Calibri Light"/>
                <w:sz w:val="20"/>
              </w:rPr>
              <w:t xml:space="preserve">, </w:t>
            </w:r>
            <w:r w:rsidRPr="00A7019C">
              <w:rPr>
                <w:rFonts w:ascii="Calibri Light" w:hAnsi="Calibri Light"/>
                <w:sz w:val="20"/>
              </w:rPr>
              <w:t>Forumi Ekonomik Botëror</w:t>
            </w:r>
          </w:p>
        </w:tc>
        <w:tc>
          <w:tcPr>
            <w:tcW w:w="1295" w:type="dxa"/>
            <w:shd w:val="clear" w:color="auto" w:fill="auto"/>
            <w:vAlign w:val="center"/>
          </w:tcPr>
          <w:p w14:paraId="33269B43" w14:textId="6CF621F8" w:rsidR="003108B6" w:rsidRPr="007840F2" w:rsidRDefault="00A7019C" w:rsidP="00A7019C">
            <w:pPr>
              <w:spacing w:line="240" w:lineRule="auto"/>
              <w:jc w:val="center"/>
              <w:rPr>
                <w:rFonts w:ascii="Calibri Light" w:hAnsi="Calibri Light"/>
                <w:sz w:val="20"/>
              </w:rPr>
            </w:pPr>
            <w:r>
              <w:rPr>
                <w:rFonts w:ascii="Calibri Light" w:hAnsi="Calibri Light"/>
                <w:sz w:val="20"/>
              </w:rPr>
              <w:t>Kodi</w:t>
            </w:r>
            <w:r w:rsidR="003108B6" w:rsidRPr="007840F2">
              <w:rPr>
                <w:rFonts w:ascii="Calibri Light" w:hAnsi="Calibri Light"/>
                <w:sz w:val="20"/>
              </w:rPr>
              <w:t xml:space="preserve">, </w:t>
            </w:r>
            <w:r>
              <w:rPr>
                <w:rFonts w:ascii="Calibri Light" w:hAnsi="Calibri Light"/>
                <w:sz w:val="20"/>
              </w:rPr>
              <w:t>Emri</w:t>
            </w:r>
            <w:r w:rsidR="003108B6" w:rsidRPr="007840F2">
              <w:rPr>
                <w:rFonts w:ascii="Calibri Light" w:hAnsi="Calibri Light"/>
                <w:sz w:val="20"/>
              </w:rPr>
              <w:t xml:space="preserve"> </w:t>
            </w:r>
            <w:r>
              <w:rPr>
                <w:rFonts w:ascii="Calibri Light" w:hAnsi="Calibri Light"/>
                <w:sz w:val="20"/>
              </w:rPr>
              <w:t>i</w:t>
            </w:r>
            <w:r w:rsidR="003108B6" w:rsidRPr="007840F2">
              <w:rPr>
                <w:rFonts w:ascii="Calibri Light" w:hAnsi="Calibri Light"/>
                <w:sz w:val="20"/>
              </w:rPr>
              <w:t xml:space="preserve"> LM/Ag</w:t>
            </w:r>
            <w:r>
              <w:rPr>
                <w:rFonts w:ascii="Calibri Light" w:hAnsi="Calibri Light"/>
                <w:sz w:val="20"/>
              </w:rPr>
              <w:t>j</w:t>
            </w:r>
            <w:r w:rsidR="003108B6" w:rsidRPr="007840F2">
              <w:rPr>
                <w:rFonts w:ascii="Calibri Light" w:hAnsi="Calibri Light"/>
                <w:sz w:val="20"/>
              </w:rPr>
              <w:t>enc</w:t>
            </w:r>
            <w:r>
              <w:rPr>
                <w:rFonts w:ascii="Calibri Light" w:hAnsi="Calibri Light"/>
                <w:sz w:val="20"/>
              </w:rPr>
              <w:t>isë</w:t>
            </w:r>
          </w:p>
        </w:tc>
        <w:tc>
          <w:tcPr>
            <w:tcW w:w="1104" w:type="dxa"/>
          </w:tcPr>
          <w:p w14:paraId="6B1F3174" w14:textId="77777777" w:rsidR="003108B6" w:rsidRPr="007840F2" w:rsidRDefault="003108B6" w:rsidP="00DB4FD9">
            <w:pPr>
              <w:spacing w:line="240" w:lineRule="auto"/>
              <w:jc w:val="center"/>
              <w:rPr>
                <w:rFonts w:ascii="Calibri Light" w:hAnsi="Calibri Light"/>
                <w:b/>
                <w:sz w:val="20"/>
              </w:rPr>
            </w:pPr>
          </w:p>
          <w:p w14:paraId="26B9205C" w14:textId="77777777" w:rsidR="003108B6" w:rsidRPr="007840F2" w:rsidRDefault="003108B6" w:rsidP="00DB4FD9">
            <w:pPr>
              <w:spacing w:line="240" w:lineRule="auto"/>
              <w:jc w:val="center"/>
              <w:rPr>
                <w:rFonts w:ascii="Calibri Light" w:hAnsi="Calibri Light"/>
                <w:b/>
                <w:sz w:val="20"/>
              </w:rPr>
            </w:pPr>
          </w:p>
        </w:tc>
        <w:tc>
          <w:tcPr>
            <w:tcW w:w="1382" w:type="dxa"/>
            <w:shd w:val="clear" w:color="auto" w:fill="FFFFFF" w:themeFill="background1"/>
          </w:tcPr>
          <w:p w14:paraId="271B2E95" w14:textId="77777777" w:rsidR="003108B6" w:rsidRPr="007840F2" w:rsidRDefault="003108B6" w:rsidP="00DB4FD9">
            <w:pPr>
              <w:spacing w:line="240" w:lineRule="auto"/>
              <w:jc w:val="center"/>
              <w:rPr>
                <w:rFonts w:ascii="Calibri Light" w:hAnsi="Calibri Light"/>
                <w:b/>
                <w:sz w:val="20"/>
              </w:rPr>
            </w:pPr>
          </w:p>
        </w:tc>
        <w:tc>
          <w:tcPr>
            <w:tcW w:w="1105" w:type="dxa"/>
            <w:shd w:val="clear" w:color="auto" w:fill="FFFFFF" w:themeFill="background1"/>
          </w:tcPr>
          <w:p w14:paraId="58D6D6B4" w14:textId="77777777" w:rsidR="003108B6" w:rsidRPr="007840F2" w:rsidRDefault="003108B6" w:rsidP="00DB4FD9">
            <w:pPr>
              <w:spacing w:line="240" w:lineRule="auto"/>
              <w:jc w:val="center"/>
              <w:rPr>
                <w:rFonts w:ascii="Calibri Light" w:hAnsi="Calibri Light"/>
                <w:b/>
                <w:sz w:val="20"/>
              </w:rPr>
            </w:pPr>
          </w:p>
        </w:tc>
        <w:tc>
          <w:tcPr>
            <w:tcW w:w="653" w:type="dxa"/>
            <w:shd w:val="clear" w:color="auto" w:fill="auto"/>
            <w:vAlign w:val="center"/>
          </w:tcPr>
          <w:p w14:paraId="44F7A9A8" w14:textId="77777777" w:rsidR="003108B6" w:rsidRPr="007840F2" w:rsidRDefault="003108B6" w:rsidP="00DB4FD9">
            <w:pPr>
              <w:spacing w:line="240" w:lineRule="auto"/>
              <w:jc w:val="center"/>
              <w:rPr>
                <w:rFonts w:ascii="Calibri Light" w:hAnsi="Calibri Light"/>
                <w:b/>
                <w:sz w:val="20"/>
              </w:rPr>
            </w:pPr>
          </w:p>
        </w:tc>
        <w:tc>
          <w:tcPr>
            <w:tcW w:w="830" w:type="dxa"/>
            <w:shd w:val="clear" w:color="auto" w:fill="auto"/>
            <w:vAlign w:val="center"/>
          </w:tcPr>
          <w:p w14:paraId="6C346BF1" w14:textId="77777777" w:rsidR="003108B6" w:rsidRPr="007840F2" w:rsidRDefault="003108B6" w:rsidP="00DB4FD9">
            <w:pPr>
              <w:spacing w:line="240" w:lineRule="auto"/>
              <w:jc w:val="center"/>
              <w:rPr>
                <w:rFonts w:ascii="Calibri Light" w:hAnsi="Calibri Light"/>
                <w:b/>
                <w:sz w:val="20"/>
              </w:rPr>
            </w:pPr>
          </w:p>
        </w:tc>
        <w:tc>
          <w:tcPr>
            <w:tcW w:w="686" w:type="dxa"/>
            <w:vAlign w:val="center"/>
          </w:tcPr>
          <w:p w14:paraId="321DFB8E" w14:textId="77777777" w:rsidR="003108B6" w:rsidRPr="007840F2" w:rsidRDefault="003108B6" w:rsidP="00DB4FD9">
            <w:pPr>
              <w:spacing w:line="240" w:lineRule="auto"/>
              <w:jc w:val="center"/>
              <w:rPr>
                <w:rFonts w:ascii="Calibri Light" w:hAnsi="Calibri Light"/>
                <w:b/>
                <w:sz w:val="20"/>
                <w:highlight w:val="yellow"/>
              </w:rPr>
            </w:pPr>
          </w:p>
        </w:tc>
        <w:tc>
          <w:tcPr>
            <w:tcW w:w="709" w:type="dxa"/>
            <w:shd w:val="clear" w:color="auto" w:fill="auto"/>
            <w:vAlign w:val="center"/>
          </w:tcPr>
          <w:p w14:paraId="43484BEE" w14:textId="77777777" w:rsidR="003108B6" w:rsidRPr="007840F2" w:rsidRDefault="003108B6" w:rsidP="00DB4FD9">
            <w:pPr>
              <w:spacing w:line="240" w:lineRule="auto"/>
              <w:jc w:val="center"/>
              <w:rPr>
                <w:rFonts w:ascii="Calibri Light" w:hAnsi="Calibri Light"/>
                <w:b/>
                <w:sz w:val="20"/>
                <w:highlight w:val="yellow"/>
              </w:rPr>
            </w:pPr>
          </w:p>
        </w:tc>
        <w:tc>
          <w:tcPr>
            <w:tcW w:w="709" w:type="dxa"/>
            <w:shd w:val="clear" w:color="auto" w:fill="auto"/>
            <w:vAlign w:val="center"/>
          </w:tcPr>
          <w:p w14:paraId="4795BF07" w14:textId="77777777" w:rsidR="003108B6" w:rsidRPr="007840F2" w:rsidRDefault="003108B6" w:rsidP="00DB4FD9">
            <w:pPr>
              <w:spacing w:line="240" w:lineRule="auto"/>
              <w:jc w:val="center"/>
              <w:rPr>
                <w:rFonts w:ascii="Calibri Light" w:hAnsi="Calibri Light"/>
                <w:b/>
                <w:sz w:val="20"/>
                <w:highlight w:val="yellow"/>
              </w:rPr>
            </w:pPr>
          </w:p>
        </w:tc>
        <w:tc>
          <w:tcPr>
            <w:tcW w:w="708" w:type="dxa"/>
          </w:tcPr>
          <w:p w14:paraId="56CE5A04" w14:textId="77777777" w:rsidR="003108B6" w:rsidRPr="007840F2" w:rsidRDefault="003108B6" w:rsidP="00DB4FD9">
            <w:pPr>
              <w:spacing w:line="240" w:lineRule="auto"/>
              <w:jc w:val="center"/>
              <w:rPr>
                <w:rFonts w:ascii="Calibri Light" w:hAnsi="Calibri Light"/>
                <w:b/>
                <w:sz w:val="20"/>
                <w:highlight w:val="yellow"/>
              </w:rPr>
            </w:pPr>
          </w:p>
        </w:tc>
        <w:tc>
          <w:tcPr>
            <w:tcW w:w="709" w:type="dxa"/>
          </w:tcPr>
          <w:p w14:paraId="45602990" w14:textId="77777777" w:rsidR="003108B6" w:rsidRPr="007840F2" w:rsidRDefault="003108B6" w:rsidP="00DB4FD9">
            <w:pPr>
              <w:spacing w:line="240" w:lineRule="auto"/>
              <w:jc w:val="center"/>
              <w:rPr>
                <w:rFonts w:ascii="Calibri Light" w:hAnsi="Calibri Light"/>
                <w:b/>
                <w:sz w:val="20"/>
                <w:highlight w:val="yellow"/>
              </w:rPr>
            </w:pPr>
          </w:p>
        </w:tc>
      </w:tr>
      <w:tr w:rsidR="007674A0" w:rsidRPr="007840F2" w14:paraId="3D3E87AB" w14:textId="77777777" w:rsidTr="00E3745D">
        <w:trPr>
          <w:trHeight w:val="1270"/>
        </w:trPr>
        <w:tc>
          <w:tcPr>
            <w:tcW w:w="1244" w:type="dxa"/>
          </w:tcPr>
          <w:p w14:paraId="002D2456" w14:textId="644F5187" w:rsidR="007674A0" w:rsidRPr="007840F2" w:rsidRDefault="00843E4D" w:rsidP="00786746">
            <w:pPr>
              <w:spacing w:line="240" w:lineRule="auto"/>
              <w:rPr>
                <w:rFonts w:ascii="Calibri Light" w:hAnsi="Calibri Light"/>
                <w:sz w:val="20"/>
              </w:rPr>
            </w:pPr>
            <w:r>
              <w:rPr>
                <w:rFonts w:ascii="Calibri Light" w:hAnsi="Calibri Light"/>
                <w:sz w:val="20"/>
                <w:lang w:val="sq-AL"/>
              </w:rPr>
              <w:t xml:space="preserve">1. </w:t>
            </w:r>
            <w:r w:rsidR="007674A0" w:rsidRPr="00165E63">
              <w:rPr>
                <w:rFonts w:ascii="Calibri Light" w:hAnsi="Calibri Light"/>
                <w:sz w:val="20"/>
                <w:lang w:val="sq-AL"/>
              </w:rPr>
              <w:t xml:space="preserve">Përfshirja dhe mbulimi më i mirë i personave me aftësi të kufizuar, i matur në bazë të numrit të përfituesve </w:t>
            </w:r>
            <w:r w:rsidR="007674A0" w:rsidRPr="00165E63">
              <w:rPr>
                <w:rFonts w:ascii="Calibri Light" w:hAnsi="Calibri Light"/>
                <w:sz w:val="20"/>
                <w:lang w:val="sq-AL"/>
              </w:rPr>
              <w:lastRenderedPageBreak/>
              <w:t xml:space="preserve">me aftësi të kufizuar sipas </w:t>
            </w:r>
            <w:r w:rsidR="00AF3AD5">
              <w:rPr>
                <w:rFonts w:ascii="Calibri Light" w:hAnsi="Calibri Light"/>
                <w:sz w:val="20"/>
                <w:lang w:val="sq-AL"/>
              </w:rPr>
              <w:t xml:space="preserve">moshës dhe </w:t>
            </w:r>
            <w:r w:rsidR="007674A0" w:rsidRPr="00165E63">
              <w:rPr>
                <w:rFonts w:ascii="Calibri Light" w:hAnsi="Calibri Light"/>
                <w:sz w:val="20"/>
                <w:lang w:val="sq-AL"/>
              </w:rPr>
              <w:t xml:space="preserve">gjinisë, ku deri në vitin 2024 është rritur me </w:t>
            </w:r>
            <w:r w:rsidR="00786746">
              <w:rPr>
                <w:rFonts w:ascii="Calibri Light" w:hAnsi="Calibri Light"/>
                <w:sz w:val="20"/>
                <w:lang w:val="sq-AL"/>
              </w:rPr>
              <w:t xml:space="preserve">7180 </w:t>
            </w:r>
            <w:r w:rsidR="00EF0E8B">
              <w:rPr>
                <w:rFonts w:ascii="Calibri Light" w:hAnsi="Calibri Light"/>
                <w:sz w:val="20"/>
                <w:lang w:val="sq-AL"/>
              </w:rPr>
              <w:t>persona</w:t>
            </w:r>
            <w:r w:rsidR="007674A0">
              <w:rPr>
                <w:rFonts w:ascii="Calibri Light" w:hAnsi="Calibri Light"/>
                <w:sz w:val="20"/>
                <w:lang w:val="sq-AL"/>
              </w:rPr>
              <w:t>.</w:t>
            </w:r>
          </w:p>
        </w:tc>
        <w:tc>
          <w:tcPr>
            <w:tcW w:w="1314" w:type="dxa"/>
            <w:tcBorders>
              <w:right w:val="double" w:sz="4" w:space="0" w:color="auto"/>
            </w:tcBorders>
          </w:tcPr>
          <w:p w14:paraId="5ED7A21A" w14:textId="413A3E0E" w:rsidR="007674A0" w:rsidRPr="007840F2" w:rsidRDefault="00E11988" w:rsidP="00DB4FD9">
            <w:pPr>
              <w:spacing w:line="240" w:lineRule="auto"/>
              <w:rPr>
                <w:rFonts w:ascii="Calibri Light" w:hAnsi="Calibri Light"/>
                <w:sz w:val="20"/>
              </w:rPr>
            </w:pPr>
            <w:r w:rsidRPr="00E11988">
              <w:rPr>
                <w:rFonts w:ascii="Calibri Light" w:hAnsi="Calibri Light"/>
                <w:sz w:val="20"/>
              </w:rPr>
              <w:lastRenderedPageBreak/>
              <w:t>Reformimi i sistemit të vlerësimit të aftësisë së kufizuar  per te realizuar vleresimin bio-psiko-social</w:t>
            </w:r>
            <w:r w:rsidRPr="00E11988">
              <w:rPr>
                <w:rFonts w:ascii="Calibri Light" w:hAnsi="Calibri Light"/>
                <w:sz w:val="20"/>
                <w:lang w:val="sq-AL"/>
              </w:rPr>
              <w:t xml:space="preserve"> duke ulur me 10% </w:t>
            </w:r>
            <w:r w:rsidRPr="00E11988">
              <w:rPr>
                <w:rFonts w:ascii="Calibri Light" w:hAnsi="Calibri Light"/>
                <w:sz w:val="20"/>
                <w:lang w:val="sq-AL"/>
              </w:rPr>
              <w:lastRenderedPageBreak/>
              <w:t>rastet abuzive të përfituesve që nuk shfaqin aftësi të kufizuar deri në vitin 2020, dhe duke reduktuar fondin që shkon për përfitimet në pagesa në masën 27% deri në vitin 2024.</w:t>
            </w:r>
          </w:p>
        </w:tc>
        <w:tc>
          <w:tcPr>
            <w:tcW w:w="1291" w:type="dxa"/>
            <w:tcBorders>
              <w:left w:val="double" w:sz="4" w:space="0" w:color="auto"/>
            </w:tcBorders>
            <w:shd w:val="clear" w:color="auto" w:fill="auto"/>
            <w:vAlign w:val="center"/>
          </w:tcPr>
          <w:p w14:paraId="11729565" w14:textId="5C072113" w:rsidR="007674A0" w:rsidRPr="007840F2" w:rsidRDefault="00433F30" w:rsidP="006956C2">
            <w:pPr>
              <w:spacing w:line="240" w:lineRule="auto"/>
              <w:rPr>
                <w:rFonts w:ascii="Calibri Light" w:hAnsi="Calibri Light"/>
                <w:sz w:val="20"/>
              </w:rPr>
            </w:pPr>
            <w:r w:rsidRPr="00433F30">
              <w:rPr>
                <w:rFonts w:ascii="Calibri Light" w:hAnsi="Calibri Light"/>
                <w:bCs/>
                <w:sz w:val="20"/>
                <w:lang w:val="it-IT"/>
              </w:rPr>
              <w:lastRenderedPageBreak/>
              <w:t xml:space="preserve">Përfituesit përzgjidhen në bazë të kritereve të rishikuara të vlerësimit të aftësisë së kufizuar të cilat përfshijnë 2 </w:t>
            </w:r>
            <w:r w:rsidRPr="00433F30">
              <w:rPr>
                <w:rFonts w:ascii="Calibri Light" w:hAnsi="Calibri Light"/>
                <w:bCs/>
                <w:sz w:val="20"/>
                <w:lang w:val="it-IT"/>
              </w:rPr>
              <w:lastRenderedPageBreak/>
              <w:t xml:space="preserve">manuale (një manual për të rritur dhe një manual për fëmijë) që përshkruajnë në mënyrë më të detajuar gjendjet mjekësore që sjellin aftësi të kufizuar, duke mundësuar statistika të hollësishme e të krahasueshme për gjendjen e aftësisë së kufizuar në rang kombëtar dhe </w:t>
            </w:r>
            <w:r w:rsidRPr="00433F30">
              <w:rPr>
                <w:rFonts w:ascii="Calibri Light" w:hAnsi="Calibri Light"/>
                <w:bCs/>
                <w:sz w:val="20"/>
                <w:lang w:val="it-IT"/>
              </w:rPr>
              <w:lastRenderedPageBreak/>
              <w:t>përdorimin e sistemit të kodifikimit dhe të cilësorëve të Klasifikimit Ndërkombëtar të Aftësisë së Kufizuar dhe Shëndetit për të Rritur dhe Fëmijë.</w:t>
            </w:r>
          </w:p>
        </w:tc>
        <w:tc>
          <w:tcPr>
            <w:tcW w:w="1235" w:type="dxa"/>
          </w:tcPr>
          <w:p w14:paraId="7A86E012" w14:textId="77777777" w:rsidR="007674A0" w:rsidRDefault="00716C50" w:rsidP="00DB4FD9">
            <w:pPr>
              <w:spacing w:line="240" w:lineRule="auto"/>
              <w:jc w:val="center"/>
              <w:rPr>
                <w:rFonts w:ascii="Calibri Light" w:hAnsi="Calibri Light"/>
                <w:sz w:val="20"/>
              </w:rPr>
            </w:pPr>
            <w:r>
              <w:rPr>
                <w:rFonts w:ascii="Calibri Light" w:hAnsi="Calibri Light"/>
                <w:sz w:val="20"/>
              </w:rPr>
              <w:lastRenderedPageBreak/>
              <w:t>MSHMS</w:t>
            </w:r>
          </w:p>
          <w:p w14:paraId="295B6E1F" w14:textId="77777777" w:rsidR="00716C50" w:rsidRDefault="00716C50" w:rsidP="00DB4FD9">
            <w:pPr>
              <w:spacing w:line="240" w:lineRule="auto"/>
              <w:jc w:val="center"/>
              <w:rPr>
                <w:rFonts w:ascii="Calibri Light" w:hAnsi="Calibri Light"/>
                <w:sz w:val="20"/>
              </w:rPr>
            </w:pPr>
            <w:r>
              <w:rPr>
                <w:rFonts w:ascii="Calibri Light" w:hAnsi="Calibri Light"/>
                <w:sz w:val="20"/>
              </w:rPr>
              <w:t>SHSSH</w:t>
            </w:r>
          </w:p>
          <w:p w14:paraId="73D9EC4D" w14:textId="0FD00B76" w:rsidR="00716C50" w:rsidRDefault="00716C50" w:rsidP="00DB4FD9">
            <w:pPr>
              <w:spacing w:line="240" w:lineRule="auto"/>
              <w:jc w:val="center"/>
              <w:rPr>
                <w:rFonts w:ascii="Calibri Light" w:hAnsi="Calibri Light"/>
                <w:sz w:val="20"/>
              </w:rPr>
            </w:pPr>
            <w:r>
              <w:rPr>
                <w:rFonts w:ascii="Calibri Light" w:hAnsi="Calibri Light"/>
                <w:sz w:val="20"/>
              </w:rPr>
              <w:t>INSTAT</w:t>
            </w:r>
          </w:p>
        </w:tc>
        <w:tc>
          <w:tcPr>
            <w:tcW w:w="1295" w:type="dxa"/>
            <w:shd w:val="clear" w:color="auto" w:fill="auto"/>
            <w:vAlign w:val="center"/>
          </w:tcPr>
          <w:p w14:paraId="034AC2B3" w14:textId="77777777" w:rsidR="007674A0" w:rsidRDefault="00B3183D" w:rsidP="00DB4FD9">
            <w:pPr>
              <w:spacing w:line="240" w:lineRule="auto"/>
              <w:jc w:val="center"/>
              <w:rPr>
                <w:rFonts w:ascii="Calibri Light" w:hAnsi="Calibri Light"/>
                <w:sz w:val="20"/>
              </w:rPr>
            </w:pPr>
            <w:r>
              <w:rPr>
                <w:rFonts w:ascii="Calibri Light" w:hAnsi="Calibri Light"/>
                <w:sz w:val="20"/>
              </w:rPr>
              <w:t>MSHMS</w:t>
            </w:r>
          </w:p>
          <w:p w14:paraId="0A4B310C" w14:textId="5C183D5B" w:rsidR="00B3183D" w:rsidRPr="007840F2" w:rsidRDefault="00B3183D" w:rsidP="00DB4FD9">
            <w:pPr>
              <w:spacing w:line="240" w:lineRule="auto"/>
              <w:jc w:val="center"/>
              <w:rPr>
                <w:rFonts w:ascii="Calibri Light" w:hAnsi="Calibri Light"/>
                <w:sz w:val="20"/>
              </w:rPr>
            </w:pPr>
            <w:r>
              <w:rPr>
                <w:rFonts w:ascii="Calibri Light" w:hAnsi="Calibri Light"/>
                <w:sz w:val="20"/>
              </w:rPr>
              <w:t>INSTAT</w:t>
            </w:r>
          </w:p>
        </w:tc>
        <w:tc>
          <w:tcPr>
            <w:tcW w:w="1104" w:type="dxa"/>
          </w:tcPr>
          <w:p w14:paraId="01A56292" w14:textId="0B173180" w:rsidR="007674A0" w:rsidRPr="005A7720" w:rsidRDefault="005A7720" w:rsidP="00DB4FD9">
            <w:pPr>
              <w:spacing w:line="240" w:lineRule="auto"/>
              <w:jc w:val="center"/>
              <w:rPr>
                <w:rFonts w:ascii="Calibri Light" w:hAnsi="Calibri Light"/>
                <w:sz w:val="20"/>
              </w:rPr>
            </w:pPr>
            <w:r w:rsidRPr="005A7720">
              <w:rPr>
                <w:rFonts w:ascii="Calibri Light" w:hAnsi="Calibri Light"/>
                <w:sz w:val="20"/>
              </w:rPr>
              <w:t>2 mujor</w:t>
            </w:r>
          </w:p>
        </w:tc>
        <w:tc>
          <w:tcPr>
            <w:tcW w:w="1382" w:type="dxa"/>
            <w:shd w:val="clear" w:color="auto" w:fill="FFFFFF" w:themeFill="background1"/>
          </w:tcPr>
          <w:p w14:paraId="40C319E9" w14:textId="77777777" w:rsidR="007674A0" w:rsidRPr="007840F2" w:rsidRDefault="007674A0" w:rsidP="00DB4FD9">
            <w:pPr>
              <w:spacing w:line="240" w:lineRule="auto"/>
              <w:jc w:val="center"/>
              <w:rPr>
                <w:rFonts w:ascii="Calibri Light" w:hAnsi="Calibri Light"/>
                <w:b/>
                <w:sz w:val="20"/>
              </w:rPr>
            </w:pPr>
          </w:p>
        </w:tc>
        <w:tc>
          <w:tcPr>
            <w:tcW w:w="1105" w:type="dxa"/>
            <w:shd w:val="clear" w:color="auto" w:fill="FFFFFF" w:themeFill="background1"/>
          </w:tcPr>
          <w:p w14:paraId="17C5D332" w14:textId="77777777" w:rsidR="007674A0" w:rsidRPr="007840F2" w:rsidRDefault="007674A0" w:rsidP="00DB4FD9">
            <w:pPr>
              <w:spacing w:line="240" w:lineRule="auto"/>
              <w:jc w:val="center"/>
              <w:rPr>
                <w:rFonts w:ascii="Calibri Light" w:hAnsi="Calibri Light"/>
                <w:b/>
                <w:sz w:val="20"/>
              </w:rPr>
            </w:pPr>
          </w:p>
        </w:tc>
        <w:tc>
          <w:tcPr>
            <w:tcW w:w="653" w:type="dxa"/>
            <w:shd w:val="clear" w:color="auto" w:fill="auto"/>
            <w:vAlign w:val="center"/>
          </w:tcPr>
          <w:p w14:paraId="1B43D20C" w14:textId="03BF5B85" w:rsidR="007674A0" w:rsidRPr="007840F2" w:rsidRDefault="0085205B" w:rsidP="00DB4FD9">
            <w:pPr>
              <w:spacing w:line="240" w:lineRule="auto"/>
              <w:jc w:val="center"/>
              <w:rPr>
                <w:rFonts w:ascii="Calibri Light" w:hAnsi="Calibri Light"/>
                <w:b/>
                <w:sz w:val="20"/>
              </w:rPr>
            </w:pPr>
            <w:r>
              <w:rPr>
                <w:rFonts w:ascii="Calibri Light" w:hAnsi="Calibri Light"/>
                <w:b/>
                <w:sz w:val="20"/>
              </w:rPr>
              <w:t>2019</w:t>
            </w:r>
          </w:p>
        </w:tc>
        <w:tc>
          <w:tcPr>
            <w:tcW w:w="830" w:type="dxa"/>
            <w:shd w:val="clear" w:color="auto" w:fill="auto"/>
            <w:vAlign w:val="center"/>
          </w:tcPr>
          <w:p w14:paraId="02286FC8" w14:textId="77777777" w:rsidR="003F250A" w:rsidRDefault="003F250A" w:rsidP="00DB4FD9">
            <w:pPr>
              <w:spacing w:line="240" w:lineRule="auto"/>
              <w:jc w:val="center"/>
              <w:rPr>
                <w:rFonts w:ascii="Calibri Light" w:hAnsi="Calibri Light"/>
                <w:b/>
                <w:sz w:val="16"/>
                <w:szCs w:val="16"/>
              </w:rPr>
            </w:pPr>
          </w:p>
          <w:p w14:paraId="64550C64" w14:textId="77777777" w:rsidR="003F250A" w:rsidRDefault="003F250A" w:rsidP="00DB4FD9">
            <w:pPr>
              <w:spacing w:line="240" w:lineRule="auto"/>
              <w:jc w:val="center"/>
              <w:rPr>
                <w:rFonts w:ascii="Calibri Light" w:hAnsi="Calibri Light"/>
                <w:b/>
                <w:sz w:val="16"/>
                <w:szCs w:val="16"/>
              </w:rPr>
            </w:pPr>
          </w:p>
          <w:p w14:paraId="2DC95623" w14:textId="77777777" w:rsidR="003F250A" w:rsidRDefault="003F250A" w:rsidP="00DB4FD9">
            <w:pPr>
              <w:spacing w:line="240" w:lineRule="auto"/>
              <w:jc w:val="center"/>
              <w:rPr>
                <w:rFonts w:ascii="Calibri Light" w:hAnsi="Calibri Light"/>
                <w:b/>
                <w:sz w:val="16"/>
                <w:szCs w:val="16"/>
              </w:rPr>
            </w:pPr>
          </w:p>
          <w:p w14:paraId="7D0FA404" w14:textId="77777777" w:rsidR="007674A0" w:rsidRDefault="00260C25" w:rsidP="00DB4FD9">
            <w:pPr>
              <w:spacing w:line="240" w:lineRule="auto"/>
              <w:jc w:val="center"/>
              <w:rPr>
                <w:rFonts w:ascii="Calibri Light" w:hAnsi="Calibri Light"/>
                <w:b/>
                <w:sz w:val="16"/>
                <w:szCs w:val="16"/>
              </w:rPr>
            </w:pPr>
            <w:r w:rsidRPr="00260C25">
              <w:rPr>
                <w:rFonts w:ascii="Calibri Light" w:hAnsi="Calibri Light"/>
                <w:b/>
                <w:sz w:val="16"/>
                <w:szCs w:val="16"/>
              </w:rPr>
              <w:t>69,005</w:t>
            </w:r>
          </w:p>
          <w:p w14:paraId="36FA5D90" w14:textId="77777777" w:rsidR="00BD10EB" w:rsidRDefault="00BD10EB" w:rsidP="00DB4FD9">
            <w:pPr>
              <w:spacing w:line="240" w:lineRule="auto"/>
              <w:jc w:val="center"/>
              <w:rPr>
                <w:rFonts w:ascii="Calibri Light" w:hAnsi="Calibri Light"/>
                <w:b/>
                <w:sz w:val="16"/>
                <w:szCs w:val="16"/>
              </w:rPr>
            </w:pPr>
          </w:p>
          <w:p w14:paraId="5EA1D9AB" w14:textId="77777777" w:rsidR="001B66F8" w:rsidRDefault="001B66F8" w:rsidP="00606E0E">
            <w:pPr>
              <w:spacing w:line="240" w:lineRule="auto"/>
              <w:jc w:val="center"/>
              <w:rPr>
                <w:rFonts w:ascii="Calibri Light" w:hAnsi="Calibri Light"/>
                <w:b/>
                <w:sz w:val="16"/>
                <w:szCs w:val="16"/>
              </w:rPr>
            </w:pPr>
          </w:p>
          <w:p w14:paraId="13DDE8A2" w14:textId="0664A886" w:rsidR="003F250A" w:rsidRPr="00260C25" w:rsidRDefault="003F250A" w:rsidP="00606E0E">
            <w:pPr>
              <w:spacing w:line="240" w:lineRule="auto"/>
              <w:jc w:val="center"/>
              <w:rPr>
                <w:rFonts w:ascii="Calibri Light" w:hAnsi="Calibri Light"/>
                <w:b/>
                <w:sz w:val="16"/>
                <w:szCs w:val="16"/>
              </w:rPr>
            </w:pPr>
          </w:p>
        </w:tc>
        <w:tc>
          <w:tcPr>
            <w:tcW w:w="686" w:type="dxa"/>
            <w:vAlign w:val="center"/>
          </w:tcPr>
          <w:p w14:paraId="43325343" w14:textId="1FC9AE21" w:rsidR="007674A0" w:rsidRPr="00E3745D" w:rsidRDefault="00E3745D" w:rsidP="00097158">
            <w:pPr>
              <w:spacing w:line="240" w:lineRule="auto"/>
              <w:jc w:val="center"/>
              <w:rPr>
                <w:rFonts w:ascii="Calibri Light" w:hAnsi="Calibri Light"/>
                <w:b/>
                <w:sz w:val="16"/>
                <w:szCs w:val="16"/>
                <w:highlight w:val="yellow"/>
              </w:rPr>
            </w:pPr>
            <w:r w:rsidRPr="00E3745D">
              <w:rPr>
                <w:rFonts w:ascii="Calibri Light" w:hAnsi="Calibri Light"/>
                <w:b/>
                <w:sz w:val="16"/>
                <w:szCs w:val="16"/>
              </w:rPr>
              <w:t>70</w:t>
            </w:r>
            <w:r>
              <w:rPr>
                <w:rFonts w:ascii="Calibri Light" w:hAnsi="Calibri Light"/>
                <w:b/>
                <w:sz w:val="16"/>
                <w:szCs w:val="16"/>
              </w:rPr>
              <w:t>,</w:t>
            </w:r>
            <w:r w:rsidRPr="00E3745D">
              <w:rPr>
                <w:rFonts w:ascii="Calibri Light" w:hAnsi="Calibri Light"/>
                <w:b/>
                <w:sz w:val="16"/>
                <w:szCs w:val="16"/>
              </w:rPr>
              <w:t>385</w:t>
            </w:r>
          </w:p>
        </w:tc>
        <w:tc>
          <w:tcPr>
            <w:tcW w:w="709" w:type="dxa"/>
            <w:shd w:val="clear" w:color="auto" w:fill="auto"/>
            <w:vAlign w:val="center"/>
          </w:tcPr>
          <w:p w14:paraId="7CB104F5" w14:textId="01C5A16A" w:rsidR="007674A0" w:rsidRPr="00E3745D" w:rsidRDefault="00E3745D" w:rsidP="00DB4FD9">
            <w:pPr>
              <w:spacing w:line="240" w:lineRule="auto"/>
              <w:jc w:val="center"/>
              <w:rPr>
                <w:rFonts w:ascii="Calibri Light" w:hAnsi="Calibri Light"/>
                <w:b/>
                <w:sz w:val="16"/>
                <w:szCs w:val="16"/>
                <w:highlight w:val="yellow"/>
              </w:rPr>
            </w:pPr>
            <w:r w:rsidRPr="00E3745D">
              <w:rPr>
                <w:rFonts w:ascii="Calibri Light" w:hAnsi="Calibri Light"/>
                <w:b/>
                <w:sz w:val="16"/>
                <w:szCs w:val="16"/>
              </w:rPr>
              <w:t>71,792</w:t>
            </w:r>
          </w:p>
        </w:tc>
        <w:tc>
          <w:tcPr>
            <w:tcW w:w="709" w:type="dxa"/>
            <w:shd w:val="clear" w:color="auto" w:fill="auto"/>
            <w:vAlign w:val="center"/>
          </w:tcPr>
          <w:p w14:paraId="2E18201E" w14:textId="2BA4F9AE" w:rsidR="007674A0" w:rsidRPr="00E3745D" w:rsidRDefault="00E3745D" w:rsidP="00DB4FD9">
            <w:pPr>
              <w:spacing w:line="240" w:lineRule="auto"/>
              <w:jc w:val="center"/>
              <w:rPr>
                <w:rFonts w:ascii="Calibri Light" w:hAnsi="Calibri Light"/>
                <w:b/>
                <w:sz w:val="16"/>
                <w:szCs w:val="16"/>
              </w:rPr>
            </w:pPr>
            <w:r w:rsidRPr="00E3745D">
              <w:rPr>
                <w:rFonts w:ascii="Calibri Light" w:hAnsi="Calibri Light"/>
                <w:b/>
                <w:sz w:val="16"/>
                <w:szCs w:val="16"/>
              </w:rPr>
              <w:t>73,227</w:t>
            </w:r>
          </w:p>
        </w:tc>
        <w:tc>
          <w:tcPr>
            <w:tcW w:w="708" w:type="dxa"/>
          </w:tcPr>
          <w:p w14:paraId="267582CD" w14:textId="77777777" w:rsidR="0075172B" w:rsidRPr="00E3745D" w:rsidRDefault="0075172B" w:rsidP="00DB4FD9">
            <w:pPr>
              <w:spacing w:line="240" w:lineRule="auto"/>
              <w:jc w:val="center"/>
              <w:rPr>
                <w:rFonts w:ascii="Calibri Light" w:hAnsi="Calibri Light"/>
                <w:b/>
                <w:sz w:val="20"/>
              </w:rPr>
            </w:pPr>
          </w:p>
          <w:p w14:paraId="0527CBDE" w14:textId="77777777" w:rsidR="0075172B" w:rsidRPr="00E3745D" w:rsidRDefault="0075172B" w:rsidP="00DB4FD9">
            <w:pPr>
              <w:spacing w:line="240" w:lineRule="auto"/>
              <w:jc w:val="center"/>
              <w:rPr>
                <w:rFonts w:ascii="Calibri Light" w:hAnsi="Calibri Light"/>
                <w:b/>
                <w:sz w:val="20"/>
              </w:rPr>
            </w:pPr>
          </w:p>
          <w:p w14:paraId="62C4AB82" w14:textId="77777777" w:rsidR="0075172B" w:rsidRPr="00E3745D" w:rsidRDefault="0075172B" w:rsidP="00DB4FD9">
            <w:pPr>
              <w:spacing w:line="240" w:lineRule="auto"/>
              <w:jc w:val="center"/>
              <w:rPr>
                <w:rFonts w:ascii="Calibri Light" w:hAnsi="Calibri Light"/>
                <w:b/>
                <w:sz w:val="20"/>
              </w:rPr>
            </w:pPr>
          </w:p>
          <w:p w14:paraId="2DF48C58" w14:textId="77777777" w:rsidR="0075172B" w:rsidRPr="00E3745D" w:rsidRDefault="0075172B" w:rsidP="00DB4FD9">
            <w:pPr>
              <w:spacing w:line="240" w:lineRule="auto"/>
              <w:jc w:val="center"/>
              <w:rPr>
                <w:rFonts w:ascii="Calibri Light" w:hAnsi="Calibri Light"/>
                <w:b/>
                <w:sz w:val="20"/>
              </w:rPr>
            </w:pPr>
          </w:p>
          <w:p w14:paraId="19B8D7F3" w14:textId="77777777" w:rsidR="0075172B" w:rsidRPr="00E3745D" w:rsidRDefault="0075172B" w:rsidP="00DB4FD9">
            <w:pPr>
              <w:spacing w:line="240" w:lineRule="auto"/>
              <w:jc w:val="center"/>
              <w:rPr>
                <w:rFonts w:ascii="Calibri Light" w:hAnsi="Calibri Light"/>
                <w:b/>
                <w:sz w:val="20"/>
              </w:rPr>
            </w:pPr>
          </w:p>
          <w:p w14:paraId="63413FCB" w14:textId="77777777" w:rsidR="0075172B" w:rsidRPr="00E3745D" w:rsidRDefault="0075172B" w:rsidP="00DB4FD9">
            <w:pPr>
              <w:spacing w:line="240" w:lineRule="auto"/>
              <w:jc w:val="center"/>
              <w:rPr>
                <w:rFonts w:ascii="Calibri Light" w:hAnsi="Calibri Light"/>
                <w:b/>
                <w:sz w:val="20"/>
              </w:rPr>
            </w:pPr>
          </w:p>
          <w:p w14:paraId="593949A1" w14:textId="77777777" w:rsidR="0075172B" w:rsidRPr="00E3745D" w:rsidRDefault="0075172B" w:rsidP="00DB4FD9">
            <w:pPr>
              <w:spacing w:line="240" w:lineRule="auto"/>
              <w:jc w:val="center"/>
              <w:rPr>
                <w:rFonts w:ascii="Calibri Light" w:hAnsi="Calibri Light"/>
                <w:b/>
                <w:sz w:val="20"/>
              </w:rPr>
            </w:pPr>
          </w:p>
          <w:p w14:paraId="6E94F523" w14:textId="20256286" w:rsidR="007674A0" w:rsidRPr="00E3745D" w:rsidRDefault="00E3745D" w:rsidP="00DB4FD9">
            <w:pPr>
              <w:spacing w:line="240" w:lineRule="auto"/>
              <w:jc w:val="center"/>
              <w:rPr>
                <w:rFonts w:ascii="Calibri Light" w:hAnsi="Calibri Light"/>
                <w:b/>
                <w:sz w:val="16"/>
                <w:szCs w:val="16"/>
              </w:rPr>
            </w:pPr>
            <w:r w:rsidRPr="00E3745D">
              <w:rPr>
                <w:rFonts w:ascii="Calibri Light" w:hAnsi="Calibri Light"/>
                <w:b/>
                <w:sz w:val="16"/>
                <w:szCs w:val="16"/>
              </w:rPr>
              <w:t>74,691</w:t>
            </w:r>
          </w:p>
        </w:tc>
        <w:tc>
          <w:tcPr>
            <w:tcW w:w="709" w:type="dxa"/>
          </w:tcPr>
          <w:p w14:paraId="05CA7B23" w14:textId="77777777" w:rsidR="007674A0" w:rsidRPr="00E3745D" w:rsidRDefault="007674A0" w:rsidP="00DB4FD9">
            <w:pPr>
              <w:spacing w:line="240" w:lineRule="auto"/>
              <w:jc w:val="center"/>
              <w:rPr>
                <w:rFonts w:ascii="Calibri Light" w:hAnsi="Calibri Light"/>
                <w:b/>
                <w:sz w:val="20"/>
              </w:rPr>
            </w:pPr>
          </w:p>
          <w:p w14:paraId="43E2926E" w14:textId="77777777" w:rsidR="0075172B" w:rsidRPr="00E3745D" w:rsidRDefault="0075172B" w:rsidP="00DB4FD9">
            <w:pPr>
              <w:spacing w:line="240" w:lineRule="auto"/>
              <w:jc w:val="center"/>
              <w:rPr>
                <w:rFonts w:ascii="Calibri Light" w:hAnsi="Calibri Light"/>
                <w:b/>
                <w:sz w:val="20"/>
              </w:rPr>
            </w:pPr>
          </w:p>
          <w:p w14:paraId="66185FF3" w14:textId="77777777" w:rsidR="0075172B" w:rsidRPr="00E3745D" w:rsidRDefault="0075172B" w:rsidP="00DB4FD9">
            <w:pPr>
              <w:spacing w:line="240" w:lineRule="auto"/>
              <w:jc w:val="center"/>
              <w:rPr>
                <w:rFonts w:ascii="Calibri Light" w:hAnsi="Calibri Light"/>
                <w:b/>
                <w:sz w:val="20"/>
              </w:rPr>
            </w:pPr>
          </w:p>
          <w:p w14:paraId="5025CCE3" w14:textId="77777777" w:rsidR="0075172B" w:rsidRPr="00E3745D" w:rsidRDefault="0075172B" w:rsidP="00DB4FD9">
            <w:pPr>
              <w:spacing w:line="240" w:lineRule="auto"/>
              <w:jc w:val="center"/>
              <w:rPr>
                <w:rFonts w:ascii="Calibri Light" w:hAnsi="Calibri Light"/>
                <w:b/>
                <w:sz w:val="20"/>
              </w:rPr>
            </w:pPr>
          </w:p>
          <w:p w14:paraId="5531F19C" w14:textId="77777777" w:rsidR="0075172B" w:rsidRPr="00E3745D" w:rsidRDefault="0075172B" w:rsidP="00DB4FD9">
            <w:pPr>
              <w:spacing w:line="240" w:lineRule="auto"/>
              <w:jc w:val="center"/>
              <w:rPr>
                <w:rFonts w:ascii="Calibri Light" w:hAnsi="Calibri Light"/>
                <w:b/>
                <w:sz w:val="20"/>
              </w:rPr>
            </w:pPr>
          </w:p>
          <w:p w14:paraId="780EE302" w14:textId="77777777" w:rsidR="0075172B" w:rsidRPr="00E3745D" w:rsidRDefault="0075172B" w:rsidP="00DB4FD9">
            <w:pPr>
              <w:spacing w:line="240" w:lineRule="auto"/>
              <w:jc w:val="center"/>
              <w:rPr>
                <w:rFonts w:ascii="Calibri Light" w:hAnsi="Calibri Light"/>
                <w:b/>
                <w:sz w:val="20"/>
              </w:rPr>
            </w:pPr>
          </w:p>
          <w:p w14:paraId="6E27AECC" w14:textId="77777777" w:rsidR="0075172B" w:rsidRPr="00E3745D" w:rsidRDefault="0075172B" w:rsidP="00DB4FD9">
            <w:pPr>
              <w:spacing w:line="240" w:lineRule="auto"/>
              <w:jc w:val="center"/>
              <w:rPr>
                <w:rFonts w:ascii="Calibri Light" w:hAnsi="Calibri Light"/>
                <w:b/>
                <w:sz w:val="20"/>
              </w:rPr>
            </w:pPr>
          </w:p>
          <w:p w14:paraId="638D428A" w14:textId="118240A9" w:rsidR="0075172B" w:rsidRPr="00E3745D" w:rsidRDefault="00E3745D" w:rsidP="00DB4FD9">
            <w:pPr>
              <w:spacing w:line="240" w:lineRule="auto"/>
              <w:jc w:val="center"/>
              <w:rPr>
                <w:rFonts w:ascii="Calibri Light" w:hAnsi="Calibri Light"/>
                <w:b/>
                <w:sz w:val="16"/>
                <w:szCs w:val="16"/>
              </w:rPr>
            </w:pPr>
            <w:r w:rsidRPr="00E3745D">
              <w:rPr>
                <w:rFonts w:ascii="Calibri Light" w:hAnsi="Calibri Light"/>
                <w:b/>
                <w:sz w:val="16"/>
                <w:szCs w:val="16"/>
              </w:rPr>
              <w:t>76,185</w:t>
            </w:r>
          </w:p>
        </w:tc>
      </w:tr>
      <w:tr w:rsidR="00165E63" w:rsidRPr="007840F2" w14:paraId="359272A0" w14:textId="77777777" w:rsidTr="00E3745D">
        <w:trPr>
          <w:trHeight w:val="1270"/>
        </w:trPr>
        <w:tc>
          <w:tcPr>
            <w:tcW w:w="1244" w:type="dxa"/>
          </w:tcPr>
          <w:p w14:paraId="069CD48F" w14:textId="09D89E94" w:rsidR="00165E63" w:rsidRPr="007840F2" w:rsidRDefault="00843E4D" w:rsidP="005D78C9">
            <w:pPr>
              <w:spacing w:line="240" w:lineRule="auto"/>
              <w:rPr>
                <w:rFonts w:ascii="Calibri Light" w:hAnsi="Calibri Light"/>
                <w:sz w:val="20"/>
              </w:rPr>
            </w:pPr>
            <w:r>
              <w:rPr>
                <w:rFonts w:ascii="Calibri Light" w:hAnsi="Calibri Light"/>
                <w:sz w:val="20"/>
                <w:lang w:val="sq-AL"/>
              </w:rPr>
              <w:lastRenderedPageBreak/>
              <w:t xml:space="preserve">2. </w:t>
            </w:r>
            <w:r w:rsidR="00393000" w:rsidRPr="00393000">
              <w:rPr>
                <w:rFonts w:ascii="Calibri Light" w:hAnsi="Calibri Light"/>
                <w:sz w:val="20"/>
                <w:lang w:val="sq-AL"/>
              </w:rPr>
              <w:t xml:space="preserve">Shmangja e abuzivitetit në skemën e aftësisë së kufizuar, të matur me % e rasteve abuzive të cilat nuk shfaqin aftësi të kufizuar, të idenifikuara dhe të </w:t>
            </w:r>
            <w:r w:rsidR="00393000" w:rsidRPr="00393000">
              <w:rPr>
                <w:rFonts w:ascii="Calibri Light" w:hAnsi="Calibri Light"/>
                <w:sz w:val="20"/>
                <w:lang w:val="sq-AL"/>
              </w:rPr>
              <w:lastRenderedPageBreak/>
              <w:t>përjashtuara nga skema e aftësisë së kufizuar, ku deri në vitin 20</w:t>
            </w:r>
            <w:r w:rsidR="005D78C9">
              <w:rPr>
                <w:rFonts w:ascii="Calibri Light" w:hAnsi="Calibri Light"/>
                <w:sz w:val="20"/>
                <w:lang w:val="sq-AL"/>
              </w:rPr>
              <w:t>20</w:t>
            </w:r>
            <w:r w:rsidR="00393000" w:rsidRPr="00393000">
              <w:rPr>
                <w:rFonts w:ascii="Calibri Light" w:hAnsi="Calibri Light"/>
                <w:sz w:val="20"/>
                <w:lang w:val="sq-AL"/>
              </w:rPr>
              <w:t xml:space="preserve"> është ulur me </w:t>
            </w:r>
            <w:r w:rsidR="005D78C9">
              <w:rPr>
                <w:rFonts w:ascii="Calibri Light" w:hAnsi="Calibri Light"/>
                <w:sz w:val="20"/>
                <w:lang w:val="sq-AL"/>
              </w:rPr>
              <w:t>10</w:t>
            </w:r>
            <w:r w:rsidR="00393000" w:rsidRPr="00393000">
              <w:rPr>
                <w:rFonts w:ascii="Calibri Light" w:hAnsi="Calibri Light"/>
                <w:sz w:val="20"/>
                <w:lang w:val="sq-AL"/>
              </w:rPr>
              <w:t>% numri i përfituesve në skemë, të cilët nuk shfaqin aftësi të kufizuar apo shfaqin aftësi të kufizuar të lehtë dhe referohen në shërbime të tjera rehabilituese dhe integruese.</w:t>
            </w:r>
          </w:p>
        </w:tc>
        <w:tc>
          <w:tcPr>
            <w:tcW w:w="1314" w:type="dxa"/>
            <w:tcBorders>
              <w:right w:val="double" w:sz="4" w:space="0" w:color="auto"/>
            </w:tcBorders>
          </w:tcPr>
          <w:p w14:paraId="49931F48" w14:textId="3516898A" w:rsidR="00165E63" w:rsidRPr="007840F2" w:rsidRDefault="00172B70" w:rsidP="00DB4FD9">
            <w:pPr>
              <w:spacing w:line="240" w:lineRule="auto"/>
              <w:rPr>
                <w:rFonts w:ascii="Calibri Light" w:hAnsi="Calibri Light"/>
                <w:sz w:val="20"/>
              </w:rPr>
            </w:pPr>
            <w:r w:rsidRPr="00172B70">
              <w:rPr>
                <w:rFonts w:ascii="Calibri Light" w:hAnsi="Calibri Light"/>
                <w:sz w:val="20"/>
              </w:rPr>
              <w:lastRenderedPageBreak/>
              <w:t>Reformimi i sistemit të vlerësimit të aftësisë së kufizuar  per te realizuar vleresimin bio-psiko-social</w:t>
            </w:r>
            <w:r w:rsidRPr="00172B70">
              <w:rPr>
                <w:rFonts w:ascii="Calibri Light" w:hAnsi="Calibri Light"/>
                <w:sz w:val="20"/>
                <w:lang w:val="sq-AL"/>
              </w:rPr>
              <w:t xml:space="preserve"> duke ulur me 10% rastet abuzive të përfituesve që nuk shfaqin aftësi </w:t>
            </w:r>
            <w:r w:rsidRPr="00172B70">
              <w:rPr>
                <w:rFonts w:ascii="Calibri Light" w:hAnsi="Calibri Light"/>
                <w:sz w:val="20"/>
                <w:lang w:val="sq-AL"/>
              </w:rPr>
              <w:lastRenderedPageBreak/>
              <w:t>të kufizuar deri në vitin 2020, dhe duke reduktuar fondin që shkon për përfitimet në pagesa në masën 27% deri në vitin 2024.</w:t>
            </w:r>
          </w:p>
        </w:tc>
        <w:tc>
          <w:tcPr>
            <w:tcW w:w="1291" w:type="dxa"/>
            <w:tcBorders>
              <w:left w:val="double" w:sz="4" w:space="0" w:color="auto"/>
            </w:tcBorders>
            <w:shd w:val="clear" w:color="auto" w:fill="auto"/>
            <w:vAlign w:val="center"/>
          </w:tcPr>
          <w:p w14:paraId="2C23E2E0" w14:textId="347073E8" w:rsidR="00165E63" w:rsidRPr="007840F2" w:rsidRDefault="006956C2" w:rsidP="00DB4FD9">
            <w:pPr>
              <w:spacing w:line="240" w:lineRule="auto"/>
              <w:rPr>
                <w:rFonts w:ascii="Calibri Light" w:hAnsi="Calibri Light"/>
                <w:sz w:val="20"/>
              </w:rPr>
            </w:pPr>
            <w:r w:rsidRPr="006956C2">
              <w:rPr>
                <w:rFonts w:ascii="Calibri Light" w:hAnsi="Calibri Light"/>
                <w:sz w:val="20"/>
              </w:rPr>
              <w:lastRenderedPageBreak/>
              <w:t xml:space="preserve">Janë ulur me 10% rastet abuzimeve nga përfituesit që nuk shfaqin aftësi të kufizuar deri në vitin 2020, si rrjedhojë e përdorimit të SMI dhe procedurave të reja të </w:t>
            </w:r>
            <w:r w:rsidRPr="006956C2">
              <w:rPr>
                <w:rFonts w:ascii="Calibri Light" w:hAnsi="Calibri Light"/>
                <w:sz w:val="20"/>
              </w:rPr>
              <w:lastRenderedPageBreak/>
              <w:t>kontrollit.</w:t>
            </w:r>
          </w:p>
        </w:tc>
        <w:tc>
          <w:tcPr>
            <w:tcW w:w="1235" w:type="dxa"/>
          </w:tcPr>
          <w:p w14:paraId="3B5479B2" w14:textId="77777777" w:rsidR="00165E63" w:rsidRDefault="00716C50" w:rsidP="00DB4FD9">
            <w:pPr>
              <w:spacing w:line="240" w:lineRule="auto"/>
              <w:jc w:val="center"/>
              <w:rPr>
                <w:rFonts w:ascii="Calibri Light" w:hAnsi="Calibri Light"/>
                <w:sz w:val="20"/>
              </w:rPr>
            </w:pPr>
            <w:r>
              <w:rPr>
                <w:rFonts w:ascii="Calibri Light" w:hAnsi="Calibri Light"/>
                <w:sz w:val="20"/>
              </w:rPr>
              <w:lastRenderedPageBreak/>
              <w:t>MSHMS</w:t>
            </w:r>
          </w:p>
          <w:p w14:paraId="0EFF6170" w14:textId="77777777" w:rsidR="00716C50" w:rsidRDefault="00716C50" w:rsidP="00DB4FD9">
            <w:pPr>
              <w:spacing w:line="240" w:lineRule="auto"/>
              <w:jc w:val="center"/>
              <w:rPr>
                <w:rFonts w:ascii="Calibri Light" w:hAnsi="Calibri Light"/>
                <w:sz w:val="20"/>
              </w:rPr>
            </w:pPr>
            <w:r>
              <w:rPr>
                <w:rFonts w:ascii="Calibri Light" w:hAnsi="Calibri Light"/>
                <w:sz w:val="20"/>
              </w:rPr>
              <w:t>SHSSH</w:t>
            </w:r>
          </w:p>
          <w:p w14:paraId="77C37D6B" w14:textId="04939A78" w:rsidR="00716C50" w:rsidRDefault="00716C50" w:rsidP="00DB4FD9">
            <w:pPr>
              <w:spacing w:line="240" w:lineRule="auto"/>
              <w:jc w:val="center"/>
              <w:rPr>
                <w:rFonts w:ascii="Calibri Light" w:hAnsi="Calibri Light"/>
                <w:sz w:val="20"/>
              </w:rPr>
            </w:pPr>
            <w:r>
              <w:rPr>
                <w:rFonts w:ascii="Calibri Light" w:hAnsi="Calibri Light"/>
                <w:sz w:val="20"/>
              </w:rPr>
              <w:t>INSTAT</w:t>
            </w:r>
          </w:p>
        </w:tc>
        <w:tc>
          <w:tcPr>
            <w:tcW w:w="1295" w:type="dxa"/>
            <w:shd w:val="clear" w:color="auto" w:fill="auto"/>
            <w:vAlign w:val="center"/>
          </w:tcPr>
          <w:p w14:paraId="28F6A467" w14:textId="77777777" w:rsidR="00165E63" w:rsidRDefault="00B3183D" w:rsidP="00DB4FD9">
            <w:pPr>
              <w:spacing w:line="240" w:lineRule="auto"/>
              <w:jc w:val="center"/>
              <w:rPr>
                <w:rFonts w:ascii="Calibri Light" w:hAnsi="Calibri Light"/>
                <w:sz w:val="20"/>
              </w:rPr>
            </w:pPr>
            <w:r>
              <w:rPr>
                <w:rFonts w:ascii="Calibri Light" w:hAnsi="Calibri Light"/>
                <w:sz w:val="20"/>
              </w:rPr>
              <w:t>MSHMS</w:t>
            </w:r>
          </w:p>
          <w:p w14:paraId="21AF6E1B" w14:textId="3F1156A6" w:rsidR="00B3183D" w:rsidRPr="007840F2" w:rsidRDefault="00B3183D" w:rsidP="00DB4FD9">
            <w:pPr>
              <w:spacing w:line="240" w:lineRule="auto"/>
              <w:jc w:val="center"/>
              <w:rPr>
                <w:rFonts w:ascii="Calibri Light" w:hAnsi="Calibri Light"/>
                <w:sz w:val="20"/>
              </w:rPr>
            </w:pPr>
            <w:r>
              <w:rPr>
                <w:rFonts w:ascii="Calibri Light" w:hAnsi="Calibri Light"/>
                <w:sz w:val="20"/>
              </w:rPr>
              <w:t>SHSSH</w:t>
            </w:r>
          </w:p>
        </w:tc>
        <w:tc>
          <w:tcPr>
            <w:tcW w:w="1104" w:type="dxa"/>
          </w:tcPr>
          <w:p w14:paraId="621FBB94" w14:textId="31DB6CD2" w:rsidR="00165E63" w:rsidRPr="005A7720" w:rsidRDefault="00950226" w:rsidP="00950226">
            <w:pPr>
              <w:spacing w:line="240" w:lineRule="auto"/>
              <w:jc w:val="center"/>
              <w:rPr>
                <w:rFonts w:ascii="Calibri Light" w:hAnsi="Calibri Light"/>
                <w:sz w:val="20"/>
              </w:rPr>
            </w:pPr>
            <w:r>
              <w:rPr>
                <w:rFonts w:ascii="Calibri Light" w:hAnsi="Calibri Light"/>
                <w:sz w:val="20"/>
              </w:rPr>
              <w:t>1 vjeçar</w:t>
            </w:r>
          </w:p>
        </w:tc>
        <w:tc>
          <w:tcPr>
            <w:tcW w:w="1382" w:type="dxa"/>
            <w:shd w:val="clear" w:color="auto" w:fill="FFFFFF" w:themeFill="background1"/>
          </w:tcPr>
          <w:p w14:paraId="766BF853" w14:textId="77777777" w:rsidR="00165E63" w:rsidRPr="007840F2" w:rsidRDefault="00165E63" w:rsidP="00DB4FD9">
            <w:pPr>
              <w:spacing w:line="240" w:lineRule="auto"/>
              <w:jc w:val="center"/>
              <w:rPr>
                <w:rFonts w:ascii="Calibri Light" w:hAnsi="Calibri Light"/>
                <w:b/>
                <w:sz w:val="20"/>
              </w:rPr>
            </w:pPr>
          </w:p>
        </w:tc>
        <w:tc>
          <w:tcPr>
            <w:tcW w:w="1105" w:type="dxa"/>
            <w:shd w:val="clear" w:color="auto" w:fill="FFFFFF" w:themeFill="background1"/>
          </w:tcPr>
          <w:p w14:paraId="27228702" w14:textId="77777777" w:rsidR="00165E63" w:rsidRPr="007840F2" w:rsidRDefault="00165E63" w:rsidP="00DB4FD9">
            <w:pPr>
              <w:spacing w:line="240" w:lineRule="auto"/>
              <w:jc w:val="center"/>
              <w:rPr>
                <w:rFonts w:ascii="Calibri Light" w:hAnsi="Calibri Light"/>
                <w:b/>
                <w:sz w:val="20"/>
              </w:rPr>
            </w:pPr>
          </w:p>
        </w:tc>
        <w:tc>
          <w:tcPr>
            <w:tcW w:w="653" w:type="dxa"/>
            <w:shd w:val="clear" w:color="auto" w:fill="auto"/>
            <w:vAlign w:val="center"/>
          </w:tcPr>
          <w:p w14:paraId="72A21F21" w14:textId="6905FCAD" w:rsidR="00165E63" w:rsidRPr="007840F2" w:rsidRDefault="0085205B" w:rsidP="00DB4FD9">
            <w:pPr>
              <w:spacing w:line="240" w:lineRule="auto"/>
              <w:jc w:val="center"/>
              <w:rPr>
                <w:rFonts w:ascii="Calibri Light" w:hAnsi="Calibri Light"/>
                <w:b/>
                <w:sz w:val="20"/>
              </w:rPr>
            </w:pPr>
            <w:r>
              <w:rPr>
                <w:rFonts w:ascii="Calibri Light" w:hAnsi="Calibri Light"/>
                <w:b/>
                <w:sz w:val="20"/>
              </w:rPr>
              <w:t>2019</w:t>
            </w:r>
          </w:p>
        </w:tc>
        <w:tc>
          <w:tcPr>
            <w:tcW w:w="830" w:type="dxa"/>
            <w:shd w:val="clear" w:color="auto" w:fill="auto"/>
            <w:vAlign w:val="center"/>
          </w:tcPr>
          <w:p w14:paraId="50913929" w14:textId="7B495D84" w:rsidR="00165E63" w:rsidRPr="00DA5406" w:rsidRDefault="00DA5406" w:rsidP="00DB4FD9">
            <w:pPr>
              <w:spacing w:line="240" w:lineRule="auto"/>
              <w:jc w:val="center"/>
              <w:rPr>
                <w:rFonts w:ascii="Calibri Light" w:hAnsi="Calibri Light"/>
                <w:b/>
                <w:sz w:val="20"/>
              </w:rPr>
            </w:pPr>
            <w:r w:rsidRPr="00DA5406">
              <w:rPr>
                <w:rFonts w:ascii="Calibri Light" w:hAnsi="Calibri Light"/>
                <w:b/>
                <w:sz w:val="20"/>
              </w:rPr>
              <w:t>5</w:t>
            </w:r>
            <w:r w:rsidR="003F250A" w:rsidRPr="00DA5406">
              <w:rPr>
                <w:rFonts w:ascii="Calibri Light" w:hAnsi="Calibri Light"/>
                <w:b/>
                <w:sz w:val="20"/>
              </w:rPr>
              <w:t>%</w:t>
            </w:r>
          </w:p>
        </w:tc>
        <w:tc>
          <w:tcPr>
            <w:tcW w:w="686" w:type="dxa"/>
            <w:shd w:val="clear" w:color="auto" w:fill="auto"/>
            <w:vAlign w:val="center"/>
          </w:tcPr>
          <w:p w14:paraId="6E4AC39E" w14:textId="1DE81D41" w:rsidR="00165E63" w:rsidRPr="00DA5406" w:rsidRDefault="00BF1EC0" w:rsidP="00DB4FD9">
            <w:pPr>
              <w:spacing w:line="240" w:lineRule="auto"/>
              <w:jc w:val="center"/>
              <w:rPr>
                <w:rFonts w:ascii="Calibri Light" w:hAnsi="Calibri Light"/>
                <w:b/>
                <w:sz w:val="20"/>
              </w:rPr>
            </w:pPr>
            <w:r w:rsidRPr="00DA5406">
              <w:rPr>
                <w:rFonts w:ascii="Calibri Light" w:hAnsi="Calibri Light"/>
                <w:b/>
                <w:sz w:val="20"/>
              </w:rPr>
              <w:t>10</w:t>
            </w:r>
            <w:r w:rsidR="003F250A" w:rsidRPr="00DA5406">
              <w:rPr>
                <w:rFonts w:ascii="Calibri Light" w:hAnsi="Calibri Light"/>
                <w:b/>
                <w:sz w:val="20"/>
              </w:rPr>
              <w:t>%</w:t>
            </w:r>
          </w:p>
        </w:tc>
        <w:tc>
          <w:tcPr>
            <w:tcW w:w="709" w:type="dxa"/>
            <w:shd w:val="clear" w:color="auto" w:fill="auto"/>
            <w:vAlign w:val="center"/>
          </w:tcPr>
          <w:p w14:paraId="453F698D" w14:textId="5AC40017" w:rsidR="00165E63" w:rsidRPr="00DA5406" w:rsidRDefault="00DA5406" w:rsidP="00DB4FD9">
            <w:pPr>
              <w:spacing w:line="240" w:lineRule="auto"/>
              <w:jc w:val="center"/>
              <w:rPr>
                <w:rFonts w:ascii="Calibri Light" w:hAnsi="Calibri Light"/>
                <w:b/>
                <w:sz w:val="20"/>
              </w:rPr>
            </w:pPr>
            <w:r w:rsidRPr="00DA5406">
              <w:rPr>
                <w:rFonts w:ascii="Calibri Light" w:hAnsi="Calibri Light"/>
                <w:b/>
                <w:sz w:val="20"/>
              </w:rPr>
              <w:t>13</w:t>
            </w:r>
            <w:r w:rsidR="003F250A" w:rsidRPr="00DA5406">
              <w:rPr>
                <w:rFonts w:ascii="Calibri Light" w:hAnsi="Calibri Light"/>
                <w:b/>
                <w:sz w:val="20"/>
              </w:rPr>
              <w:t>%</w:t>
            </w:r>
          </w:p>
        </w:tc>
        <w:tc>
          <w:tcPr>
            <w:tcW w:w="709" w:type="dxa"/>
            <w:shd w:val="clear" w:color="auto" w:fill="auto"/>
            <w:vAlign w:val="center"/>
          </w:tcPr>
          <w:p w14:paraId="2CC12875" w14:textId="39606B05" w:rsidR="00165E63" w:rsidRPr="00DA5406" w:rsidRDefault="00DA5406" w:rsidP="00DB4FD9">
            <w:pPr>
              <w:spacing w:line="240" w:lineRule="auto"/>
              <w:jc w:val="center"/>
              <w:rPr>
                <w:rFonts w:ascii="Calibri Light" w:hAnsi="Calibri Light"/>
                <w:b/>
                <w:sz w:val="20"/>
              </w:rPr>
            </w:pPr>
            <w:r w:rsidRPr="00DA5406">
              <w:rPr>
                <w:rFonts w:ascii="Calibri Light" w:hAnsi="Calibri Light"/>
                <w:b/>
                <w:sz w:val="20"/>
              </w:rPr>
              <w:t>17</w:t>
            </w:r>
            <w:r w:rsidR="003F250A" w:rsidRPr="00DA5406">
              <w:rPr>
                <w:rFonts w:ascii="Calibri Light" w:hAnsi="Calibri Light"/>
                <w:b/>
                <w:sz w:val="20"/>
              </w:rPr>
              <w:t>%</w:t>
            </w:r>
          </w:p>
        </w:tc>
        <w:tc>
          <w:tcPr>
            <w:tcW w:w="708" w:type="dxa"/>
            <w:shd w:val="clear" w:color="auto" w:fill="auto"/>
          </w:tcPr>
          <w:p w14:paraId="54FFC48E" w14:textId="77777777" w:rsidR="00165E63" w:rsidRPr="00DA5406" w:rsidRDefault="00165E63" w:rsidP="00DB4FD9">
            <w:pPr>
              <w:spacing w:line="240" w:lineRule="auto"/>
              <w:jc w:val="center"/>
              <w:rPr>
                <w:rFonts w:ascii="Calibri Light" w:hAnsi="Calibri Light"/>
                <w:b/>
                <w:sz w:val="20"/>
              </w:rPr>
            </w:pPr>
          </w:p>
          <w:p w14:paraId="73246992" w14:textId="77777777" w:rsidR="003F250A" w:rsidRPr="00DA5406" w:rsidRDefault="003F250A" w:rsidP="00DB4FD9">
            <w:pPr>
              <w:spacing w:line="240" w:lineRule="auto"/>
              <w:jc w:val="center"/>
              <w:rPr>
                <w:rFonts w:ascii="Calibri Light" w:hAnsi="Calibri Light"/>
                <w:b/>
                <w:sz w:val="20"/>
              </w:rPr>
            </w:pPr>
          </w:p>
          <w:p w14:paraId="56F2E978" w14:textId="77777777" w:rsidR="003F250A" w:rsidRPr="00DA5406" w:rsidRDefault="003F250A" w:rsidP="00DB4FD9">
            <w:pPr>
              <w:spacing w:line="240" w:lineRule="auto"/>
              <w:jc w:val="center"/>
              <w:rPr>
                <w:rFonts w:ascii="Calibri Light" w:hAnsi="Calibri Light"/>
                <w:b/>
                <w:sz w:val="20"/>
              </w:rPr>
            </w:pPr>
          </w:p>
          <w:p w14:paraId="3FF37BEF" w14:textId="77777777" w:rsidR="003F250A" w:rsidRPr="00DA5406" w:rsidRDefault="003F250A" w:rsidP="00DB4FD9">
            <w:pPr>
              <w:spacing w:line="240" w:lineRule="auto"/>
              <w:jc w:val="center"/>
              <w:rPr>
                <w:rFonts w:ascii="Calibri Light" w:hAnsi="Calibri Light"/>
                <w:b/>
                <w:sz w:val="20"/>
              </w:rPr>
            </w:pPr>
          </w:p>
          <w:p w14:paraId="7AE64368" w14:textId="77777777" w:rsidR="003F250A" w:rsidRPr="00DA5406" w:rsidRDefault="003F250A" w:rsidP="00DB4FD9">
            <w:pPr>
              <w:spacing w:line="240" w:lineRule="auto"/>
              <w:jc w:val="center"/>
              <w:rPr>
                <w:rFonts w:ascii="Calibri Light" w:hAnsi="Calibri Light"/>
                <w:b/>
                <w:sz w:val="20"/>
              </w:rPr>
            </w:pPr>
          </w:p>
          <w:p w14:paraId="6EB4E6D6" w14:textId="77777777" w:rsidR="003F250A" w:rsidRPr="00DA5406" w:rsidRDefault="003F250A" w:rsidP="00DB4FD9">
            <w:pPr>
              <w:spacing w:line="240" w:lineRule="auto"/>
              <w:jc w:val="center"/>
              <w:rPr>
                <w:rFonts w:ascii="Calibri Light" w:hAnsi="Calibri Light"/>
                <w:b/>
                <w:sz w:val="20"/>
              </w:rPr>
            </w:pPr>
          </w:p>
          <w:p w14:paraId="2D089BE6" w14:textId="77777777" w:rsidR="003F250A" w:rsidRPr="00DA5406" w:rsidRDefault="003F250A" w:rsidP="00DB4FD9">
            <w:pPr>
              <w:spacing w:line="240" w:lineRule="auto"/>
              <w:jc w:val="center"/>
              <w:rPr>
                <w:rFonts w:ascii="Calibri Light" w:hAnsi="Calibri Light"/>
                <w:b/>
                <w:sz w:val="20"/>
              </w:rPr>
            </w:pPr>
          </w:p>
          <w:p w14:paraId="3E519FA5" w14:textId="77777777" w:rsidR="003F250A" w:rsidRPr="00DA5406" w:rsidRDefault="003F250A" w:rsidP="00DB4FD9">
            <w:pPr>
              <w:spacing w:line="240" w:lineRule="auto"/>
              <w:jc w:val="center"/>
              <w:rPr>
                <w:rFonts w:ascii="Calibri Light" w:hAnsi="Calibri Light"/>
                <w:b/>
                <w:sz w:val="20"/>
              </w:rPr>
            </w:pPr>
          </w:p>
          <w:p w14:paraId="5C6655A8" w14:textId="77777777" w:rsidR="003F250A" w:rsidRPr="00DA5406" w:rsidRDefault="003F250A" w:rsidP="00DB4FD9">
            <w:pPr>
              <w:spacing w:line="240" w:lineRule="auto"/>
              <w:jc w:val="center"/>
              <w:rPr>
                <w:rFonts w:ascii="Calibri Light" w:hAnsi="Calibri Light"/>
                <w:b/>
                <w:sz w:val="20"/>
              </w:rPr>
            </w:pPr>
          </w:p>
          <w:p w14:paraId="5CF0EA44" w14:textId="77777777" w:rsidR="003F250A" w:rsidRPr="00DA5406" w:rsidRDefault="003F250A" w:rsidP="00DB4FD9">
            <w:pPr>
              <w:spacing w:line="240" w:lineRule="auto"/>
              <w:jc w:val="center"/>
              <w:rPr>
                <w:rFonts w:ascii="Calibri Light" w:hAnsi="Calibri Light"/>
                <w:b/>
                <w:sz w:val="20"/>
              </w:rPr>
            </w:pPr>
          </w:p>
          <w:p w14:paraId="2158238C" w14:textId="77777777" w:rsidR="003F250A" w:rsidRPr="00DA5406" w:rsidRDefault="003F250A" w:rsidP="00DB4FD9">
            <w:pPr>
              <w:spacing w:line="240" w:lineRule="auto"/>
              <w:jc w:val="center"/>
              <w:rPr>
                <w:rFonts w:ascii="Calibri Light" w:hAnsi="Calibri Light"/>
                <w:b/>
                <w:sz w:val="20"/>
              </w:rPr>
            </w:pPr>
          </w:p>
          <w:p w14:paraId="0939C901" w14:textId="017A597F" w:rsidR="003F250A" w:rsidRPr="00DA5406" w:rsidRDefault="00DA5406" w:rsidP="003F250A">
            <w:pPr>
              <w:spacing w:line="240" w:lineRule="auto"/>
              <w:rPr>
                <w:rFonts w:ascii="Calibri Light" w:hAnsi="Calibri Light"/>
                <w:b/>
                <w:sz w:val="20"/>
              </w:rPr>
            </w:pPr>
            <w:r w:rsidRPr="00DA5406">
              <w:rPr>
                <w:rFonts w:ascii="Calibri Light" w:hAnsi="Calibri Light"/>
                <w:b/>
                <w:sz w:val="20"/>
              </w:rPr>
              <w:t>20</w:t>
            </w:r>
            <w:r w:rsidR="003F250A" w:rsidRPr="00DA5406">
              <w:rPr>
                <w:rFonts w:ascii="Calibri Light" w:hAnsi="Calibri Light"/>
                <w:b/>
                <w:sz w:val="20"/>
              </w:rPr>
              <w:t>%</w:t>
            </w:r>
          </w:p>
        </w:tc>
        <w:tc>
          <w:tcPr>
            <w:tcW w:w="709" w:type="dxa"/>
            <w:shd w:val="clear" w:color="auto" w:fill="auto"/>
          </w:tcPr>
          <w:p w14:paraId="24E99E9A" w14:textId="77777777" w:rsidR="00165E63" w:rsidRPr="00DA5406" w:rsidRDefault="00165E63" w:rsidP="00DB4FD9">
            <w:pPr>
              <w:spacing w:line="240" w:lineRule="auto"/>
              <w:jc w:val="center"/>
              <w:rPr>
                <w:rFonts w:ascii="Calibri Light" w:hAnsi="Calibri Light"/>
                <w:b/>
                <w:sz w:val="20"/>
              </w:rPr>
            </w:pPr>
          </w:p>
          <w:p w14:paraId="317630DE" w14:textId="77777777" w:rsidR="003F250A" w:rsidRPr="00DA5406" w:rsidRDefault="003F250A" w:rsidP="00DB4FD9">
            <w:pPr>
              <w:spacing w:line="240" w:lineRule="auto"/>
              <w:jc w:val="center"/>
              <w:rPr>
                <w:rFonts w:ascii="Calibri Light" w:hAnsi="Calibri Light"/>
                <w:b/>
                <w:sz w:val="20"/>
              </w:rPr>
            </w:pPr>
          </w:p>
          <w:p w14:paraId="1E3D93F6" w14:textId="77777777" w:rsidR="003F250A" w:rsidRPr="00DA5406" w:rsidRDefault="003F250A" w:rsidP="00DB4FD9">
            <w:pPr>
              <w:spacing w:line="240" w:lineRule="auto"/>
              <w:jc w:val="center"/>
              <w:rPr>
                <w:rFonts w:ascii="Calibri Light" w:hAnsi="Calibri Light"/>
                <w:b/>
                <w:sz w:val="20"/>
              </w:rPr>
            </w:pPr>
          </w:p>
          <w:p w14:paraId="3B61F9A4" w14:textId="77777777" w:rsidR="003F250A" w:rsidRPr="00DA5406" w:rsidRDefault="003F250A" w:rsidP="00DB4FD9">
            <w:pPr>
              <w:spacing w:line="240" w:lineRule="auto"/>
              <w:jc w:val="center"/>
              <w:rPr>
                <w:rFonts w:ascii="Calibri Light" w:hAnsi="Calibri Light"/>
                <w:b/>
                <w:sz w:val="20"/>
              </w:rPr>
            </w:pPr>
          </w:p>
          <w:p w14:paraId="38B2E80A" w14:textId="77777777" w:rsidR="003F250A" w:rsidRPr="00DA5406" w:rsidRDefault="003F250A" w:rsidP="00DB4FD9">
            <w:pPr>
              <w:spacing w:line="240" w:lineRule="auto"/>
              <w:jc w:val="center"/>
              <w:rPr>
                <w:rFonts w:ascii="Calibri Light" w:hAnsi="Calibri Light"/>
                <w:b/>
                <w:sz w:val="20"/>
              </w:rPr>
            </w:pPr>
          </w:p>
          <w:p w14:paraId="427C8AD8" w14:textId="77777777" w:rsidR="003F250A" w:rsidRPr="00DA5406" w:rsidRDefault="003F250A" w:rsidP="00DB4FD9">
            <w:pPr>
              <w:spacing w:line="240" w:lineRule="auto"/>
              <w:jc w:val="center"/>
              <w:rPr>
                <w:rFonts w:ascii="Calibri Light" w:hAnsi="Calibri Light"/>
                <w:b/>
                <w:sz w:val="20"/>
              </w:rPr>
            </w:pPr>
          </w:p>
          <w:p w14:paraId="3EE757B0" w14:textId="77777777" w:rsidR="003F250A" w:rsidRPr="00DA5406" w:rsidRDefault="003F250A" w:rsidP="00DB4FD9">
            <w:pPr>
              <w:spacing w:line="240" w:lineRule="auto"/>
              <w:jc w:val="center"/>
              <w:rPr>
                <w:rFonts w:ascii="Calibri Light" w:hAnsi="Calibri Light"/>
                <w:b/>
                <w:sz w:val="20"/>
              </w:rPr>
            </w:pPr>
          </w:p>
          <w:p w14:paraId="4C1BBEE6" w14:textId="77777777" w:rsidR="003F250A" w:rsidRPr="00DA5406" w:rsidRDefault="003F250A" w:rsidP="00DB4FD9">
            <w:pPr>
              <w:spacing w:line="240" w:lineRule="auto"/>
              <w:jc w:val="center"/>
              <w:rPr>
                <w:rFonts w:ascii="Calibri Light" w:hAnsi="Calibri Light"/>
                <w:b/>
                <w:sz w:val="20"/>
              </w:rPr>
            </w:pPr>
          </w:p>
          <w:p w14:paraId="5F774DBA" w14:textId="77777777" w:rsidR="003F250A" w:rsidRPr="00DA5406" w:rsidRDefault="003F250A" w:rsidP="00DB4FD9">
            <w:pPr>
              <w:spacing w:line="240" w:lineRule="auto"/>
              <w:jc w:val="center"/>
              <w:rPr>
                <w:rFonts w:ascii="Calibri Light" w:hAnsi="Calibri Light"/>
                <w:b/>
                <w:sz w:val="20"/>
              </w:rPr>
            </w:pPr>
          </w:p>
          <w:p w14:paraId="7EEDC00B" w14:textId="77777777" w:rsidR="003F250A" w:rsidRPr="00DA5406" w:rsidRDefault="003F250A" w:rsidP="00DB4FD9">
            <w:pPr>
              <w:spacing w:line="240" w:lineRule="auto"/>
              <w:jc w:val="center"/>
              <w:rPr>
                <w:rFonts w:ascii="Calibri Light" w:hAnsi="Calibri Light"/>
                <w:b/>
                <w:sz w:val="20"/>
              </w:rPr>
            </w:pPr>
          </w:p>
          <w:p w14:paraId="01ED6048" w14:textId="77777777" w:rsidR="003F250A" w:rsidRPr="00DA5406" w:rsidRDefault="003F250A" w:rsidP="00DB4FD9">
            <w:pPr>
              <w:spacing w:line="240" w:lineRule="auto"/>
              <w:jc w:val="center"/>
              <w:rPr>
                <w:rFonts w:ascii="Calibri Light" w:hAnsi="Calibri Light"/>
                <w:b/>
                <w:sz w:val="20"/>
              </w:rPr>
            </w:pPr>
          </w:p>
          <w:p w14:paraId="08E0DD32" w14:textId="0A936E6B" w:rsidR="003F250A" w:rsidRPr="00DA5406" w:rsidRDefault="003F250A" w:rsidP="00DB4FD9">
            <w:pPr>
              <w:spacing w:line="240" w:lineRule="auto"/>
              <w:jc w:val="center"/>
              <w:rPr>
                <w:rFonts w:ascii="Calibri Light" w:hAnsi="Calibri Light"/>
                <w:b/>
                <w:sz w:val="20"/>
              </w:rPr>
            </w:pPr>
            <w:r w:rsidRPr="00DA5406">
              <w:rPr>
                <w:rFonts w:ascii="Calibri Light" w:hAnsi="Calibri Light"/>
                <w:b/>
                <w:sz w:val="20"/>
              </w:rPr>
              <w:t>27%</w:t>
            </w:r>
          </w:p>
        </w:tc>
      </w:tr>
      <w:tr w:rsidR="007674A0" w:rsidRPr="007840F2" w14:paraId="4296906E" w14:textId="77777777" w:rsidTr="00E3745D">
        <w:trPr>
          <w:trHeight w:val="1270"/>
        </w:trPr>
        <w:tc>
          <w:tcPr>
            <w:tcW w:w="1244" w:type="dxa"/>
          </w:tcPr>
          <w:p w14:paraId="62DC7ACD" w14:textId="7649B437" w:rsidR="007674A0" w:rsidRDefault="00843E4D" w:rsidP="00DB4FD9">
            <w:pPr>
              <w:spacing w:line="240" w:lineRule="auto"/>
              <w:rPr>
                <w:rFonts w:ascii="Calibri Light" w:hAnsi="Calibri Light"/>
                <w:sz w:val="20"/>
                <w:lang w:val="sq-AL"/>
              </w:rPr>
            </w:pPr>
            <w:r>
              <w:rPr>
                <w:rFonts w:ascii="Calibri Light" w:hAnsi="Calibri Light"/>
                <w:sz w:val="20"/>
                <w:lang w:val="sq-AL"/>
              </w:rPr>
              <w:lastRenderedPageBreak/>
              <w:t>3.</w:t>
            </w:r>
            <w:r w:rsidR="007440CC" w:rsidRPr="007440CC">
              <w:rPr>
                <w:rFonts w:ascii="Calibri Light" w:hAnsi="Calibri Light"/>
                <w:sz w:val="20"/>
                <w:lang w:val="sq-AL"/>
              </w:rPr>
              <w:t>Mirëadministrimi i fondeve të skemës së aftësisë së kufizuar, i matur me % e fondit të reduktuar që shkon për përfitimet në pagesa, për shkak të r</w:t>
            </w:r>
            <w:r w:rsidR="007440CC" w:rsidRPr="007440CC">
              <w:rPr>
                <w:rFonts w:ascii="Calibri Light" w:hAnsi="Calibri Light"/>
                <w:bCs/>
                <w:sz w:val="20"/>
                <w:lang w:val="it-IT"/>
              </w:rPr>
              <w:t xml:space="preserve">istrukturimit të pagesave dhe përfitimeve të aftësisë së kufizuar, pagesat e ndihmësit personal, përfitimet në natyrë dhe ndërthurjen </w:t>
            </w:r>
            <w:r w:rsidR="007440CC" w:rsidRPr="007440CC">
              <w:rPr>
                <w:rFonts w:ascii="Calibri Light" w:hAnsi="Calibri Light"/>
                <w:bCs/>
                <w:sz w:val="20"/>
                <w:lang w:val="it-IT"/>
              </w:rPr>
              <w:lastRenderedPageBreak/>
              <w:t>me shërbimet, ku deri në vitin 2024 fondi është ulur në masën 27%.</w:t>
            </w:r>
          </w:p>
          <w:p w14:paraId="088B01A3" w14:textId="20832984" w:rsidR="007440CC" w:rsidRPr="007840F2" w:rsidRDefault="007440CC" w:rsidP="00DB4FD9">
            <w:pPr>
              <w:spacing w:line="240" w:lineRule="auto"/>
              <w:rPr>
                <w:rFonts w:ascii="Calibri Light" w:hAnsi="Calibri Light"/>
                <w:sz w:val="20"/>
              </w:rPr>
            </w:pPr>
          </w:p>
        </w:tc>
        <w:tc>
          <w:tcPr>
            <w:tcW w:w="1314" w:type="dxa"/>
            <w:tcBorders>
              <w:right w:val="double" w:sz="4" w:space="0" w:color="auto"/>
            </w:tcBorders>
          </w:tcPr>
          <w:p w14:paraId="57CA82B6" w14:textId="1A47ECE9" w:rsidR="007674A0" w:rsidRPr="007840F2" w:rsidRDefault="00172B70" w:rsidP="00DB4FD9">
            <w:pPr>
              <w:spacing w:line="240" w:lineRule="auto"/>
              <w:rPr>
                <w:rFonts w:ascii="Calibri Light" w:hAnsi="Calibri Light"/>
                <w:sz w:val="20"/>
              </w:rPr>
            </w:pPr>
            <w:r w:rsidRPr="00172B70">
              <w:rPr>
                <w:rFonts w:ascii="Calibri Light" w:hAnsi="Calibri Light"/>
                <w:sz w:val="20"/>
              </w:rPr>
              <w:lastRenderedPageBreak/>
              <w:t>Reformimi i sistemit të vlerësimit të aftësisë së kufizuar  per te realizuar vleresimin bio-psiko-social</w:t>
            </w:r>
            <w:r w:rsidRPr="00172B70">
              <w:rPr>
                <w:rFonts w:ascii="Calibri Light" w:hAnsi="Calibri Light"/>
                <w:sz w:val="20"/>
                <w:lang w:val="sq-AL"/>
              </w:rPr>
              <w:t xml:space="preserve"> duke ulur me 10% rastet abuzive të përfituesve që nuk shfaqin aftësi të kufizuar deri në vitin 2020, dhe duke reduktuar fondin që shkon për përfitimet në pagesa në masën 27% deri në vitin 2024.</w:t>
            </w:r>
          </w:p>
        </w:tc>
        <w:tc>
          <w:tcPr>
            <w:tcW w:w="1291" w:type="dxa"/>
            <w:tcBorders>
              <w:left w:val="double" w:sz="4" w:space="0" w:color="auto"/>
            </w:tcBorders>
            <w:shd w:val="clear" w:color="auto" w:fill="auto"/>
            <w:vAlign w:val="center"/>
          </w:tcPr>
          <w:p w14:paraId="235BD86A" w14:textId="6DABBE2E" w:rsidR="00EF013E" w:rsidRPr="00EF013E" w:rsidRDefault="00EF013E" w:rsidP="00EF013E">
            <w:pPr>
              <w:spacing w:line="240" w:lineRule="auto"/>
              <w:rPr>
                <w:rFonts w:ascii="Calibri Light" w:hAnsi="Calibri Light"/>
                <w:bCs/>
                <w:sz w:val="20"/>
                <w:lang w:val="it-IT"/>
              </w:rPr>
            </w:pPr>
            <w:r w:rsidRPr="00EF013E">
              <w:rPr>
                <w:rFonts w:ascii="Calibri Light" w:hAnsi="Calibri Light"/>
                <w:bCs/>
                <w:sz w:val="20"/>
                <w:lang w:val="it-IT"/>
              </w:rPr>
              <w:t xml:space="preserve">Ristrukturimi i pagesave dhe përfitimeve të aftësisë së kufizuar, pagesat e ndihmësit personal, përfitimet në natyrë dhe ndërthurja me shërbimet ka sjellë një mirëmenaxhimin të fondeve publike, duke ulur fondin e pagesave në masën 27% deri në vitin 2024 dhe ka siguruar qëndrueshmëri financiare </w:t>
            </w:r>
            <w:r w:rsidRPr="00EF013E">
              <w:rPr>
                <w:rFonts w:ascii="Calibri Light" w:hAnsi="Calibri Light"/>
                <w:bCs/>
                <w:sz w:val="20"/>
                <w:lang w:val="it-IT"/>
              </w:rPr>
              <w:lastRenderedPageBreak/>
              <w:t xml:space="preserve">në skemën e aftësisë së kufizuar. </w:t>
            </w:r>
          </w:p>
          <w:p w14:paraId="0F055850" w14:textId="77777777" w:rsidR="007674A0" w:rsidRPr="007840F2" w:rsidRDefault="007674A0" w:rsidP="00DB4FD9">
            <w:pPr>
              <w:spacing w:line="240" w:lineRule="auto"/>
              <w:rPr>
                <w:rFonts w:ascii="Calibri Light" w:hAnsi="Calibri Light"/>
                <w:sz w:val="20"/>
              </w:rPr>
            </w:pPr>
          </w:p>
        </w:tc>
        <w:tc>
          <w:tcPr>
            <w:tcW w:w="1235" w:type="dxa"/>
          </w:tcPr>
          <w:p w14:paraId="5DC5F923" w14:textId="77777777" w:rsidR="00716C50" w:rsidRPr="00716C50" w:rsidRDefault="00716C50" w:rsidP="00716C50">
            <w:pPr>
              <w:spacing w:line="240" w:lineRule="auto"/>
              <w:jc w:val="center"/>
              <w:rPr>
                <w:rFonts w:ascii="Calibri Light" w:hAnsi="Calibri Light"/>
                <w:sz w:val="20"/>
              </w:rPr>
            </w:pPr>
            <w:r w:rsidRPr="00716C50">
              <w:rPr>
                <w:rFonts w:ascii="Calibri Light" w:hAnsi="Calibri Light"/>
                <w:sz w:val="20"/>
              </w:rPr>
              <w:lastRenderedPageBreak/>
              <w:t>MSHMS</w:t>
            </w:r>
          </w:p>
          <w:p w14:paraId="5B19A085" w14:textId="0EF39307" w:rsidR="007674A0" w:rsidRDefault="00716C50" w:rsidP="00716C50">
            <w:pPr>
              <w:spacing w:line="240" w:lineRule="auto"/>
              <w:jc w:val="center"/>
              <w:rPr>
                <w:rFonts w:ascii="Calibri Light" w:hAnsi="Calibri Light"/>
                <w:sz w:val="20"/>
              </w:rPr>
            </w:pPr>
            <w:r w:rsidRPr="00716C50">
              <w:rPr>
                <w:rFonts w:ascii="Calibri Light" w:hAnsi="Calibri Light"/>
                <w:sz w:val="20"/>
              </w:rPr>
              <w:t>SHSSH</w:t>
            </w:r>
          </w:p>
        </w:tc>
        <w:tc>
          <w:tcPr>
            <w:tcW w:w="1295" w:type="dxa"/>
            <w:shd w:val="clear" w:color="auto" w:fill="auto"/>
            <w:vAlign w:val="center"/>
          </w:tcPr>
          <w:p w14:paraId="1735E50A" w14:textId="77777777" w:rsidR="007674A0" w:rsidRDefault="00B3183D" w:rsidP="00DB4FD9">
            <w:pPr>
              <w:spacing w:line="240" w:lineRule="auto"/>
              <w:jc w:val="center"/>
              <w:rPr>
                <w:rFonts w:ascii="Calibri Light" w:hAnsi="Calibri Light"/>
                <w:sz w:val="20"/>
              </w:rPr>
            </w:pPr>
            <w:r>
              <w:rPr>
                <w:rFonts w:ascii="Calibri Light" w:hAnsi="Calibri Light"/>
                <w:sz w:val="20"/>
              </w:rPr>
              <w:t>MSHMS</w:t>
            </w:r>
          </w:p>
          <w:p w14:paraId="012FF5A6" w14:textId="6BDF38CE" w:rsidR="00B3183D" w:rsidRPr="007840F2" w:rsidRDefault="00B3183D" w:rsidP="00DB4FD9">
            <w:pPr>
              <w:spacing w:line="240" w:lineRule="auto"/>
              <w:jc w:val="center"/>
              <w:rPr>
                <w:rFonts w:ascii="Calibri Light" w:hAnsi="Calibri Light"/>
                <w:sz w:val="20"/>
              </w:rPr>
            </w:pPr>
            <w:r>
              <w:rPr>
                <w:rFonts w:ascii="Calibri Light" w:hAnsi="Calibri Light"/>
                <w:sz w:val="20"/>
              </w:rPr>
              <w:t>SHSSH</w:t>
            </w:r>
          </w:p>
        </w:tc>
        <w:tc>
          <w:tcPr>
            <w:tcW w:w="1104" w:type="dxa"/>
          </w:tcPr>
          <w:p w14:paraId="27EF80ED" w14:textId="43A0D916" w:rsidR="007674A0" w:rsidRPr="00950226" w:rsidRDefault="00950226" w:rsidP="00DB4FD9">
            <w:pPr>
              <w:spacing w:line="240" w:lineRule="auto"/>
              <w:jc w:val="center"/>
              <w:rPr>
                <w:rFonts w:ascii="Calibri Light" w:hAnsi="Calibri Light"/>
                <w:sz w:val="20"/>
              </w:rPr>
            </w:pPr>
            <w:r w:rsidRPr="00950226">
              <w:rPr>
                <w:rFonts w:ascii="Calibri Light" w:hAnsi="Calibri Light"/>
                <w:sz w:val="20"/>
              </w:rPr>
              <w:t>1 vjeçar</w:t>
            </w:r>
          </w:p>
        </w:tc>
        <w:tc>
          <w:tcPr>
            <w:tcW w:w="1382" w:type="dxa"/>
            <w:shd w:val="clear" w:color="auto" w:fill="FFFFFF" w:themeFill="background1"/>
          </w:tcPr>
          <w:p w14:paraId="2A31D09A" w14:textId="77777777" w:rsidR="007674A0" w:rsidRPr="007840F2" w:rsidRDefault="007674A0" w:rsidP="00DB4FD9">
            <w:pPr>
              <w:spacing w:line="240" w:lineRule="auto"/>
              <w:jc w:val="center"/>
              <w:rPr>
                <w:rFonts w:ascii="Calibri Light" w:hAnsi="Calibri Light"/>
                <w:b/>
                <w:sz w:val="20"/>
              </w:rPr>
            </w:pPr>
          </w:p>
        </w:tc>
        <w:tc>
          <w:tcPr>
            <w:tcW w:w="1105" w:type="dxa"/>
            <w:shd w:val="clear" w:color="auto" w:fill="FFFFFF" w:themeFill="background1"/>
          </w:tcPr>
          <w:p w14:paraId="541C7461" w14:textId="77777777" w:rsidR="007674A0" w:rsidRPr="007840F2" w:rsidRDefault="007674A0" w:rsidP="00DB4FD9">
            <w:pPr>
              <w:spacing w:line="240" w:lineRule="auto"/>
              <w:jc w:val="center"/>
              <w:rPr>
                <w:rFonts w:ascii="Calibri Light" w:hAnsi="Calibri Light"/>
                <w:b/>
                <w:sz w:val="20"/>
              </w:rPr>
            </w:pPr>
          </w:p>
        </w:tc>
        <w:tc>
          <w:tcPr>
            <w:tcW w:w="653" w:type="dxa"/>
            <w:shd w:val="clear" w:color="auto" w:fill="auto"/>
            <w:vAlign w:val="center"/>
          </w:tcPr>
          <w:p w14:paraId="62A999EC" w14:textId="592707D6" w:rsidR="007674A0" w:rsidRPr="007840F2" w:rsidRDefault="006B72AC" w:rsidP="00DB4FD9">
            <w:pPr>
              <w:spacing w:line="240" w:lineRule="auto"/>
              <w:jc w:val="center"/>
              <w:rPr>
                <w:rFonts w:ascii="Calibri Light" w:hAnsi="Calibri Light"/>
                <w:b/>
                <w:sz w:val="20"/>
              </w:rPr>
            </w:pPr>
            <w:r>
              <w:rPr>
                <w:rFonts w:ascii="Calibri Light" w:hAnsi="Calibri Light"/>
                <w:b/>
                <w:sz w:val="20"/>
              </w:rPr>
              <w:t>2019</w:t>
            </w:r>
          </w:p>
        </w:tc>
        <w:tc>
          <w:tcPr>
            <w:tcW w:w="830" w:type="dxa"/>
            <w:shd w:val="clear" w:color="auto" w:fill="auto"/>
            <w:vAlign w:val="center"/>
          </w:tcPr>
          <w:p w14:paraId="1F82CB74" w14:textId="46B81072" w:rsidR="007674A0" w:rsidRPr="007840F2" w:rsidRDefault="00E87F4E" w:rsidP="00DB4FD9">
            <w:pPr>
              <w:spacing w:line="240" w:lineRule="auto"/>
              <w:jc w:val="center"/>
              <w:rPr>
                <w:rFonts w:ascii="Calibri Light" w:hAnsi="Calibri Light"/>
                <w:b/>
                <w:sz w:val="20"/>
              </w:rPr>
            </w:pPr>
            <w:r>
              <w:rPr>
                <w:rFonts w:ascii="Calibri Light" w:hAnsi="Calibri Light"/>
                <w:b/>
                <w:sz w:val="20"/>
              </w:rPr>
              <w:t>5</w:t>
            </w:r>
            <w:r w:rsidR="006B72AC">
              <w:rPr>
                <w:rFonts w:ascii="Calibri Light" w:hAnsi="Calibri Light"/>
                <w:b/>
                <w:sz w:val="20"/>
              </w:rPr>
              <w:t>%</w:t>
            </w:r>
          </w:p>
        </w:tc>
        <w:tc>
          <w:tcPr>
            <w:tcW w:w="686" w:type="dxa"/>
            <w:vAlign w:val="center"/>
          </w:tcPr>
          <w:p w14:paraId="77C3D703" w14:textId="18E5FE3F" w:rsidR="007674A0" w:rsidRPr="007840F2" w:rsidRDefault="006B72AC" w:rsidP="00DB4FD9">
            <w:pPr>
              <w:spacing w:line="240" w:lineRule="auto"/>
              <w:jc w:val="center"/>
              <w:rPr>
                <w:rFonts w:ascii="Calibri Light" w:hAnsi="Calibri Light"/>
                <w:b/>
                <w:sz w:val="20"/>
                <w:highlight w:val="yellow"/>
              </w:rPr>
            </w:pPr>
            <w:r w:rsidRPr="006B72AC">
              <w:rPr>
                <w:rFonts w:ascii="Calibri Light" w:hAnsi="Calibri Light"/>
                <w:b/>
                <w:sz w:val="20"/>
              </w:rPr>
              <w:t>10%</w:t>
            </w:r>
          </w:p>
        </w:tc>
        <w:tc>
          <w:tcPr>
            <w:tcW w:w="709" w:type="dxa"/>
            <w:shd w:val="clear" w:color="auto" w:fill="auto"/>
            <w:vAlign w:val="center"/>
          </w:tcPr>
          <w:p w14:paraId="2F1C7EEF" w14:textId="64E6DFDC" w:rsidR="007674A0" w:rsidRPr="00E87F4E" w:rsidRDefault="00E87F4E" w:rsidP="00DB4FD9">
            <w:pPr>
              <w:spacing w:line="240" w:lineRule="auto"/>
              <w:jc w:val="center"/>
              <w:rPr>
                <w:rFonts w:ascii="Calibri Light" w:hAnsi="Calibri Light"/>
                <w:b/>
                <w:sz w:val="20"/>
              </w:rPr>
            </w:pPr>
            <w:r w:rsidRPr="00E87F4E">
              <w:rPr>
                <w:rFonts w:ascii="Calibri Light" w:hAnsi="Calibri Light"/>
                <w:b/>
                <w:sz w:val="20"/>
              </w:rPr>
              <w:t>13</w:t>
            </w:r>
            <w:r w:rsidR="006B72AC" w:rsidRPr="00E87F4E">
              <w:rPr>
                <w:rFonts w:ascii="Calibri Light" w:hAnsi="Calibri Light"/>
                <w:b/>
                <w:sz w:val="20"/>
              </w:rPr>
              <w:t>%</w:t>
            </w:r>
          </w:p>
        </w:tc>
        <w:tc>
          <w:tcPr>
            <w:tcW w:w="709" w:type="dxa"/>
            <w:shd w:val="clear" w:color="auto" w:fill="auto"/>
            <w:vAlign w:val="center"/>
          </w:tcPr>
          <w:p w14:paraId="733E5F94" w14:textId="7086E39F" w:rsidR="007674A0" w:rsidRPr="00E87F4E" w:rsidRDefault="00E87F4E" w:rsidP="00DB4FD9">
            <w:pPr>
              <w:spacing w:line="240" w:lineRule="auto"/>
              <w:jc w:val="center"/>
              <w:rPr>
                <w:rFonts w:ascii="Calibri Light" w:hAnsi="Calibri Light"/>
                <w:b/>
                <w:sz w:val="20"/>
              </w:rPr>
            </w:pPr>
            <w:r w:rsidRPr="00E87F4E">
              <w:rPr>
                <w:rFonts w:ascii="Calibri Light" w:hAnsi="Calibri Light"/>
                <w:b/>
                <w:sz w:val="20"/>
              </w:rPr>
              <w:t>17</w:t>
            </w:r>
            <w:r w:rsidR="006B72AC" w:rsidRPr="00E87F4E">
              <w:rPr>
                <w:rFonts w:ascii="Calibri Light" w:hAnsi="Calibri Light"/>
                <w:b/>
                <w:sz w:val="20"/>
              </w:rPr>
              <w:t>%</w:t>
            </w:r>
          </w:p>
        </w:tc>
        <w:tc>
          <w:tcPr>
            <w:tcW w:w="708" w:type="dxa"/>
          </w:tcPr>
          <w:p w14:paraId="5B6C2298" w14:textId="77777777" w:rsidR="007674A0" w:rsidRPr="00E87F4E" w:rsidRDefault="007674A0" w:rsidP="00DB4FD9">
            <w:pPr>
              <w:spacing w:line="240" w:lineRule="auto"/>
              <w:jc w:val="center"/>
              <w:rPr>
                <w:rFonts w:ascii="Calibri Light" w:hAnsi="Calibri Light"/>
                <w:b/>
                <w:sz w:val="20"/>
              </w:rPr>
            </w:pPr>
          </w:p>
          <w:p w14:paraId="5E780971" w14:textId="77777777" w:rsidR="006B72AC" w:rsidRPr="00E87F4E" w:rsidRDefault="006B72AC" w:rsidP="00DB4FD9">
            <w:pPr>
              <w:spacing w:line="240" w:lineRule="auto"/>
              <w:jc w:val="center"/>
              <w:rPr>
                <w:rFonts w:ascii="Calibri Light" w:hAnsi="Calibri Light"/>
                <w:b/>
                <w:sz w:val="20"/>
              </w:rPr>
            </w:pPr>
          </w:p>
          <w:p w14:paraId="3E0F274A" w14:textId="77777777" w:rsidR="006B72AC" w:rsidRPr="00E87F4E" w:rsidRDefault="006B72AC" w:rsidP="00DB4FD9">
            <w:pPr>
              <w:spacing w:line="240" w:lineRule="auto"/>
              <w:jc w:val="center"/>
              <w:rPr>
                <w:rFonts w:ascii="Calibri Light" w:hAnsi="Calibri Light"/>
                <w:b/>
                <w:sz w:val="20"/>
              </w:rPr>
            </w:pPr>
          </w:p>
          <w:p w14:paraId="666329A8" w14:textId="77777777" w:rsidR="006B72AC" w:rsidRPr="00E87F4E" w:rsidRDefault="006B72AC" w:rsidP="00DB4FD9">
            <w:pPr>
              <w:spacing w:line="240" w:lineRule="auto"/>
              <w:jc w:val="center"/>
              <w:rPr>
                <w:rFonts w:ascii="Calibri Light" w:hAnsi="Calibri Light"/>
                <w:b/>
                <w:sz w:val="20"/>
              </w:rPr>
            </w:pPr>
          </w:p>
          <w:p w14:paraId="054201D4" w14:textId="77777777" w:rsidR="006B72AC" w:rsidRPr="00E87F4E" w:rsidRDefault="006B72AC" w:rsidP="00DB4FD9">
            <w:pPr>
              <w:spacing w:line="240" w:lineRule="auto"/>
              <w:jc w:val="center"/>
              <w:rPr>
                <w:rFonts w:ascii="Calibri Light" w:hAnsi="Calibri Light"/>
                <w:b/>
                <w:sz w:val="20"/>
              </w:rPr>
            </w:pPr>
          </w:p>
          <w:p w14:paraId="504CD5CA" w14:textId="77777777" w:rsidR="006B72AC" w:rsidRPr="00E87F4E" w:rsidRDefault="006B72AC" w:rsidP="00DB4FD9">
            <w:pPr>
              <w:spacing w:line="240" w:lineRule="auto"/>
              <w:jc w:val="center"/>
              <w:rPr>
                <w:rFonts w:ascii="Calibri Light" w:hAnsi="Calibri Light"/>
                <w:b/>
                <w:sz w:val="20"/>
              </w:rPr>
            </w:pPr>
          </w:p>
          <w:p w14:paraId="2EB293EE" w14:textId="77777777" w:rsidR="006B72AC" w:rsidRPr="00E87F4E" w:rsidRDefault="006B72AC" w:rsidP="00DB4FD9">
            <w:pPr>
              <w:spacing w:line="240" w:lineRule="auto"/>
              <w:jc w:val="center"/>
              <w:rPr>
                <w:rFonts w:ascii="Calibri Light" w:hAnsi="Calibri Light"/>
                <w:b/>
                <w:sz w:val="20"/>
              </w:rPr>
            </w:pPr>
          </w:p>
          <w:p w14:paraId="3AE598EB" w14:textId="7DE3B993" w:rsidR="006B72AC" w:rsidRPr="00E87F4E" w:rsidRDefault="00E87F4E" w:rsidP="00DB4FD9">
            <w:pPr>
              <w:spacing w:line="240" w:lineRule="auto"/>
              <w:jc w:val="center"/>
              <w:rPr>
                <w:rFonts w:ascii="Calibri Light" w:hAnsi="Calibri Light"/>
                <w:b/>
                <w:sz w:val="20"/>
              </w:rPr>
            </w:pPr>
            <w:r w:rsidRPr="00E87F4E">
              <w:rPr>
                <w:rFonts w:ascii="Calibri Light" w:hAnsi="Calibri Light"/>
                <w:b/>
                <w:sz w:val="20"/>
              </w:rPr>
              <w:t>20</w:t>
            </w:r>
            <w:r w:rsidR="006B72AC" w:rsidRPr="00E87F4E">
              <w:rPr>
                <w:rFonts w:ascii="Calibri Light" w:hAnsi="Calibri Light"/>
                <w:b/>
                <w:sz w:val="20"/>
              </w:rPr>
              <w:t>%</w:t>
            </w:r>
          </w:p>
        </w:tc>
        <w:tc>
          <w:tcPr>
            <w:tcW w:w="709" w:type="dxa"/>
          </w:tcPr>
          <w:p w14:paraId="4A57730E" w14:textId="77777777" w:rsidR="007674A0" w:rsidRPr="00E87F4E" w:rsidRDefault="007674A0" w:rsidP="00DB4FD9">
            <w:pPr>
              <w:spacing w:line="240" w:lineRule="auto"/>
              <w:jc w:val="center"/>
              <w:rPr>
                <w:rFonts w:ascii="Calibri Light" w:hAnsi="Calibri Light"/>
                <w:b/>
                <w:sz w:val="20"/>
              </w:rPr>
            </w:pPr>
          </w:p>
          <w:p w14:paraId="17E5B475" w14:textId="77777777" w:rsidR="006B72AC" w:rsidRPr="00E87F4E" w:rsidRDefault="006B72AC" w:rsidP="00DB4FD9">
            <w:pPr>
              <w:spacing w:line="240" w:lineRule="auto"/>
              <w:jc w:val="center"/>
              <w:rPr>
                <w:rFonts w:ascii="Calibri Light" w:hAnsi="Calibri Light"/>
                <w:b/>
                <w:sz w:val="20"/>
              </w:rPr>
            </w:pPr>
          </w:p>
          <w:p w14:paraId="6248B435" w14:textId="77777777" w:rsidR="006B72AC" w:rsidRPr="00E87F4E" w:rsidRDefault="006B72AC" w:rsidP="00DB4FD9">
            <w:pPr>
              <w:spacing w:line="240" w:lineRule="auto"/>
              <w:jc w:val="center"/>
              <w:rPr>
                <w:rFonts w:ascii="Calibri Light" w:hAnsi="Calibri Light"/>
                <w:b/>
                <w:sz w:val="20"/>
              </w:rPr>
            </w:pPr>
          </w:p>
          <w:p w14:paraId="1A364EF1" w14:textId="77777777" w:rsidR="006B72AC" w:rsidRPr="00E87F4E" w:rsidRDefault="006B72AC" w:rsidP="00DB4FD9">
            <w:pPr>
              <w:spacing w:line="240" w:lineRule="auto"/>
              <w:jc w:val="center"/>
              <w:rPr>
                <w:rFonts w:ascii="Calibri Light" w:hAnsi="Calibri Light"/>
                <w:b/>
                <w:sz w:val="20"/>
              </w:rPr>
            </w:pPr>
          </w:p>
          <w:p w14:paraId="307F266E" w14:textId="77777777" w:rsidR="006B72AC" w:rsidRPr="00E87F4E" w:rsidRDefault="006B72AC" w:rsidP="00DB4FD9">
            <w:pPr>
              <w:spacing w:line="240" w:lineRule="auto"/>
              <w:jc w:val="center"/>
              <w:rPr>
                <w:rFonts w:ascii="Calibri Light" w:hAnsi="Calibri Light"/>
                <w:b/>
                <w:sz w:val="20"/>
              </w:rPr>
            </w:pPr>
          </w:p>
          <w:p w14:paraId="18F20A41" w14:textId="77777777" w:rsidR="006B72AC" w:rsidRPr="00E87F4E" w:rsidRDefault="006B72AC" w:rsidP="00DB4FD9">
            <w:pPr>
              <w:spacing w:line="240" w:lineRule="auto"/>
              <w:jc w:val="center"/>
              <w:rPr>
                <w:rFonts w:ascii="Calibri Light" w:hAnsi="Calibri Light"/>
                <w:b/>
                <w:sz w:val="20"/>
              </w:rPr>
            </w:pPr>
          </w:p>
          <w:p w14:paraId="18800D3F" w14:textId="77777777" w:rsidR="006B72AC" w:rsidRPr="00E87F4E" w:rsidRDefault="006B72AC" w:rsidP="00DB4FD9">
            <w:pPr>
              <w:spacing w:line="240" w:lineRule="auto"/>
              <w:jc w:val="center"/>
              <w:rPr>
                <w:rFonts w:ascii="Calibri Light" w:hAnsi="Calibri Light"/>
                <w:b/>
                <w:sz w:val="20"/>
              </w:rPr>
            </w:pPr>
          </w:p>
          <w:p w14:paraId="1528356F" w14:textId="38304176" w:rsidR="006B72AC" w:rsidRPr="00E87F4E" w:rsidRDefault="006B72AC" w:rsidP="00DB4FD9">
            <w:pPr>
              <w:spacing w:line="240" w:lineRule="auto"/>
              <w:jc w:val="center"/>
              <w:rPr>
                <w:rFonts w:ascii="Calibri Light" w:hAnsi="Calibri Light"/>
                <w:b/>
                <w:sz w:val="20"/>
              </w:rPr>
            </w:pPr>
            <w:r w:rsidRPr="00E87F4E">
              <w:rPr>
                <w:rFonts w:ascii="Calibri Light" w:hAnsi="Calibri Light"/>
                <w:b/>
                <w:sz w:val="20"/>
              </w:rPr>
              <w:t>27%</w:t>
            </w:r>
          </w:p>
        </w:tc>
      </w:tr>
      <w:tr w:rsidR="007440CC" w:rsidRPr="007840F2" w14:paraId="473B8582" w14:textId="77777777" w:rsidTr="00E3745D">
        <w:trPr>
          <w:trHeight w:val="1270"/>
        </w:trPr>
        <w:tc>
          <w:tcPr>
            <w:tcW w:w="1244" w:type="dxa"/>
          </w:tcPr>
          <w:p w14:paraId="3D6FEF53" w14:textId="09A07618" w:rsidR="007440CC" w:rsidRPr="007440CC" w:rsidRDefault="00843E4D" w:rsidP="00DB4FD9">
            <w:pPr>
              <w:spacing w:line="240" w:lineRule="auto"/>
              <w:rPr>
                <w:rFonts w:ascii="Calibri Light" w:hAnsi="Calibri Light"/>
                <w:sz w:val="20"/>
              </w:rPr>
            </w:pPr>
            <w:r>
              <w:rPr>
                <w:bCs/>
                <w:sz w:val="20"/>
                <w:lang w:val="it-IT"/>
              </w:rPr>
              <w:lastRenderedPageBreak/>
              <w:t xml:space="preserve">4. </w:t>
            </w:r>
            <w:r w:rsidR="007440CC" w:rsidRPr="007440CC">
              <w:rPr>
                <w:bCs/>
                <w:sz w:val="20"/>
                <w:lang w:val="it-IT"/>
              </w:rPr>
              <w:t xml:space="preserve">Integrimi në tregun e punës së personave me aftësi të kufizuar përmes shërbimeve mbështetëse të arsimit, formimit profesional dhe programeve të nxitjes së punësimit, e matur në %, ku deri në vitin 2024, 100% e </w:t>
            </w:r>
            <w:r w:rsidR="007440CC" w:rsidRPr="007440CC">
              <w:rPr>
                <w:bCs/>
                <w:sz w:val="20"/>
                <w:lang w:val="it-IT"/>
              </w:rPr>
              <w:lastRenderedPageBreak/>
              <w:t>personave të referuar nga komisionet e vlerësimit kanë marrë shërbime nga Zyrat e Punës, AKFP dhe QFP shërbimeve kanë përfitur prej tyre.</w:t>
            </w:r>
          </w:p>
        </w:tc>
        <w:tc>
          <w:tcPr>
            <w:tcW w:w="1314" w:type="dxa"/>
            <w:tcBorders>
              <w:right w:val="double" w:sz="4" w:space="0" w:color="auto"/>
            </w:tcBorders>
          </w:tcPr>
          <w:p w14:paraId="0A3D1940" w14:textId="14D8AFE2" w:rsidR="007440CC" w:rsidRPr="007840F2" w:rsidRDefault="00172B70" w:rsidP="00DB4FD9">
            <w:pPr>
              <w:spacing w:line="240" w:lineRule="auto"/>
              <w:rPr>
                <w:rFonts w:ascii="Calibri Light" w:hAnsi="Calibri Light"/>
                <w:sz w:val="20"/>
              </w:rPr>
            </w:pPr>
            <w:r w:rsidRPr="00172B70">
              <w:rPr>
                <w:rFonts w:ascii="Calibri Light" w:hAnsi="Calibri Light"/>
                <w:sz w:val="20"/>
              </w:rPr>
              <w:lastRenderedPageBreak/>
              <w:t>Reformimi i sistemit të vlerësimit të aftësisë së kufizuar  per te realizuar vleresimin bio-psiko-social</w:t>
            </w:r>
            <w:r w:rsidRPr="00172B70">
              <w:rPr>
                <w:rFonts w:ascii="Calibri Light" w:hAnsi="Calibri Light"/>
                <w:sz w:val="20"/>
                <w:lang w:val="sq-AL"/>
              </w:rPr>
              <w:t xml:space="preserve"> duke ulur me 10% rastet abuzive të përfituesve që nuk shfaqin aftësi të kufizuar deri në vitin 2020, dhe duke reduktuar </w:t>
            </w:r>
            <w:r w:rsidRPr="00172B70">
              <w:rPr>
                <w:rFonts w:ascii="Calibri Light" w:hAnsi="Calibri Light"/>
                <w:sz w:val="20"/>
                <w:lang w:val="sq-AL"/>
              </w:rPr>
              <w:lastRenderedPageBreak/>
              <w:t>fondin që shkon për përfitimet në pagesa në masën 27% deri në vitin 2024.</w:t>
            </w:r>
          </w:p>
        </w:tc>
        <w:tc>
          <w:tcPr>
            <w:tcW w:w="1291" w:type="dxa"/>
            <w:tcBorders>
              <w:left w:val="double" w:sz="4" w:space="0" w:color="auto"/>
            </w:tcBorders>
            <w:shd w:val="clear" w:color="auto" w:fill="auto"/>
            <w:vAlign w:val="center"/>
          </w:tcPr>
          <w:p w14:paraId="6D169C71" w14:textId="4476BDAE" w:rsidR="0072762E" w:rsidRPr="0072762E" w:rsidRDefault="0072762E" w:rsidP="0072762E">
            <w:pPr>
              <w:spacing w:line="240" w:lineRule="auto"/>
              <w:rPr>
                <w:rFonts w:ascii="Calibri Light" w:hAnsi="Calibri Light"/>
                <w:bCs/>
                <w:sz w:val="20"/>
              </w:rPr>
            </w:pPr>
            <w:r>
              <w:rPr>
                <w:rFonts w:ascii="Calibri Light" w:hAnsi="Calibri Light"/>
                <w:bCs/>
                <w:sz w:val="20"/>
              </w:rPr>
              <w:lastRenderedPageBreak/>
              <w:t>4.1</w:t>
            </w:r>
            <w:r w:rsidRPr="0072762E">
              <w:rPr>
                <w:rFonts w:ascii="Calibri Light" w:hAnsi="Calibri Light"/>
                <w:bCs/>
                <w:sz w:val="20"/>
              </w:rPr>
              <w:t xml:space="preserve"> Janë përgatitur  marrëveshjeve bashkepunimi në fushën e arsimit, formimit profesional, punësimit, dhe janë nënshkruar nga Shërbimi Social Shtetëror me Shërbimi</w:t>
            </w:r>
            <w:r w:rsidR="0096081C">
              <w:rPr>
                <w:rFonts w:ascii="Calibri Light" w:hAnsi="Calibri Light"/>
                <w:bCs/>
                <w:sz w:val="20"/>
              </w:rPr>
              <w:t>n</w:t>
            </w:r>
            <w:r w:rsidRPr="0072762E">
              <w:rPr>
                <w:rFonts w:ascii="Calibri Light" w:hAnsi="Calibri Light"/>
                <w:bCs/>
                <w:sz w:val="20"/>
              </w:rPr>
              <w:t xml:space="preserve"> Kombëtar </w:t>
            </w:r>
            <w:r w:rsidR="0096081C">
              <w:rPr>
                <w:rFonts w:ascii="Calibri Light" w:hAnsi="Calibri Light"/>
                <w:bCs/>
                <w:sz w:val="20"/>
              </w:rPr>
              <w:t>të</w:t>
            </w:r>
            <w:r w:rsidRPr="0072762E">
              <w:rPr>
                <w:rFonts w:ascii="Calibri Light" w:hAnsi="Calibri Light"/>
                <w:bCs/>
                <w:sz w:val="20"/>
              </w:rPr>
              <w:t xml:space="preserve"> Punësimit; </w:t>
            </w:r>
            <w:r w:rsidR="0096081C">
              <w:rPr>
                <w:rFonts w:ascii="Calibri Light" w:hAnsi="Calibri Light"/>
                <w:bCs/>
                <w:sz w:val="20"/>
              </w:rPr>
              <w:t>dhe</w:t>
            </w:r>
            <w:r w:rsidRPr="0072762E">
              <w:rPr>
                <w:rFonts w:ascii="Calibri Light" w:hAnsi="Calibri Light"/>
                <w:bCs/>
                <w:sz w:val="20"/>
              </w:rPr>
              <w:t xml:space="preserve"> Drejtoritë </w:t>
            </w:r>
            <w:r w:rsidRPr="0072762E">
              <w:rPr>
                <w:rFonts w:ascii="Calibri Light" w:hAnsi="Calibri Light"/>
                <w:bCs/>
                <w:sz w:val="20"/>
              </w:rPr>
              <w:lastRenderedPageBreak/>
              <w:t xml:space="preserve">Rajonale të Arsimit dhe Formimit Profesional; </w:t>
            </w:r>
          </w:p>
          <w:p w14:paraId="4A850BA0" w14:textId="77777777" w:rsidR="0072762E" w:rsidRDefault="0072762E" w:rsidP="000C7608">
            <w:pPr>
              <w:spacing w:line="240" w:lineRule="auto"/>
              <w:rPr>
                <w:rFonts w:ascii="Calibri Light" w:hAnsi="Calibri Light"/>
                <w:bCs/>
                <w:sz w:val="20"/>
              </w:rPr>
            </w:pPr>
          </w:p>
          <w:p w14:paraId="60856550" w14:textId="27FC27AF" w:rsidR="000C7608" w:rsidRPr="000C7608" w:rsidRDefault="0072762E" w:rsidP="000C7608">
            <w:pPr>
              <w:spacing w:line="240" w:lineRule="auto"/>
              <w:rPr>
                <w:rFonts w:ascii="Calibri Light" w:hAnsi="Calibri Light"/>
                <w:bCs/>
                <w:sz w:val="20"/>
              </w:rPr>
            </w:pPr>
            <w:r>
              <w:rPr>
                <w:rFonts w:ascii="Calibri Light" w:hAnsi="Calibri Light"/>
                <w:bCs/>
                <w:sz w:val="20"/>
              </w:rPr>
              <w:t xml:space="preserve">4.2 </w:t>
            </w:r>
            <w:r w:rsidR="000C7608" w:rsidRPr="000C7608">
              <w:rPr>
                <w:rFonts w:ascii="Calibri Light" w:hAnsi="Calibri Light"/>
                <w:bCs/>
                <w:sz w:val="20"/>
              </w:rPr>
              <w:t xml:space="preserve">Kanë përfituar nga shërbimet e arsimit, formimit profesional dhe punësimit, në vitin e parë 25% e personave të referuar nga komisioni, në vitin e dytë 50%, në vitin e tretë 75% dhe </w:t>
            </w:r>
            <w:r w:rsidR="00AD221F">
              <w:rPr>
                <w:rFonts w:ascii="Calibri Light" w:hAnsi="Calibri Light"/>
                <w:bCs/>
                <w:sz w:val="20"/>
              </w:rPr>
              <w:t>8</w:t>
            </w:r>
            <w:r w:rsidR="000C7608" w:rsidRPr="000C7608">
              <w:rPr>
                <w:rFonts w:ascii="Calibri Light" w:hAnsi="Calibri Light"/>
                <w:bCs/>
                <w:sz w:val="20"/>
              </w:rPr>
              <w:t>0% në vitin e katërt.</w:t>
            </w:r>
          </w:p>
          <w:p w14:paraId="64FE5469" w14:textId="77777777" w:rsidR="007440CC" w:rsidRPr="007840F2" w:rsidRDefault="007440CC" w:rsidP="00DB4FD9">
            <w:pPr>
              <w:spacing w:line="240" w:lineRule="auto"/>
              <w:rPr>
                <w:rFonts w:ascii="Calibri Light" w:hAnsi="Calibri Light"/>
                <w:sz w:val="20"/>
              </w:rPr>
            </w:pPr>
          </w:p>
        </w:tc>
        <w:tc>
          <w:tcPr>
            <w:tcW w:w="1235" w:type="dxa"/>
          </w:tcPr>
          <w:p w14:paraId="5DB6FA6C" w14:textId="77777777" w:rsidR="00716C50" w:rsidRPr="00716C50" w:rsidRDefault="00716C50" w:rsidP="00716C50">
            <w:pPr>
              <w:spacing w:line="240" w:lineRule="auto"/>
              <w:jc w:val="center"/>
              <w:rPr>
                <w:rFonts w:ascii="Calibri Light" w:hAnsi="Calibri Light"/>
                <w:sz w:val="20"/>
              </w:rPr>
            </w:pPr>
            <w:r w:rsidRPr="00716C50">
              <w:rPr>
                <w:rFonts w:ascii="Calibri Light" w:hAnsi="Calibri Light"/>
                <w:sz w:val="20"/>
              </w:rPr>
              <w:lastRenderedPageBreak/>
              <w:t>SHSSH</w:t>
            </w:r>
          </w:p>
          <w:p w14:paraId="4FB1DDEC" w14:textId="77777777" w:rsidR="00716C50" w:rsidRPr="00716C50" w:rsidRDefault="00716C50" w:rsidP="00716C50">
            <w:pPr>
              <w:spacing w:line="240" w:lineRule="auto"/>
              <w:jc w:val="center"/>
              <w:rPr>
                <w:rFonts w:ascii="Calibri Light" w:hAnsi="Calibri Light"/>
                <w:sz w:val="20"/>
              </w:rPr>
            </w:pPr>
            <w:r w:rsidRPr="00716C50">
              <w:rPr>
                <w:rFonts w:ascii="Calibri Light" w:hAnsi="Calibri Light"/>
                <w:sz w:val="20"/>
              </w:rPr>
              <w:t>SHKP</w:t>
            </w:r>
          </w:p>
          <w:p w14:paraId="0BF927C6" w14:textId="759B74A8" w:rsidR="007440CC" w:rsidRDefault="00716C50" w:rsidP="00716C50">
            <w:pPr>
              <w:spacing w:line="240" w:lineRule="auto"/>
              <w:jc w:val="center"/>
              <w:rPr>
                <w:rFonts w:ascii="Calibri Light" w:hAnsi="Calibri Light"/>
                <w:sz w:val="20"/>
              </w:rPr>
            </w:pPr>
            <w:r w:rsidRPr="00716C50">
              <w:rPr>
                <w:rFonts w:ascii="Calibri Light" w:hAnsi="Calibri Light"/>
                <w:sz w:val="20"/>
              </w:rPr>
              <w:t>AKAFP</w:t>
            </w:r>
          </w:p>
        </w:tc>
        <w:tc>
          <w:tcPr>
            <w:tcW w:w="1295" w:type="dxa"/>
            <w:shd w:val="clear" w:color="auto" w:fill="auto"/>
            <w:vAlign w:val="center"/>
          </w:tcPr>
          <w:p w14:paraId="1177C581" w14:textId="77777777" w:rsidR="007440CC" w:rsidRDefault="00345F30" w:rsidP="00DB4FD9">
            <w:pPr>
              <w:spacing w:line="240" w:lineRule="auto"/>
              <w:jc w:val="center"/>
              <w:rPr>
                <w:rFonts w:ascii="Calibri Light" w:hAnsi="Calibri Light"/>
                <w:sz w:val="20"/>
              </w:rPr>
            </w:pPr>
            <w:r>
              <w:rPr>
                <w:rFonts w:ascii="Calibri Light" w:hAnsi="Calibri Light"/>
                <w:sz w:val="20"/>
              </w:rPr>
              <w:t>MSHMS</w:t>
            </w:r>
          </w:p>
          <w:p w14:paraId="5544F1D4" w14:textId="77777777" w:rsidR="00345F30" w:rsidRDefault="00345F30" w:rsidP="00DB4FD9">
            <w:pPr>
              <w:spacing w:line="240" w:lineRule="auto"/>
              <w:jc w:val="center"/>
              <w:rPr>
                <w:rFonts w:ascii="Calibri Light" w:hAnsi="Calibri Light"/>
                <w:sz w:val="20"/>
              </w:rPr>
            </w:pPr>
            <w:r>
              <w:rPr>
                <w:rFonts w:ascii="Calibri Light" w:hAnsi="Calibri Light"/>
                <w:sz w:val="20"/>
              </w:rPr>
              <w:t>SHSSH</w:t>
            </w:r>
          </w:p>
          <w:p w14:paraId="437D6FDE" w14:textId="77777777" w:rsidR="00345F30" w:rsidRDefault="00345F30" w:rsidP="00DB4FD9">
            <w:pPr>
              <w:spacing w:line="240" w:lineRule="auto"/>
              <w:jc w:val="center"/>
              <w:rPr>
                <w:rFonts w:ascii="Calibri Light" w:hAnsi="Calibri Light"/>
                <w:sz w:val="20"/>
              </w:rPr>
            </w:pPr>
            <w:r>
              <w:rPr>
                <w:rFonts w:ascii="Calibri Light" w:hAnsi="Calibri Light"/>
                <w:sz w:val="20"/>
              </w:rPr>
              <w:t>SHKP</w:t>
            </w:r>
          </w:p>
          <w:p w14:paraId="7077926C" w14:textId="37FB76A1" w:rsidR="00345F30" w:rsidRPr="007840F2" w:rsidRDefault="00345F30" w:rsidP="00E55CED">
            <w:pPr>
              <w:spacing w:line="240" w:lineRule="auto"/>
              <w:jc w:val="center"/>
              <w:rPr>
                <w:rFonts w:ascii="Calibri Light" w:hAnsi="Calibri Light"/>
                <w:sz w:val="20"/>
              </w:rPr>
            </w:pPr>
            <w:r>
              <w:rPr>
                <w:rFonts w:ascii="Calibri Light" w:hAnsi="Calibri Light"/>
                <w:sz w:val="20"/>
              </w:rPr>
              <w:t>AK</w:t>
            </w:r>
            <w:r w:rsidR="00E55CED">
              <w:rPr>
                <w:rFonts w:ascii="Calibri Light" w:hAnsi="Calibri Light"/>
                <w:sz w:val="20"/>
              </w:rPr>
              <w:t>AF</w:t>
            </w:r>
            <w:r w:rsidR="00E2781F">
              <w:rPr>
                <w:rFonts w:ascii="Calibri Light" w:hAnsi="Calibri Light"/>
                <w:sz w:val="20"/>
              </w:rPr>
              <w:t>P</w:t>
            </w:r>
          </w:p>
        </w:tc>
        <w:tc>
          <w:tcPr>
            <w:tcW w:w="1104" w:type="dxa"/>
          </w:tcPr>
          <w:p w14:paraId="36391B9E" w14:textId="6F1C3009" w:rsidR="007440CC" w:rsidRPr="006E2D45" w:rsidRDefault="006E2D45" w:rsidP="00DB4FD9">
            <w:pPr>
              <w:spacing w:line="240" w:lineRule="auto"/>
              <w:jc w:val="center"/>
              <w:rPr>
                <w:rFonts w:ascii="Calibri Light" w:hAnsi="Calibri Light"/>
                <w:sz w:val="20"/>
              </w:rPr>
            </w:pPr>
            <w:r w:rsidRPr="006E2D45">
              <w:rPr>
                <w:rFonts w:ascii="Calibri Light" w:hAnsi="Calibri Light"/>
                <w:sz w:val="20"/>
              </w:rPr>
              <w:t>2-mujor</w:t>
            </w:r>
          </w:p>
        </w:tc>
        <w:tc>
          <w:tcPr>
            <w:tcW w:w="1382" w:type="dxa"/>
            <w:shd w:val="clear" w:color="auto" w:fill="FFFFFF" w:themeFill="background1"/>
          </w:tcPr>
          <w:p w14:paraId="47E542E8" w14:textId="77777777" w:rsidR="007440CC" w:rsidRPr="007840F2" w:rsidRDefault="007440CC" w:rsidP="00DB4FD9">
            <w:pPr>
              <w:spacing w:line="240" w:lineRule="auto"/>
              <w:jc w:val="center"/>
              <w:rPr>
                <w:rFonts w:ascii="Calibri Light" w:hAnsi="Calibri Light"/>
                <w:b/>
                <w:sz w:val="20"/>
              </w:rPr>
            </w:pPr>
          </w:p>
        </w:tc>
        <w:tc>
          <w:tcPr>
            <w:tcW w:w="1105" w:type="dxa"/>
            <w:shd w:val="clear" w:color="auto" w:fill="FFFFFF" w:themeFill="background1"/>
          </w:tcPr>
          <w:p w14:paraId="41449533" w14:textId="77777777" w:rsidR="007440CC" w:rsidRPr="007840F2" w:rsidRDefault="007440CC" w:rsidP="00DB4FD9">
            <w:pPr>
              <w:spacing w:line="240" w:lineRule="auto"/>
              <w:jc w:val="center"/>
              <w:rPr>
                <w:rFonts w:ascii="Calibri Light" w:hAnsi="Calibri Light"/>
                <w:b/>
                <w:sz w:val="20"/>
              </w:rPr>
            </w:pPr>
          </w:p>
        </w:tc>
        <w:tc>
          <w:tcPr>
            <w:tcW w:w="653" w:type="dxa"/>
            <w:shd w:val="clear" w:color="auto" w:fill="auto"/>
            <w:vAlign w:val="center"/>
          </w:tcPr>
          <w:p w14:paraId="7F1C93F9" w14:textId="7B1A8273" w:rsidR="00A34C49" w:rsidRPr="007840F2" w:rsidRDefault="00A34C49" w:rsidP="00A34C49">
            <w:pPr>
              <w:spacing w:line="240" w:lineRule="auto"/>
              <w:rPr>
                <w:rFonts w:ascii="Calibri Light" w:hAnsi="Calibri Light"/>
                <w:b/>
                <w:sz w:val="20"/>
              </w:rPr>
            </w:pPr>
            <w:r>
              <w:rPr>
                <w:rFonts w:ascii="Calibri Light" w:hAnsi="Calibri Light"/>
                <w:b/>
                <w:sz w:val="20"/>
              </w:rPr>
              <w:t>2019</w:t>
            </w:r>
          </w:p>
        </w:tc>
        <w:tc>
          <w:tcPr>
            <w:tcW w:w="830" w:type="dxa"/>
            <w:shd w:val="clear" w:color="auto" w:fill="auto"/>
            <w:vAlign w:val="center"/>
          </w:tcPr>
          <w:p w14:paraId="0665BE7B" w14:textId="25635D05" w:rsidR="007440CC" w:rsidRPr="007840F2" w:rsidRDefault="000E4736" w:rsidP="00DB4FD9">
            <w:pPr>
              <w:spacing w:line="240" w:lineRule="auto"/>
              <w:jc w:val="center"/>
              <w:rPr>
                <w:rFonts w:ascii="Calibri Light" w:hAnsi="Calibri Light"/>
                <w:b/>
                <w:sz w:val="20"/>
              </w:rPr>
            </w:pPr>
            <w:r>
              <w:rPr>
                <w:rFonts w:ascii="Calibri Light" w:hAnsi="Calibri Light"/>
                <w:b/>
                <w:sz w:val="20"/>
              </w:rPr>
              <w:t xml:space="preserve">10 </w:t>
            </w:r>
            <w:r w:rsidR="004625B1">
              <w:rPr>
                <w:rFonts w:ascii="Calibri Light" w:hAnsi="Calibri Light"/>
                <w:b/>
                <w:sz w:val="20"/>
              </w:rPr>
              <w:t>%</w:t>
            </w:r>
          </w:p>
        </w:tc>
        <w:tc>
          <w:tcPr>
            <w:tcW w:w="686" w:type="dxa"/>
            <w:vAlign w:val="center"/>
          </w:tcPr>
          <w:p w14:paraId="08493474" w14:textId="4908A97A" w:rsidR="007440CC" w:rsidRPr="004625B1" w:rsidRDefault="004625B1" w:rsidP="00DB4FD9">
            <w:pPr>
              <w:spacing w:line="240" w:lineRule="auto"/>
              <w:jc w:val="center"/>
              <w:rPr>
                <w:rFonts w:ascii="Calibri Light" w:hAnsi="Calibri Light"/>
                <w:b/>
                <w:sz w:val="20"/>
              </w:rPr>
            </w:pPr>
            <w:r w:rsidRPr="004625B1">
              <w:rPr>
                <w:rFonts w:ascii="Calibri Light" w:hAnsi="Calibri Light"/>
                <w:b/>
                <w:sz w:val="20"/>
              </w:rPr>
              <w:t>25%</w:t>
            </w:r>
          </w:p>
        </w:tc>
        <w:tc>
          <w:tcPr>
            <w:tcW w:w="709" w:type="dxa"/>
            <w:shd w:val="clear" w:color="auto" w:fill="auto"/>
            <w:vAlign w:val="center"/>
          </w:tcPr>
          <w:p w14:paraId="7B6DE95B" w14:textId="1982C693" w:rsidR="007440CC" w:rsidRPr="004625B1" w:rsidRDefault="004625B1" w:rsidP="00DB4FD9">
            <w:pPr>
              <w:spacing w:line="240" w:lineRule="auto"/>
              <w:jc w:val="center"/>
              <w:rPr>
                <w:rFonts w:ascii="Calibri Light" w:hAnsi="Calibri Light"/>
                <w:b/>
                <w:sz w:val="20"/>
              </w:rPr>
            </w:pPr>
            <w:r w:rsidRPr="004625B1">
              <w:rPr>
                <w:rFonts w:ascii="Calibri Light" w:hAnsi="Calibri Light"/>
                <w:b/>
                <w:sz w:val="20"/>
              </w:rPr>
              <w:t>50%</w:t>
            </w:r>
          </w:p>
        </w:tc>
        <w:tc>
          <w:tcPr>
            <w:tcW w:w="709" w:type="dxa"/>
            <w:shd w:val="clear" w:color="auto" w:fill="auto"/>
            <w:vAlign w:val="center"/>
          </w:tcPr>
          <w:p w14:paraId="429E3022" w14:textId="74952A40" w:rsidR="007440CC" w:rsidRPr="004625B1" w:rsidRDefault="004625B1" w:rsidP="00DB4FD9">
            <w:pPr>
              <w:spacing w:line="240" w:lineRule="auto"/>
              <w:jc w:val="center"/>
              <w:rPr>
                <w:rFonts w:ascii="Calibri Light" w:hAnsi="Calibri Light"/>
                <w:b/>
                <w:sz w:val="20"/>
              </w:rPr>
            </w:pPr>
            <w:r w:rsidRPr="004625B1">
              <w:rPr>
                <w:rFonts w:ascii="Calibri Light" w:hAnsi="Calibri Light"/>
                <w:b/>
                <w:sz w:val="20"/>
              </w:rPr>
              <w:t>75%</w:t>
            </w:r>
          </w:p>
        </w:tc>
        <w:tc>
          <w:tcPr>
            <w:tcW w:w="708" w:type="dxa"/>
          </w:tcPr>
          <w:p w14:paraId="53121274" w14:textId="77777777" w:rsidR="007440CC" w:rsidRPr="004625B1" w:rsidRDefault="007440CC" w:rsidP="00DB4FD9">
            <w:pPr>
              <w:spacing w:line="240" w:lineRule="auto"/>
              <w:jc w:val="center"/>
              <w:rPr>
                <w:rFonts w:ascii="Calibri Light" w:hAnsi="Calibri Light"/>
                <w:b/>
                <w:sz w:val="20"/>
              </w:rPr>
            </w:pPr>
          </w:p>
          <w:p w14:paraId="775AC381" w14:textId="77777777" w:rsidR="004625B1" w:rsidRPr="004625B1" w:rsidRDefault="004625B1" w:rsidP="00DB4FD9">
            <w:pPr>
              <w:spacing w:line="240" w:lineRule="auto"/>
              <w:jc w:val="center"/>
              <w:rPr>
                <w:rFonts w:ascii="Calibri Light" w:hAnsi="Calibri Light"/>
                <w:b/>
                <w:sz w:val="20"/>
              </w:rPr>
            </w:pPr>
          </w:p>
          <w:p w14:paraId="700B241F" w14:textId="77777777" w:rsidR="004625B1" w:rsidRPr="004625B1" w:rsidRDefault="004625B1" w:rsidP="00DB4FD9">
            <w:pPr>
              <w:spacing w:line="240" w:lineRule="auto"/>
              <w:jc w:val="center"/>
              <w:rPr>
                <w:rFonts w:ascii="Calibri Light" w:hAnsi="Calibri Light"/>
                <w:b/>
                <w:sz w:val="20"/>
              </w:rPr>
            </w:pPr>
          </w:p>
          <w:p w14:paraId="7675A7A1" w14:textId="77777777" w:rsidR="004625B1" w:rsidRPr="004625B1" w:rsidRDefault="004625B1" w:rsidP="00DB4FD9">
            <w:pPr>
              <w:spacing w:line="240" w:lineRule="auto"/>
              <w:jc w:val="center"/>
              <w:rPr>
                <w:rFonts w:ascii="Calibri Light" w:hAnsi="Calibri Light"/>
                <w:b/>
                <w:sz w:val="20"/>
              </w:rPr>
            </w:pPr>
          </w:p>
          <w:p w14:paraId="49A96DBB" w14:textId="05E6AE9F" w:rsidR="004625B1" w:rsidRPr="004625B1" w:rsidRDefault="00AD221F" w:rsidP="00DB4FD9">
            <w:pPr>
              <w:spacing w:line="240" w:lineRule="auto"/>
              <w:jc w:val="center"/>
              <w:rPr>
                <w:rFonts w:ascii="Calibri Light" w:hAnsi="Calibri Light"/>
                <w:b/>
                <w:sz w:val="20"/>
              </w:rPr>
            </w:pPr>
            <w:r>
              <w:rPr>
                <w:rFonts w:ascii="Calibri Light" w:hAnsi="Calibri Light"/>
                <w:b/>
                <w:sz w:val="20"/>
              </w:rPr>
              <w:t>80</w:t>
            </w:r>
            <w:r w:rsidR="004625B1" w:rsidRPr="004625B1">
              <w:rPr>
                <w:rFonts w:ascii="Calibri Light" w:hAnsi="Calibri Light"/>
                <w:b/>
                <w:sz w:val="20"/>
              </w:rPr>
              <w:t>%</w:t>
            </w:r>
          </w:p>
        </w:tc>
        <w:tc>
          <w:tcPr>
            <w:tcW w:w="709" w:type="dxa"/>
          </w:tcPr>
          <w:p w14:paraId="430B7A7A" w14:textId="77777777" w:rsidR="007440CC" w:rsidRPr="004625B1" w:rsidRDefault="007440CC" w:rsidP="00DB4FD9">
            <w:pPr>
              <w:spacing w:line="240" w:lineRule="auto"/>
              <w:jc w:val="center"/>
              <w:rPr>
                <w:rFonts w:ascii="Calibri Light" w:hAnsi="Calibri Light"/>
                <w:b/>
                <w:sz w:val="20"/>
              </w:rPr>
            </w:pPr>
          </w:p>
          <w:p w14:paraId="2A66682C" w14:textId="77777777" w:rsidR="00A34C49" w:rsidRPr="004625B1" w:rsidRDefault="00A34C49" w:rsidP="00DB4FD9">
            <w:pPr>
              <w:spacing w:line="240" w:lineRule="auto"/>
              <w:jc w:val="center"/>
              <w:rPr>
                <w:rFonts w:ascii="Calibri Light" w:hAnsi="Calibri Light"/>
                <w:b/>
                <w:sz w:val="20"/>
              </w:rPr>
            </w:pPr>
          </w:p>
          <w:p w14:paraId="35B72F42" w14:textId="77777777" w:rsidR="00A34C49" w:rsidRPr="004625B1" w:rsidRDefault="00A34C49" w:rsidP="00DB4FD9">
            <w:pPr>
              <w:spacing w:line="240" w:lineRule="auto"/>
              <w:jc w:val="center"/>
              <w:rPr>
                <w:rFonts w:ascii="Calibri Light" w:hAnsi="Calibri Light"/>
                <w:b/>
                <w:sz w:val="20"/>
              </w:rPr>
            </w:pPr>
          </w:p>
          <w:p w14:paraId="4F9CD78F" w14:textId="77777777" w:rsidR="00A34C49" w:rsidRPr="004625B1" w:rsidRDefault="00A34C49" w:rsidP="00DB4FD9">
            <w:pPr>
              <w:spacing w:line="240" w:lineRule="auto"/>
              <w:jc w:val="center"/>
              <w:rPr>
                <w:rFonts w:ascii="Calibri Light" w:hAnsi="Calibri Light"/>
                <w:b/>
                <w:sz w:val="20"/>
              </w:rPr>
            </w:pPr>
          </w:p>
          <w:p w14:paraId="03E36F8F" w14:textId="4F0667F5" w:rsidR="00A34C49" w:rsidRPr="004625B1" w:rsidRDefault="00A34C49" w:rsidP="00DB4FD9">
            <w:pPr>
              <w:spacing w:line="240" w:lineRule="auto"/>
              <w:jc w:val="center"/>
              <w:rPr>
                <w:rFonts w:ascii="Calibri Light" w:hAnsi="Calibri Light"/>
                <w:b/>
                <w:sz w:val="20"/>
              </w:rPr>
            </w:pPr>
            <w:r w:rsidRPr="004625B1">
              <w:rPr>
                <w:rFonts w:ascii="Calibri Light" w:hAnsi="Calibri Light"/>
                <w:b/>
                <w:sz w:val="20"/>
              </w:rPr>
              <w:t>100%</w:t>
            </w:r>
          </w:p>
        </w:tc>
      </w:tr>
      <w:tr w:rsidR="007440CC" w:rsidRPr="007840F2" w14:paraId="5ED8404F" w14:textId="77777777" w:rsidTr="00E3745D">
        <w:trPr>
          <w:trHeight w:val="1270"/>
        </w:trPr>
        <w:tc>
          <w:tcPr>
            <w:tcW w:w="1244" w:type="dxa"/>
          </w:tcPr>
          <w:p w14:paraId="66EFCC0D" w14:textId="01B55089" w:rsidR="007440CC" w:rsidRPr="007840F2" w:rsidRDefault="00843E4D" w:rsidP="00DB4FD9">
            <w:pPr>
              <w:spacing w:line="240" w:lineRule="auto"/>
              <w:rPr>
                <w:rFonts w:ascii="Calibri Light" w:hAnsi="Calibri Light"/>
                <w:sz w:val="20"/>
              </w:rPr>
            </w:pPr>
            <w:r>
              <w:rPr>
                <w:rFonts w:ascii="Calibri Light" w:hAnsi="Calibri Light"/>
                <w:sz w:val="20"/>
              </w:rPr>
              <w:lastRenderedPageBreak/>
              <w:t xml:space="preserve">5. </w:t>
            </w:r>
            <w:r w:rsidR="0042318A" w:rsidRPr="0042318A">
              <w:rPr>
                <w:rFonts w:ascii="Calibri Light" w:hAnsi="Calibri Light"/>
                <w:sz w:val="20"/>
              </w:rPr>
              <w:t>Rritja e mbulimit me shërbime shoqërore të personave me aftësi të kufizuar, i matur në %, ku deri në vitin 2024, 100% e personave të referuar nga komisionet e vlerësimit kanë marrë shërbime të përkujdesit social nga njësitë e vetqeverisjes vendore</w:t>
            </w:r>
            <w:r w:rsidR="00812CD5">
              <w:rPr>
                <w:rFonts w:ascii="Calibri Light" w:hAnsi="Calibri Light"/>
                <w:sz w:val="20"/>
              </w:rPr>
              <w:t xml:space="preserve"> të qarkut të Tiranës. Ky përshkallëzim do të </w:t>
            </w:r>
            <w:r w:rsidR="00812CD5">
              <w:rPr>
                <w:rFonts w:ascii="Calibri Light" w:hAnsi="Calibri Light"/>
                <w:sz w:val="20"/>
              </w:rPr>
              <w:lastRenderedPageBreak/>
              <w:t>ndiqet në mënyrë progressive për të gjitha qarqet e tjera referuar periudhës së implementimit</w:t>
            </w:r>
            <w:r w:rsidR="0042318A" w:rsidRPr="0042318A">
              <w:rPr>
                <w:rFonts w:ascii="Calibri Light" w:hAnsi="Calibri Light"/>
                <w:sz w:val="20"/>
              </w:rPr>
              <w:t>.</w:t>
            </w:r>
          </w:p>
        </w:tc>
        <w:tc>
          <w:tcPr>
            <w:tcW w:w="1314" w:type="dxa"/>
            <w:tcBorders>
              <w:right w:val="double" w:sz="4" w:space="0" w:color="auto"/>
            </w:tcBorders>
          </w:tcPr>
          <w:p w14:paraId="1873F1C8" w14:textId="50BC4756" w:rsidR="007440CC" w:rsidRPr="007840F2" w:rsidRDefault="00172B70" w:rsidP="00DB4FD9">
            <w:pPr>
              <w:spacing w:line="240" w:lineRule="auto"/>
              <w:rPr>
                <w:rFonts w:ascii="Calibri Light" w:hAnsi="Calibri Light"/>
                <w:sz w:val="20"/>
              </w:rPr>
            </w:pPr>
            <w:r w:rsidRPr="00172B70">
              <w:rPr>
                <w:rFonts w:ascii="Calibri Light" w:hAnsi="Calibri Light"/>
                <w:sz w:val="20"/>
              </w:rPr>
              <w:lastRenderedPageBreak/>
              <w:t>Reformimi i sistemit të vlerësimit të aftësisë së kufizuar  per te realizuar vleresimin bio-psiko-social</w:t>
            </w:r>
            <w:r w:rsidRPr="00172B70">
              <w:rPr>
                <w:rFonts w:ascii="Calibri Light" w:hAnsi="Calibri Light"/>
                <w:sz w:val="20"/>
                <w:lang w:val="sq-AL"/>
              </w:rPr>
              <w:t xml:space="preserve"> duke ulur me 10% rastet abuzive të përfituesve që nuk shfaqin aftësi të kufizuar deri në vitin 2020, dhe duke reduktuar fondin që shkon për përfitimet në pagesa në masën 27% deri në vitin 2024.</w:t>
            </w:r>
          </w:p>
        </w:tc>
        <w:tc>
          <w:tcPr>
            <w:tcW w:w="1291" w:type="dxa"/>
            <w:tcBorders>
              <w:left w:val="double" w:sz="4" w:space="0" w:color="auto"/>
            </w:tcBorders>
            <w:shd w:val="clear" w:color="auto" w:fill="auto"/>
            <w:vAlign w:val="center"/>
          </w:tcPr>
          <w:p w14:paraId="055EE5B2" w14:textId="63A8193E" w:rsidR="0096081C" w:rsidRPr="0096081C" w:rsidRDefault="00B01C7F" w:rsidP="0096081C">
            <w:pPr>
              <w:spacing w:line="240" w:lineRule="auto"/>
              <w:rPr>
                <w:rFonts w:ascii="Calibri Light" w:hAnsi="Calibri Light"/>
                <w:bCs/>
                <w:sz w:val="20"/>
              </w:rPr>
            </w:pPr>
            <w:r>
              <w:rPr>
                <w:rFonts w:ascii="Calibri Light" w:hAnsi="Calibri Light"/>
                <w:bCs/>
                <w:sz w:val="20"/>
              </w:rPr>
              <w:t xml:space="preserve">5.1 </w:t>
            </w:r>
            <w:r w:rsidR="0096081C" w:rsidRPr="0096081C">
              <w:rPr>
                <w:rFonts w:ascii="Calibri Light" w:hAnsi="Calibri Light"/>
                <w:bCs/>
                <w:sz w:val="20"/>
              </w:rPr>
              <w:t>Janë përgatitur marrëveshjebashkepunimi në fushën sociale dhe janë nënshkruar nga Shërbimi Social Shtetëror me Bashkitë</w:t>
            </w:r>
          </w:p>
          <w:p w14:paraId="75074328" w14:textId="77777777" w:rsidR="0096081C" w:rsidRDefault="0096081C" w:rsidP="000C7608">
            <w:pPr>
              <w:spacing w:line="240" w:lineRule="auto"/>
              <w:rPr>
                <w:rFonts w:ascii="Calibri Light" w:hAnsi="Calibri Light"/>
                <w:bCs/>
                <w:sz w:val="20"/>
              </w:rPr>
            </w:pPr>
          </w:p>
          <w:p w14:paraId="7BDA19EF" w14:textId="3784254E" w:rsidR="000C7608" w:rsidRPr="000C7608" w:rsidRDefault="0096081C" w:rsidP="000C7608">
            <w:pPr>
              <w:spacing w:line="240" w:lineRule="auto"/>
              <w:rPr>
                <w:rFonts w:ascii="Calibri Light" w:hAnsi="Calibri Light"/>
                <w:bCs/>
                <w:sz w:val="20"/>
              </w:rPr>
            </w:pPr>
            <w:r>
              <w:rPr>
                <w:rFonts w:ascii="Calibri Light" w:hAnsi="Calibri Light"/>
                <w:bCs/>
                <w:sz w:val="20"/>
              </w:rPr>
              <w:t xml:space="preserve">5.2 </w:t>
            </w:r>
            <w:r w:rsidR="000C7608" w:rsidRPr="000C7608">
              <w:rPr>
                <w:rFonts w:ascii="Calibri Light" w:hAnsi="Calibri Light"/>
                <w:bCs/>
                <w:sz w:val="20"/>
              </w:rPr>
              <w:t xml:space="preserve">Kanë përfituar shërbimin e koordinatorit të mbështetjes nga njësia e vetqeverisjes vendore </w:t>
            </w:r>
            <w:r w:rsidR="00ED365E">
              <w:rPr>
                <w:rFonts w:ascii="Calibri Light" w:hAnsi="Calibri Light"/>
                <w:bCs/>
                <w:sz w:val="20"/>
              </w:rPr>
              <w:t>sipas përqindjes së përcaktuar në vite</w:t>
            </w:r>
            <w:r w:rsidR="000C7608" w:rsidRPr="000C7608">
              <w:rPr>
                <w:rFonts w:ascii="Calibri Light" w:hAnsi="Calibri Light"/>
                <w:bCs/>
                <w:sz w:val="20"/>
              </w:rPr>
              <w:t>.</w:t>
            </w:r>
          </w:p>
          <w:p w14:paraId="7921D5D7" w14:textId="77777777" w:rsidR="000C7608" w:rsidRPr="000C7608" w:rsidRDefault="000C7608" w:rsidP="000C7608">
            <w:pPr>
              <w:spacing w:line="240" w:lineRule="auto"/>
              <w:rPr>
                <w:rFonts w:ascii="Calibri Light" w:hAnsi="Calibri Light"/>
                <w:bCs/>
                <w:sz w:val="20"/>
              </w:rPr>
            </w:pPr>
          </w:p>
          <w:p w14:paraId="50C8C807" w14:textId="65DAE566" w:rsidR="00ED365E" w:rsidRPr="000C7608" w:rsidRDefault="00B01C7F" w:rsidP="000C7608">
            <w:pPr>
              <w:spacing w:line="240" w:lineRule="auto"/>
              <w:rPr>
                <w:rFonts w:ascii="Calibri Light" w:hAnsi="Calibri Light"/>
                <w:bCs/>
                <w:sz w:val="20"/>
              </w:rPr>
            </w:pPr>
            <w:r>
              <w:rPr>
                <w:rFonts w:ascii="Calibri Light" w:hAnsi="Calibri Light"/>
                <w:bCs/>
                <w:sz w:val="20"/>
              </w:rPr>
              <w:t>5.</w:t>
            </w:r>
            <w:r w:rsidR="0096081C">
              <w:rPr>
                <w:rFonts w:ascii="Calibri Light" w:hAnsi="Calibri Light"/>
                <w:bCs/>
                <w:sz w:val="20"/>
              </w:rPr>
              <w:t>3</w:t>
            </w:r>
            <w:r>
              <w:rPr>
                <w:rFonts w:ascii="Calibri Light" w:hAnsi="Calibri Light"/>
                <w:bCs/>
                <w:sz w:val="20"/>
              </w:rPr>
              <w:t xml:space="preserve"> </w:t>
            </w:r>
            <w:r w:rsidR="000C7608" w:rsidRPr="000C7608">
              <w:rPr>
                <w:rFonts w:ascii="Calibri Light" w:hAnsi="Calibri Light"/>
                <w:bCs/>
                <w:sz w:val="20"/>
              </w:rPr>
              <w:t xml:space="preserve">Kanë </w:t>
            </w:r>
            <w:r w:rsidR="000C7608" w:rsidRPr="000C7608">
              <w:rPr>
                <w:rFonts w:ascii="Calibri Light" w:hAnsi="Calibri Light"/>
                <w:bCs/>
                <w:sz w:val="20"/>
              </w:rPr>
              <w:lastRenderedPageBreak/>
              <w:t xml:space="preserve">përfituar shërbime të asistencës shtëpiake nga njësia e vetqeverisjes vendore </w:t>
            </w:r>
            <w:r w:rsidR="00247635">
              <w:rPr>
                <w:rFonts w:ascii="Calibri Light" w:hAnsi="Calibri Light"/>
                <w:bCs/>
                <w:sz w:val="20"/>
              </w:rPr>
              <w:t>sipas përqindjes së përcaktuar në vite</w:t>
            </w:r>
            <w:r w:rsidR="00247635" w:rsidRPr="000C7608">
              <w:rPr>
                <w:rFonts w:ascii="Calibri Light" w:hAnsi="Calibri Light"/>
                <w:bCs/>
                <w:sz w:val="20"/>
              </w:rPr>
              <w:t>.</w:t>
            </w:r>
          </w:p>
          <w:p w14:paraId="330F3E14" w14:textId="77777777" w:rsidR="007440CC" w:rsidRPr="007840F2" w:rsidRDefault="007440CC" w:rsidP="00DB4FD9">
            <w:pPr>
              <w:spacing w:line="240" w:lineRule="auto"/>
              <w:rPr>
                <w:rFonts w:ascii="Calibri Light" w:hAnsi="Calibri Light"/>
                <w:sz w:val="20"/>
              </w:rPr>
            </w:pPr>
          </w:p>
        </w:tc>
        <w:tc>
          <w:tcPr>
            <w:tcW w:w="1235" w:type="dxa"/>
          </w:tcPr>
          <w:p w14:paraId="2B20E928" w14:textId="77777777" w:rsidR="00716C50" w:rsidRPr="00716C50" w:rsidRDefault="00716C50" w:rsidP="00716C50">
            <w:pPr>
              <w:spacing w:line="240" w:lineRule="auto"/>
              <w:jc w:val="center"/>
              <w:rPr>
                <w:rFonts w:ascii="Calibri Light" w:hAnsi="Calibri Light"/>
                <w:sz w:val="20"/>
              </w:rPr>
            </w:pPr>
            <w:r w:rsidRPr="00716C50">
              <w:rPr>
                <w:rFonts w:ascii="Calibri Light" w:hAnsi="Calibri Light"/>
                <w:sz w:val="20"/>
              </w:rPr>
              <w:lastRenderedPageBreak/>
              <w:t>SHSSSH</w:t>
            </w:r>
          </w:p>
          <w:p w14:paraId="6ACD567C" w14:textId="289D70EF" w:rsidR="007440CC" w:rsidRDefault="00716C50" w:rsidP="00716C50">
            <w:pPr>
              <w:spacing w:line="240" w:lineRule="auto"/>
              <w:jc w:val="center"/>
              <w:rPr>
                <w:rFonts w:ascii="Calibri Light" w:hAnsi="Calibri Light"/>
                <w:sz w:val="20"/>
              </w:rPr>
            </w:pPr>
            <w:r w:rsidRPr="00716C50">
              <w:rPr>
                <w:rFonts w:ascii="Calibri Light" w:hAnsi="Calibri Light"/>
                <w:sz w:val="20"/>
              </w:rPr>
              <w:t>BASHKITË</w:t>
            </w:r>
          </w:p>
        </w:tc>
        <w:tc>
          <w:tcPr>
            <w:tcW w:w="1295" w:type="dxa"/>
            <w:shd w:val="clear" w:color="auto" w:fill="auto"/>
            <w:vAlign w:val="center"/>
          </w:tcPr>
          <w:p w14:paraId="30CE8C02" w14:textId="77777777" w:rsidR="007440CC" w:rsidRDefault="006D4EA1" w:rsidP="00DB4FD9">
            <w:pPr>
              <w:spacing w:line="240" w:lineRule="auto"/>
              <w:jc w:val="center"/>
              <w:rPr>
                <w:rFonts w:ascii="Calibri Light" w:hAnsi="Calibri Light"/>
                <w:sz w:val="20"/>
              </w:rPr>
            </w:pPr>
            <w:r>
              <w:rPr>
                <w:rFonts w:ascii="Calibri Light" w:hAnsi="Calibri Light"/>
                <w:sz w:val="20"/>
              </w:rPr>
              <w:t>MSHMS</w:t>
            </w:r>
          </w:p>
          <w:p w14:paraId="22EAAAD2" w14:textId="77777777" w:rsidR="006D4EA1" w:rsidRDefault="006D4EA1" w:rsidP="00DB4FD9">
            <w:pPr>
              <w:spacing w:line="240" w:lineRule="auto"/>
              <w:jc w:val="center"/>
              <w:rPr>
                <w:rFonts w:ascii="Calibri Light" w:hAnsi="Calibri Light"/>
                <w:sz w:val="20"/>
              </w:rPr>
            </w:pPr>
            <w:r>
              <w:rPr>
                <w:rFonts w:ascii="Calibri Light" w:hAnsi="Calibri Light"/>
                <w:sz w:val="20"/>
              </w:rPr>
              <w:t>SHSSSH</w:t>
            </w:r>
          </w:p>
          <w:p w14:paraId="627BCF5A" w14:textId="4C49E507" w:rsidR="006D4EA1" w:rsidRPr="007840F2" w:rsidRDefault="006D4EA1" w:rsidP="008711A0">
            <w:pPr>
              <w:spacing w:line="240" w:lineRule="auto"/>
              <w:jc w:val="center"/>
              <w:rPr>
                <w:rFonts w:ascii="Calibri Light" w:hAnsi="Calibri Light"/>
                <w:sz w:val="20"/>
              </w:rPr>
            </w:pPr>
            <w:r>
              <w:rPr>
                <w:rFonts w:ascii="Calibri Light" w:hAnsi="Calibri Light"/>
                <w:sz w:val="20"/>
              </w:rPr>
              <w:t>BASHKIT</w:t>
            </w:r>
            <w:r w:rsidR="008711A0">
              <w:rPr>
                <w:rFonts w:ascii="Calibri Light" w:hAnsi="Calibri Light"/>
                <w:sz w:val="20"/>
              </w:rPr>
              <w:t>Ë</w:t>
            </w:r>
          </w:p>
        </w:tc>
        <w:tc>
          <w:tcPr>
            <w:tcW w:w="1104" w:type="dxa"/>
          </w:tcPr>
          <w:p w14:paraId="42CE96B9" w14:textId="276BB7DE" w:rsidR="007440CC" w:rsidRPr="006E2D45" w:rsidRDefault="006E2D45" w:rsidP="00DB4FD9">
            <w:pPr>
              <w:spacing w:line="240" w:lineRule="auto"/>
              <w:jc w:val="center"/>
              <w:rPr>
                <w:rFonts w:ascii="Calibri Light" w:hAnsi="Calibri Light"/>
                <w:sz w:val="20"/>
              </w:rPr>
            </w:pPr>
            <w:r w:rsidRPr="006E2D45">
              <w:rPr>
                <w:rFonts w:ascii="Calibri Light" w:hAnsi="Calibri Light"/>
                <w:sz w:val="20"/>
              </w:rPr>
              <w:t>2-mujor</w:t>
            </w:r>
          </w:p>
        </w:tc>
        <w:tc>
          <w:tcPr>
            <w:tcW w:w="1382" w:type="dxa"/>
            <w:shd w:val="clear" w:color="auto" w:fill="FFFFFF" w:themeFill="background1"/>
          </w:tcPr>
          <w:p w14:paraId="0A7907AF" w14:textId="77777777" w:rsidR="007440CC" w:rsidRPr="007840F2" w:rsidRDefault="007440CC" w:rsidP="00DB4FD9">
            <w:pPr>
              <w:spacing w:line="240" w:lineRule="auto"/>
              <w:jc w:val="center"/>
              <w:rPr>
                <w:rFonts w:ascii="Calibri Light" w:hAnsi="Calibri Light"/>
                <w:b/>
                <w:sz w:val="20"/>
              </w:rPr>
            </w:pPr>
          </w:p>
        </w:tc>
        <w:tc>
          <w:tcPr>
            <w:tcW w:w="1105" w:type="dxa"/>
            <w:shd w:val="clear" w:color="auto" w:fill="FFFFFF" w:themeFill="background1"/>
          </w:tcPr>
          <w:p w14:paraId="60287B32" w14:textId="77777777" w:rsidR="007440CC" w:rsidRPr="007840F2" w:rsidRDefault="007440CC" w:rsidP="00DB4FD9">
            <w:pPr>
              <w:spacing w:line="240" w:lineRule="auto"/>
              <w:jc w:val="center"/>
              <w:rPr>
                <w:rFonts w:ascii="Calibri Light" w:hAnsi="Calibri Light"/>
                <w:b/>
                <w:sz w:val="20"/>
              </w:rPr>
            </w:pPr>
          </w:p>
        </w:tc>
        <w:tc>
          <w:tcPr>
            <w:tcW w:w="653" w:type="dxa"/>
            <w:shd w:val="clear" w:color="auto" w:fill="auto"/>
            <w:vAlign w:val="center"/>
          </w:tcPr>
          <w:p w14:paraId="0C0B16F7" w14:textId="48B74AC2" w:rsidR="007440CC" w:rsidRPr="007840F2" w:rsidRDefault="00D125F6" w:rsidP="00DB4FD9">
            <w:pPr>
              <w:spacing w:line="240" w:lineRule="auto"/>
              <w:jc w:val="center"/>
              <w:rPr>
                <w:rFonts w:ascii="Calibri Light" w:hAnsi="Calibri Light"/>
                <w:b/>
                <w:sz w:val="20"/>
              </w:rPr>
            </w:pPr>
            <w:r>
              <w:rPr>
                <w:rFonts w:ascii="Calibri Light" w:hAnsi="Calibri Light"/>
                <w:b/>
                <w:sz w:val="20"/>
              </w:rPr>
              <w:t>2019</w:t>
            </w:r>
          </w:p>
        </w:tc>
        <w:tc>
          <w:tcPr>
            <w:tcW w:w="830" w:type="dxa"/>
            <w:shd w:val="clear" w:color="auto" w:fill="auto"/>
            <w:vAlign w:val="center"/>
          </w:tcPr>
          <w:p w14:paraId="207CC77E" w14:textId="387D83BA" w:rsidR="007440CC" w:rsidRPr="007840F2" w:rsidRDefault="00ED365E" w:rsidP="00DB4FD9">
            <w:pPr>
              <w:spacing w:line="240" w:lineRule="auto"/>
              <w:jc w:val="center"/>
              <w:rPr>
                <w:rFonts w:ascii="Calibri Light" w:hAnsi="Calibri Light"/>
                <w:b/>
                <w:sz w:val="20"/>
              </w:rPr>
            </w:pPr>
            <w:r>
              <w:rPr>
                <w:rFonts w:ascii="Calibri Light" w:hAnsi="Calibri Light"/>
                <w:b/>
                <w:sz w:val="20"/>
              </w:rPr>
              <w:t>10</w:t>
            </w:r>
            <w:r w:rsidR="00EA344F">
              <w:rPr>
                <w:rFonts w:ascii="Calibri Light" w:hAnsi="Calibri Light"/>
                <w:b/>
                <w:sz w:val="20"/>
              </w:rPr>
              <w:t xml:space="preserve"> </w:t>
            </w:r>
            <w:r w:rsidR="00D125F6">
              <w:rPr>
                <w:rFonts w:ascii="Calibri Light" w:hAnsi="Calibri Light"/>
                <w:b/>
                <w:sz w:val="20"/>
              </w:rPr>
              <w:t>%</w:t>
            </w:r>
          </w:p>
        </w:tc>
        <w:tc>
          <w:tcPr>
            <w:tcW w:w="686" w:type="dxa"/>
            <w:vAlign w:val="center"/>
          </w:tcPr>
          <w:p w14:paraId="6DFDE45E" w14:textId="36B20297" w:rsidR="007440CC" w:rsidRPr="00E43B4F" w:rsidRDefault="00ED365E" w:rsidP="00DB4FD9">
            <w:pPr>
              <w:spacing w:line="240" w:lineRule="auto"/>
              <w:jc w:val="center"/>
              <w:rPr>
                <w:rFonts w:ascii="Calibri Light" w:hAnsi="Calibri Light"/>
                <w:b/>
                <w:sz w:val="20"/>
              </w:rPr>
            </w:pPr>
            <w:r>
              <w:rPr>
                <w:rFonts w:ascii="Calibri Light" w:hAnsi="Calibri Light"/>
                <w:b/>
                <w:sz w:val="20"/>
              </w:rPr>
              <w:t>30</w:t>
            </w:r>
            <w:r w:rsidR="00D125F6" w:rsidRPr="00E43B4F">
              <w:rPr>
                <w:rFonts w:ascii="Calibri Light" w:hAnsi="Calibri Light"/>
                <w:b/>
                <w:sz w:val="20"/>
              </w:rPr>
              <w:t>%</w:t>
            </w:r>
          </w:p>
        </w:tc>
        <w:tc>
          <w:tcPr>
            <w:tcW w:w="709" w:type="dxa"/>
            <w:shd w:val="clear" w:color="auto" w:fill="auto"/>
            <w:vAlign w:val="center"/>
          </w:tcPr>
          <w:p w14:paraId="402EE1CF" w14:textId="1699335B" w:rsidR="007440CC" w:rsidRPr="00E43B4F" w:rsidRDefault="00ED365E" w:rsidP="00DB4FD9">
            <w:pPr>
              <w:spacing w:line="240" w:lineRule="auto"/>
              <w:jc w:val="center"/>
              <w:rPr>
                <w:rFonts w:ascii="Calibri Light" w:hAnsi="Calibri Light"/>
                <w:b/>
                <w:sz w:val="20"/>
              </w:rPr>
            </w:pPr>
            <w:r>
              <w:rPr>
                <w:rFonts w:ascii="Calibri Light" w:hAnsi="Calibri Light"/>
                <w:b/>
                <w:sz w:val="20"/>
              </w:rPr>
              <w:t>45</w:t>
            </w:r>
            <w:r w:rsidR="00D125F6" w:rsidRPr="00E43B4F">
              <w:rPr>
                <w:rFonts w:ascii="Calibri Light" w:hAnsi="Calibri Light"/>
                <w:b/>
                <w:sz w:val="20"/>
              </w:rPr>
              <w:t>%</w:t>
            </w:r>
          </w:p>
        </w:tc>
        <w:tc>
          <w:tcPr>
            <w:tcW w:w="709" w:type="dxa"/>
            <w:shd w:val="clear" w:color="auto" w:fill="auto"/>
            <w:vAlign w:val="center"/>
          </w:tcPr>
          <w:p w14:paraId="61999F2F" w14:textId="656E1FFB" w:rsidR="007440CC" w:rsidRPr="00E43B4F" w:rsidRDefault="00ED365E" w:rsidP="00DB4FD9">
            <w:pPr>
              <w:spacing w:line="240" w:lineRule="auto"/>
              <w:jc w:val="center"/>
              <w:rPr>
                <w:rFonts w:ascii="Calibri Light" w:hAnsi="Calibri Light"/>
                <w:b/>
                <w:sz w:val="20"/>
              </w:rPr>
            </w:pPr>
            <w:r>
              <w:rPr>
                <w:rFonts w:ascii="Calibri Light" w:hAnsi="Calibri Light"/>
                <w:b/>
                <w:sz w:val="20"/>
              </w:rPr>
              <w:t>60</w:t>
            </w:r>
            <w:r w:rsidR="00D125F6" w:rsidRPr="00E43B4F">
              <w:rPr>
                <w:rFonts w:ascii="Calibri Light" w:hAnsi="Calibri Light"/>
                <w:b/>
                <w:sz w:val="20"/>
              </w:rPr>
              <w:t>%</w:t>
            </w:r>
          </w:p>
        </w:tc>
        <w:tc>
          <w:tcPr>
            <w:tcW w:w="708" w:type="dxa"/>
          </w:tcPr>
          <w:p w14:paraId="639447DF" w14:textId="77777777" w:rsidR="007440CC" w:rsidRPr="00E43B4F" w:rsidRDefault="007440CC" w:rsidP="00DB4FD9">
            <w:pPr>
              <w:spacing w:line="240" w:lineRule="auto"/>
              <w:jc w:val="center"/>
              <w:rPr>
                <w:rFonts w:ascii="Calibri Light" w:hAnsi="Calibri Light"/>
                <w:b/>
                <w:sz w:val="20"/>
              </w:rPr>
            </w:pPr>
          </w:p>
          <w:p w14:paraId="4A9629C7" w14:textId="77777777" w:rsidR="00D125F6" w:rsidRPr="00E43B4F" w:rsidRDefault="00D125F6" w:rsidP="00DB4FD9">
            <w:pPr>
              <w:spacing w:line="240" w:lineRule="auto"/>
              <w:jc w:val="center"/>
              <w:rPr>
                <w:rFonts w:ascii="Calibri Light" w:hAnsi="Calibri Light"/>
                <w:b/>
                <w:sz w:val="20"/>
              </w:rPr>
            </w:pPr>
          </w:p>
          <w:p w14:paraId="7DCD831E" w14:textId="77777777" w:rsidR="00D125F6" w:rsidRPr="00E43B4F" w:rsidRDefault="00D125F6" w:rsidP="00DB4FD9">
            <w:pPr>
              <w:spacing w:line="240" w:lineRule="auto"/>
              <w:jc w:val="center"/>
              <w:rPr>
                <w:rFonts w:ascii="Calibri Light" w:hAnsi="Calibri Light"/>
                <w:b/>
                <w:sz w:val="20"/>
              </w:rPr>
            </w:pPr>
          </w:p>
          <w:p w14:paraId="502C0F35" w14:textId="77777777" w:rsidR="00D125F6" w:rsidRPr="00E43B4F" w:rsidRDefault="00D125F6" w:rsidP="00DB4FD9">
            <w:pPr>
              <w:spacing w:line="240" w:lineRule="auto"/>
              <w:jc w:val="center"/>
              <w:rPr>
                <w:rFonts w:ascii="Calibri Light" w:hAnsi="Calibri Light"/>
                <w:b/>
                <w:sz w:val="20"/>
              </w:rPr>
            </w:pPr>
          </w:p>
          <w:p w14:paraId="45504117" w14:textId="77777777" w:rsidR="00D125F6" w:rsidRPr="00E43B4F" w:rsidRDefault="00D125F6" w:rsidP="00DB4FD9">
            <w:pPr>
              <w:spacing w:line="240" w:lineRule="auto"/>
              <w:jc w:val="center"/>
              <w:rPr>
                <w:rFonts w:ascii="Calibri Light" w:hAnsi="Calibri Light"/>
                <w:b/>
                <w:sz w:val="20"/>
              </w:rPr>
            </w:pPr>
          </w:p>
          <w:p w14:paraId="32DDEB38" w14:textId="77777777" w:rsidR="00D125F6" w:rsidRPr="00E43B4F" w:rsidRDefault="00D125F6" w:rsidP="00DB4FD9">
            <w:pPr>
              <w:spacing w:line="240" w:lineRule="auto"/>
              <w:jc w:val="center"/>
              <w:rPr>
                <w:rFonts w:ascii="Calibri Light" w:hAnsi="Calibri Light"/>
                <w:b/>
                <w:sz w:val="20"/>
              </w:rPr>
            </w:pPr>
          </w:p>
          <w:p w14:paraId="06959159" w14:textId="77777777" w:rsidR="00D125F6" w:rsidRPr="00E43B4F" w:rsidRDefault="00D125F6" w:rsidP="00DB4FD9">
            <w:pPr>
              <w:spacing w:line="240" w:lineRule="auto"/>
              <w:jc w:val="center"/>
              <w:rPr>
                <w:rFonts w:ascii="Calibri Light" w:hAnsi="Calibri Light"/>
                <w:b/>
                <w:sz w:val="20"/>
              </w:rPr>
            </w:pPr>
          </w:p>
          <w:p w14:paraId="32F5BA2E" w14:textId="77777777" w:rsidR="00D125F6" w:rsidRPr="00E43B4F" w:rsidRDefault="00D125F6" w:rsidP="00DB4FD9">
            <w:pPr>
              <w:spacing w:line="240" w:lineRule="auto"/>
              <w:jc w:val="center"/>
              <w:rPr>
                <w:rFonts w:ascii="Calibri Light" w:hAnsi="Calibri Light"/>
                <w:b/>
                <w:sz w:val="20"/>
              </w:rPr>
            </w:pPr>
          </w:p>
          <w:p w14:paraId="17F44F0E" w14:textId="77777777" w:rsidR="00D125F6" w:rsidRPr="00E43B4F" w:rsidRDefault="00D125F6" w:rsidP="00DB4FD9">
            <w:pPr>
              <w:spacing w:line="240" w:lineRule="auto"/>
              <w:jc w:val="center"/>
              <w:rPr>
                <w:rFonts w:ascii="Calibri Light" w:hAnsi="Calibri Light"/>
                <w:b/>
                <w:sz w:val="20"/>
              </w:rPr>
            </w:pPr>
          </w:p>
          <w:p w14:paraId="1289857C" w14:textId="77777777" w:rsidR="00D125F6" w:rsidRPr="00E43B4F" w:rsidRDefault="00D125F6" w:rsidP="00DB4FD9">
            <w:pPr>
              <w:spacing w:line="240" w:lineRule="auto"/>
              <w:jc w:val="center"/>
              <w:rPr>
                <w:rFonts w:ascii="Calibri Light" w:hAnsi="Calibri Light"/>
                <w:b/>
                <w:sz w:val="20"/>
              </w:rPr>
            </w:pPr>
          </w:p>
          <w:p w14:paraId="40D29EC5" w14:textId="77777777" w:rsidR="00D125F6" w:rsidRPr="00E43B4F" w:rsidRDefault="00D125F6" w:rsidP="00DB4FD9">
            <w:pPr>
              <w:spacing w:line="240" w:lineRule="auto"/>
              <w:jc w:val="center"/>
              <w:rPr>
                <w:rFonts w:ascii="Calibri Light" w:hAnsi="Calibri Light"/>
                <w:b/>
                <w:sz w:val="20"/>
              </w:rPr>
            </w:pPr>
          </w:p>
          <w:p w14:paraId="6B21B24C" w14:textId="77777777" w:rsidR="00D125F6" w:rsidRPr="00E43B4F" w:rsidRDefault="00D125F6" w:rsidP="00DB4FD9">
            <w:pPr>
              <w:spacing w:line="240" w:lineRule="auto"/>
              <w:jc w:val="center"/>
              <w:rPr>
                <w:rFonts w:ascii="Calibri Light" w:hAnsi="Calibri Light"/>
                <w:b/>
                <w:sz w:val="20"/>
              </w:rPr>
            </w:pPr>
          </w:p>
          <w:p w14:paraId="5D7CB7DF" w14:textId="48A33627" w:rsidR="00D125F6" w:rsidRPr="00E43B4F" w:rsidRDefault="00ED365E" w:rsidP="00DB4FD9">
            <w:pPr>
              <w:spacing w:line="240" w:lineRule="auto"/>
              <w:jc w:val="center"/>
              <w:rPr>
                <w:rFonts w:ascii="Calibri Light" w:hAnsi="Calibri Light"/>
                <w:b/>
                <w:sz w:val="20"/>
              </w:rPr>
            </w:pPr>
            <w:r>
              <w:rPr>
                <w:rFonts w:ascii="Calibri Light" w:hAnsi="Calibri Light"/>
                <w:b/>
                <w:sz w:val="20"/>
              </w:rPr>
              <w:t>80</w:t>
            </w:r>
            <w:r w:rsidR="00D125F6" w:rsidRPr="00E43B4F">
              <w:rPr>
                <w:rFonts w:ascii="Calibri Light" w:hAnsi="Calibri Light"/>
                <w:b/>
                <w:sz w:val="20"/>
              </w:rPr>
              <w:t>%</w:t>
            </w:r>
          </w:p>
        </w:tc>
        <w:tc>
          <w:tcPr>
            <w:tcW w:w="709" w:type="dxa"/>
          </w:tcPr>
          <w:p w14:paraId="5A8AD97C" w14:textId="77777777" w:rsidR="007440CC" w:rsidRPr="00E43B4F" w:rsidRDefault="007440CC" w:rsidP="00DB4FD9">
            <w:pPr>
              <w:spacing w:line="240" w:lineRule="auto"/>
              <w:jc w:val="center"/>
              <w:rPr>
                <w:rFonts w:ascii="Calibri Light" w:hAnsi="Calibri Light"/>
                <w:b/>
                <w:sz w:val="20"/>
              </w:rPr>
            </w:pPr>
          </w:p>
          <w:p w14:paraId="1BC652CD" w14:textId="77777777" w:rsidR="00D125F6" w:rsidRPr="00E43B4F" w:rsidRDefault="00D125F6" w:rsidP="00DB4FD9">
            <w:pPr>
              <w:spacing w:line="240" w:lineRule="auto"/>
              <w:jc w:val="center"/>
              <w:rPr>
                <w:rFonts w:ascii="Calibri Light" w:hAnsi="Calibri Light"/>
                <w:b/>
                <w:sz w:val="20"/>
              </w:rPr>
            </w:pPr>
          </w:p>
          <w:p w14:paraId="22633367" w14:textId="77777777" w:rsidR="00D125F6" w:rsidRPr="00E43B4F" w:rsidRDefault="00D125F6" w:rsidP="00DB4FD9">
            <w:pPr>
              <w:spacing w:line="240" w:lineRule="auto"/>
              <w:jc w:val="center"/>
              <w:rPr>
                <w:rFonts w:ascii="Calibri Light" w:hAnsi="Calibri Light"/>
                <w:b/>
                <w:sz w:val="20"/>
              </w:rPr>
            </w:pPr>
          </w:p>
          <w:p w14:paraId="52B7C158" w14:textId="77777777" w:rsidR="00D125F6" w:rsidRPr="00E43B4F" w:rsidRDefault="00D125F6" w:rsidP="00DB4FD9">
            <w:pPr>
              <w:spacing w:line="240" w:lineRule="auto"/>
              <w:jc w:val="center"/>
              <w:rPr>
                <w:rFonts w:ascii="Calibri Light" w:hAnsi="Calibri Light"/>
                <w:b/>
                <w:sz w:val="20"/>
              </w:rPr>
            </w:pPr>
          </w:p>
          <w:p w14:paraId="6E813F62" w14:textId="77777777" w:rsidR="00D125F6" w:rsidRPr="00E43B4F" w:rsidRDefault="00D125F6" w:rsidP="00DB4FD9">
            <w:pPr>
              <w:spacing w:line="240" w:lineRule="auto"/>
              <w:jc w:val="center"/>
              <w:rPr>
                <w:rFonts w:ascii="Calibri Light" w:hAnsi="Calibri Light"/>
                <w:b/>
                <w:sz w:val="20"/>
              </w:rPr>
            </w:pPr>
          </w:p>
          <w:p w14:paraId="6F697A73" w14:textId="77777777" w:rsidR="00D125F6" w:rsidRPr="00E43B4F" w:rsidRDefault="00D125F6" w:rsidP="00DB4FD9">
            <w:pPr>
              <w:spacing w:line="240" w:lineRule="auto"/>
              <w:jc w:val="center"/>
              <w:rPr>
                <w:rFonts w:ascii="Calibri Light" w:hAnsi="Calibri Light"/>
                <w:b/>
                <w:sz w:val="20"/>
              </w:rPr>
            </w:pPr>
          </w:p>
          <w:p w14:paraId="3C8B84B0" w14:textId="77777777" w:rsidR="00D125F6" w:rsidRPr="00E43B4F" w:rsidRDefault="00D125F6" w:rsidP="00DB4FD9">
            <w:pPr>
              <w:spacing w:line="240" w:lineRule="auto"/>
              <w:jc w:val="center"/>
              <w:rPr>
                <w:rFonts w:ascii="Calibri Light" w:hAnsi="Calibri Light"/>
                <w:b/>
                <w:sz w:val="20"/>
              </w:rPr>
            </w:pPr>
          </w:p>
          <w:p w14:paraId="4F6E37F7" w14:textId="77777777" w:rsidR="00D125F6" w:rsidRPr="00E43B4F" w:rsidRDefault="00D125F6" w:rsidP="00DB4FD9">
            <w:pPr>
              <w:spacing w:line="240" w:lineRule="auto"/>
              <w:jc w:val="center"/>
              <w:rPr>
                <w:rFonts w:ascii="Calibri Light" w:hAnsi="Calibri Light"/>
                <w:b/>
                <w:sz w:val="20"/>
              </w:rPr>
            </w:pPr>
          </w:p>
          <w:p w14:paraId="5265EB60" w14:textId="77777777" w:rsidR="00D125F6" w:rsidRPr="00E43B4F" w:rsidRDefault="00D125F6" w:rsidP="00DB4FD9">
            <w:pPr>
              <w:spacing w:line="240" w:lineRule="auto"/>
              <w:jc w:val="center"/>
              <w:rPr>
                <w:rFonts w:ascii="Calibri Light" w:hAnsi="Calibri Light"/>
                <w:b/>
                <w:sz w:val="20"/>
              </w:rPr>
            </w:pPr>
          </w:p>
          <w:p w14:paraId="2B03AA40" w14:textId="77777777" w:rsidR="00D125F6" w:rsidRPr="00E43B4F" w:rsidRDefault="00D125F6" w:rsidP="00DB4FD9">
            <w:pPr>
              <w:spacing w:line="240" w:lineRule="auto"/>
              <w:jc w:val="center"/>
              <w:rPr>
                <w:rFonts w:ascii="Calibri Light" w:hAnsi="Calibri Light"/>
                <w:b/>
                <w:sz w:val="20"/>
              </w:rPr>
            </w:pPr>
          </w:p>
          <w:p w14:paraId="46A73410" w14:textId="77777777" w:rsidR="00D125F6" w:rsidRPr="00E43B4F" w:rsidRDefault="00D125F6" w:rsidP="00DB4FD9">
            <w:pPr>
              <w:spacing w:line="240" w:lineRule="auto"/>
              <w:jc w:val="center"/>
              <w:rPr>
                <w:rFonts w:ascii="Calibri Light" w:hAnsi="Calibri Light"/>
                <w:b/>
                <w:sz w:val="20"/>
              </w:rPr>
            </w:pPr>
          </w:p>
          <w:p w14:paraId="17852959" w14:textId="77777777" w:rsidR="00D125F6" w:rsidRPr="00E43B4F" w:rsidRDefault="00D125F6" w:rsidP="00DB4FD9">
            <w:pPr>
              <w:spacing w:line="240" w:lineRule="auto"/>
              <w:jc w:val="center"/>
              <w:rPr>
                <w:rFonts w:ascii="Calibri Light" w:hAnsi="Calibri Light"/>
                <w:b/>
                <w:sz w:val="20"/>
              </w:rPr>
            </w:pPr>
          </w:p>
          <w:p w14:paraId="14A6D223" w14:textId="6A900582" w:rsidR="00D125F6" w:rsidRPr="00E43B4F" w:rsidRDefault="00D125F6" w:rsidP="00DB4FD9">
            <w:pPr>
              <w:spacing w:line="240" w:lineRule="auto"/>
              <w:jc w:val="center"/>
              <w:rPr>
                <w:rFonts w:ascii="Calibri Light" w:hAnsi="Calibri Light"/>
                <w:b/>
                <w:sz w:val="20"/>
              </w:rPr>
            </w:pPr>
            <w:r w:rsidRPr="00E43B4F">
              <w:rPr>
                <w:rFonts w:ascii="Calibri Light" w:hAnsi="Calibri Light"/>
                <w:b/>
                <w:sz w:val="20"/>
              </w:rPr>
              <w:t>100%</w:t>
            </w:r>
          </w:p>
        </w:tc>
      </w:tr>
      <w:tr w:rsidR="007440CC" w:rsidRPr="007840F2" w14:paraId="0B3F5239" w14:textId="77777777" w:rsidTr="00E3745D">
        <w:trPr>
          <w:trHeight w:val="1270"/>
        </w:trPr>
        <w:tc>
          <w:tcPr>
            <w:tcW w:w="1244" w:type="dxa"/>
          </w:tcPr>
          <w:p w14:paraId="75ACD34B" w14:textId="7560CB16" w:rsidR="007440CC" w:rsidRPr="007840F2" w:rsidRDefault="00843E4D" w:rsidP="00307B8E">
            <w:pPr>
              <w:spacing w:line="240" w:lineRule="auto"/>
              <w:rPr>
                <w:rFonts w:ascii="Calibri Light" w:hAnsi="Calibri Light"/>
                <w:sz w:val="20"/>
              </w:rPr>
            </w:pPr>
            <w:r>
              <w:rPr>
                <w:rFonts w:ascii="Calibri Light" w:hAnsi="Calibri Light"/>
                <w:sz w:val="20"/>
              </w:rPr>
              <w:lastRenderedPageBreak/>
              <w:t xml:space="preserve">6. </w:t>
            </w:r>
            <w:r w:rsidR="0042318A" w:rsidRPr="0042318A">
              <w:rPr>
                <w:rFonts w:ascii="Calibri Light" w:hAnsi="Calibri Light"/>
                <w:sz w:val="20"/>
              </w:rPr>
              <w:t>Rritja e cilësisë së shërbimeve të vlerësimit të aftësisë së kufizuar, përmes ofrimit të tyre nga figura profesionale</w:t>
            </w:r>
            <w:r w:rsidR="00307B8E">
              <w:rPr>
                <w:rFonts w:ascii="Calibri Light" w:hAnsi="Calibri Light"/>
                <w:sz w:val="20"/>
              </w:rPr>
              <w:t>,</w:t>
            </w:r>
            <w:r w:rsidR="0042318A" w:rsidRPr="0042318A">
              <w:rPr>
                <w:rFonts w:ascii="Calibri Light" w:hAnsi="Calibri Light"/>
                <w:sz w:val="20"/>
              </w:rPr>
              <w:t xml:space="preserve"> e matur me numrin e profesionistëve të </w:t>
            </w:r>
            <w:r w:rsidR="0042318A" w:rsidRPr="0042318A">
              <w:rPr>
                <w:rFonts w:ascii="Calibri Light" w:hAnsi="Calibri Light"/>
                <w:sz w:val="20"/>
              </w:rPr>
              <w:lastRenderedPageBreak/>
              <w:t>rekrutuar, ku deri në vitin 2024 janë rekrutuar 56 mjekë dhe punonjës socialë për 28 komisione vlerësimi në rang kombëtar.</w:t>
            </w:r>
          </w:p>
        </w:tc>
        <w:tc>
          <w:tcPr>
            <w:tcW w:w="1314" w:type="dxa"/>
            <w:tcBorders>
              <w:right w:val="double" w:sz="4" w:space="0" w:color="auto"/>
            </w:tcBorders>
          </w:tcPr>
          <w:p w14:paraId="0232DCA9" w14:textId="6810BE8F" w:rsidR="007440CC" w:rsidRPr="007840F2" w:rsidRDefault="00172B70" w:rsidP="00DB4FD9">
            <w:pPr>
              <w:spacing w:line="240" w:lineRule="auto"/>
              <w:rPr>
                <w:rFonts w:ascii="Calibri Light" w:hAnsi="Calibri Light"/>
                <w:sz w:val="20"/>
              </w:rPr>
            </w:pPr>
            <w:r w:rsidRPr="00172B70">
              <w:rPr>
                <w:rFonts w:ascii="Calibri Light" w:hAnsi="Calibri Light"/>
                <w:sz w:val="20"/>
              </w:rPr>
              <w:lastRenderedPageBreak/>
              <w:t>Reformimi i sistemit të vlerësimit të aftësisë së kufizuar  per te realizuar vleresimin bio-psiko-social</w:t>
            </w:r>
            <w:r w:rsidRPr="00172B70">
              <w:rPr>
                <w:rFonts w:ascii="Calibri Light" w:hAnsi="Calibri Light"/>
                <w:sz w:val="20"/>
                <w:lang w:val="sq-AL"/>
              </w:rPr>
              <w:t xml:space="preserve"> duke ulur me 10% rastet abuzive të përfituesve që nuk shfaqin aftësi të kufizuar </w:t>
            </w:r>
            <w:r w:rsidRPr="00172B70">
              <w:rPr>
                <w:rFonts w:ascii="Calibri Light" w:hAnsi="Calibri Light"/>
                <w:sz w:val="20"/>
                <w:lang w:val="sq-AL"/>
              </w:rPr>
              <w:lastRenderedPageBreak/>
              <w:t>deri në vitin 2020, dhe duke reduktuar fondin që shkon për përfitimet në pagesa në masën 27% deri në vitin 2024.</w:t>
            </w:r>
          </w:p>
        </w:tc>
        <w:tc>
          <w:tcPr>
            <w:tcW w:w="1291" w:type="dxa"/>
            <w:tcBorders>
              <w:left w:val="double" w:sz="4" w:space="0" w:color="auto"/>
            </w:tcBorders>
            <w:shd w:val="clear" w:color="auto" w:fill="auto"/>
            <w:vAlign w:val="center"/>
          </w:tcPr>
          <w:p w14:paraId="3F6909BB" w14:textId="685F4F12" w:rsidR="00EA4CAB" w:rsidRPr="00EA4CAB" w:rsidRDefault="000052C6" w:rsidP="00EA4CAB">
            <w:pPr>
              <w:spacing w:line="240" w:lineRule="auto"/>
              <w:rPr>
                <w:rFonts w:ascii="Calibri Light" w:hAnsi="Calibri Light"/>
                <w:bCs/>
                <w:sz w:val="20"/>
                <w:lang w:val="it-IT"/>
              </w:rPr>
            </w:pPr>
            <w:r>
              <w:rPr>
                <w:rFonts w:ascii="Calibri Light" w:hAnsi="Calibri Light"/>
                <w:bCs/>
                <w:sz w:val="20"/>
              </w:rPr>
              <w:lastRenderedPageBreak/>
              <w:t>6</w:t>
            </w:r>
            <w:r w:rsidRPr="000052C6">
              <w:rPr>
                <w:rFonts w:ascii="Calibri Light" w:hAnsi="Calibri Light"/>
                <w:bCs/>
                <w:sz w:val="20"/>
              </w:rPr>
              <w:t>.</w:t>
            </w:r>
            <w:r w:rsidR="006B4426">
              <w:rPr>
                <w:rFonts w:ascii="Calibri Light" w:hAnsi="Calibri Light"/>
                <w:bCs/>
                <w:sz w:val="20"/>
              </w:rPr>
              <w:t xml:space="preserve">1 </w:t>
            </w:r>
            <w:r w:rsidR="00EA4CAB" w:rsidRPr="00EA4CAB">
              <w:rPr>
                <w:rFonts w:ascii="Calibri Light" w:hAnsi="Calibri Light"/>
                <w:bCs/>
                <w:sz w:val="20"/>
                <w:lang w:val="it-IT"/>
              </w:rPr>
              <w:t xml:space="preserve">Është ngritur një strukturë (sektor i veçantë) për aftësinë e kufizuar në ministrinë përgjegjëse për çështjet sociale, deri në Janar të vitit 2020. </w:t>
            </w:r>
          </w:p>
          <w:p w14:paraId="6426EEAA" w14:textId="145D6713" w:rsidR="00D25202" w:rsidRDefault="00EA4CAB" w:rsidP="000052C6">
            <w:pPr>
              <w:spacing w:line="240" w:lineRule="auto"/>
              <w:rPr>
                <w:rFonts w:ascii="Calibri Light" w:hAnsi="Calibri Light"/>
                <w:bCs/>
                <w:sz w:val="20"/>
              </w:rPr>
            </w:pPr>
            <w:r>
              <w:rPr>
                <w:rFonts w:ascii="Calibri Light" w:hAnsi="Calibri Light"/>
                <w:bCs/>
                <w:sz w:val="20"/>
              </w:rPr>
              <w:t xml:space="preserve">6.2 </w:t>
            </w:r>
            <w:r w:rsidR="000052C6" w:rsidRPr="000052C6">
              <w:rPr>
                <w:rFonts w:ascii="Calibri Light" w:hAnsi="Calibri Light"/>
                <w:bCs/>
                <w:sz w:val="20"/>
              </w:rPr>
              <w:t xml:space="preserve">Deri në dhjetor të vitit 2019 </w:t>
            </w:r>
            <w:r w:rsidR="000052C6" w:rsidRPr="000052C6">
              <w:rPr>
                <w:rFonts w:ascii="Calibri Light" w:hAnsi="Calibri Light"/>
                <w:bCs/>
                <w:sz w:val="20"/>
              </w:rPr>
              <w:lastRenderedPageBreak/>
              <w:t xml:space="preserve">janë ngritur: (i) 5 komisione shumëdisiplinore të vlerësimit të aftësisë së kufizuar në qarkun e Tiranës; (ii) Deri ne Qershor 2020 janë ngritur 6 komisione të tjera për Qarqet Durrës dhe Elbasan; dhe (iii) deri në Dhjetor 2024 edhe 17 komisione të tjera në 9 qarqe të tjera të vendit. </w:t>
            </w:r>
          </w:p>
          <w:p w14:paraId="7447EEF9" w14:textId="678537A5" w:rsidR="007440CC" w:rsidRPr="00EA4CAB" w:rsidRDefault="00D25202" w:rsidP="00EA4CAB">
            <w:pPr>
              <w:spacing w:line="240" w:lineRule="auto"/>
              <w:rPr>
                <w:rFonts w:ascii="Calibri Light" w:hAnsi="Calibri Light"/>
                <w:bCs/>
                <w:sz w:val="20"/>
              </w:rPr>
            </w:pPr>
            <w:r>
              <w:rPr>
                <w:rFonts w:ascii="Calibri Light" w:hAnsi="Calibri Light"/>
                <w:bCs/>
                <w:sz w:val="20"/>
              </w:rPr>
              <w:t>6.</w:t>
            </w:r>
            <w:r w:rsidR="00EA4CAB">
              <w:rPr>
                <w:rFonts w:ascii="Calibri Light" w:hAnsi="Calibri Light"/>
                <w:bCs/>
                <w:sz w:val="20"/>
              </w:rPr>
              <w:t>3</w:t>
            </w:r>
            <w:r w:rsidR="000052C6" w:rsidRPr="000052C6">
              <w:rPr>
                <w:rFonts w:ascii="Calibri Light" w:hAnsi="Calibri Light"/>
                <w:bCs/>
                <w:sz w:val="20"/>
              </w:rPr>
              <w:t xml:space="preserve"> </w:t>
            </w:r>
            <w:r w:rsidR="00184C68" w:rsidRPr="00184C68">
              <w:rPr>
                <w:rFonts w:ascii="Calibri Light" w:hAnsi="Calibri Light"/>
                <w:bCs/>
                <w:sz w:val="20"/>
              </w:rPr>
              <w:t xml:space="preserve">Është </w:t>
            </w:r>
            <w:r w:rsidR="00184C68" w:rsidRPr="00184C68">
              <w:rPr>
                <w:rFonts w:ascii="Calibri Light" w:hAnsi="Calibri Light"/>
                <w:bCs/>
                <w:sz w:val="20"/>
              </w:rPr>
              <w:lastRenderedPageBreak/>
              <w:t>ngritur komisioni i shqyrtimit të ankesave deri në dhjetor të vitit 2019, 1 komision tjetër deri në vitin 2022 dhe 1 komision tjetër deri në vitin 2024</w:t>
            </w:r>
          </w:p>
        </w:tc>
        <w:tc>
          <w:tcPr>
            <w:tcW w:w="1235" w:type="dxa"/>
          </w:tcPr>
          <w:p w14:paraId="54BFFF00" w14:textId="77777777" w:rsidR="008670FF" w:rsidRPr="008670FF" w:rsidRDefault="008670FF" w:rsidP="008670FF">
            <w:pPr>
              <w:spacing w:line="240" w:lineRule="auto"/>
              <w:jc w:val="center"/>
              <w:rPr>
                <w:rFonts w:ascii="Calibri Light" w:hAnsi="Calibri Light"/>
                <w:sz w:val="20"/>
              </w:rPr>
            </w:pPr>
            <w:r w:rsidRPr="008670FF">
              <w:rPr>
                <w:rFonts w:ascii="Calibri Light" w:hAnsi="Calibri Light"/>
                <w:sz w:val="20"/>
              </w:rPr>
              <w:lastRenderedPageBreak/>
              <w:t>MSHMS</w:t>
            </w:r>
          </w:p>
          <w:p w14:paraId="06A7AD6A" w14:textId="64A69617" w:rsidR="007440CC" w:rsidRDefault="008670FF" w:rsidP="008670FF">
            <w:pPr>
              <w:spacing w:line="240" w:lineRule="auto"/>
              <w:jc w:val="center"/>
              <w:rPr>
                <w:rFonts w:ascii="Calibri Light" w:hAnsi="Calibri Light"/>
                <w:sz w:val="20"/>
              </w:rPr>
            </w:pPr>
            <w:r w:rsidRPr="008670FF">
              <w:rPr>
                <w:rFonts w:ascii="Calibri Light" w:hAnsi="Calibri Light"/>
                <w:sz w:val="20"/>
              </w:rPr>
              <w:t>SHSSH</w:t>
            </w:r>
          </w:p>
        </w:tc>
        <w:tc>
          <w:tcPr>
            <w:tcW w:w="1295" w:type="dxa"/>
            <w:shd w:val="clear" w:color="auto" w:fill="auto"/>
            <w:vAlign w:val="center"/>
          </w:tcPr>
          <w:p w14:paraId="49E42CA9" w14:textId="77777777" w:rsidR="007440CC" w:rsidRDefault="008711A0" w:rsidP="00DB4FD9">
            <w:pPr>
              <w:spacing w:line="240" w:lineRule="auto"/>
              <w:jc w:val="center"/>
              <w:rPr>
                <w:rFonts w:ascii="Calibri Light" w:hAnsi="Calibri Light"/>
                <w:sz w:val="20"/>
              </w:rPr>
            </w:pPr>
            <w:r>
              <w:rPr>
                <w:rFonts w:ascii="Calibri Light" w:hAnsi="Calibri Light"/>
                <w:sz w:val="20"/>
              </w:rPr>
              <w:t>MSHMS</w:t>
            </w:r>
          </w:p>
          <w:p w14:paraId="69B475BA" w14:textId="7169BBC4" w:rsidR="008711A0" w:rsidRPr="007840F2" w:rsidRDefault="008711A0" w:rsidP="00DB4FD9">
            <w:pPr>
              <w:spacing w:line="240" w:lineRule="auto"/>
              <w:jc w:val="center"/>
              <w:rPr>
                <w:rFonts w:ascii="Calibri Light" w:hAnsi="Calibri Light"/>
                <w:sz w:val="20"/>
              </w:rPr>
            </w:pPr>
            <w:r>
              <w:rPr>
                <w:rFonts w:ascii="Calibri Light" w:hAnsi="Calibri Light"/>
                <w:sz w:val="20"/>
              </w:rPr>
              <w:t>SHSSH</w:t>
            </w:r>
          </w:p>
        </w:tc>
        <w:tc>
          <w:tcPr>
            <w:tcW w:w="1104" w:type="dxa"/>
          </w:tcPr>
          <w:p w14:paraId="4B153F94" w14:textId="05590E52" w:rsidR="007440CC" w:rsidRPr="0049280A" w:rsidRDefault="0049280A" w:rsidP="00DB4FD9">
            <w:pPr>
              <w:spacing w:line="240" w:lineRule="auto"/>
              <w:jc w:val="center"/>
              <w:rPr>
                <w:rFonts w:ascii="Calibri Light" w:hAnsi="Calibri Light"/>
                <w:sz w:val="20"/>
              </w:rPr>
            </w:pPr>
            <w:r w:rsidRPr="0049280A">
              <w:rPr>
                <w:rFonts w:ascii="Calibri Light" w:hAnsi="Calibri Light"/>
                <w:sz w:val="20"/>
              </w:rPr>
              <w:t>1 vjeçar</w:t>
            </w:r>
          </w:p>
        </w:tc>
        <w:tc>
          <w:tcPr>
            <w:tcW w:w="1382" w:type="dxa"/>
            <w:shd w:val="clear" w:color="auto" w:fill="FFFFFF" w:themeFill="background1"/>
          </w:tcPr>
          <w:p w14:paraId="0934F6E6" w14:textId="77777777" w:rsidR="007440CC" w:rsidRPr="007840F2" w:rsidRDefault="007440CC" w:rsidP="00DB4FD9">
            <w:pPr>
              <w:spacing w:line="240" w:lineRule="auto"/>
              <w:jc w:val="center"/>
              <w:rPr>
                <w:rFonts w:ascii="Calibri Light" w:hAnsi="Calibri Light"/>
                <w:b/>
                <w:sz w:val="20"/>
              </w:rPr>
            </w:pPr>
          </w:p>
        </w:tc>
        <w:tc>
          <w:tcPr>
            <w:tcW w:w="1105" w:type="dxa"/>
            <w:shd w:val="clear" w:color="auto" w:fill="FFFFFF" w:themeFill="background1"/>
          </w:tcPr>
          <w:p w14:paraId="4FF078C5" w14:textId="77777777" w:rsidR="007440CC" w:rsidRPr="007840F2" w:rsidRDefault="007440CC" w:rsidP="00DB4FD9">
            <w:pPr>
              <w:spacing w:line="240" w:lineRule="auto"/>
              <w:jc w:val="center"/>
              <w:rPr>
                <w:rFonts w:ascii="Calibri Light" w:hAnsi="Calibri Light"/>
                <w:b/>
                <w:sz w:val="20"/>
              </w:rPr>
            </w:pPr>
          </w:p>
        </w:tc>
        <w:tc>
          <w:tcPr>
            <w:tcW w:w="653" w:type="dxa"/>
            <w:shd w:val="clear" w:color="auto" w:fill="auto"/>
            <w:vAlign w:val="center"/>
          </w:tcPr>
          <w:p w14:paraId="575605A4" w14:textId="39049FFB" w:rsidR="007440CC" w:rsidRPr="007840F2" w:rsidRDefault="00E854D2" w:rsidP="00E854D2">
            <w:pPr>
              <w:spacing w:line="240" w:lineRule="auto"/>
              <w:rPr>
                <w:rFonts w:ascii="Calibri Light" w:hAnsi="Calibri Light"/>
                <w:b/>
                <w:sz w:val="20"/>
              </w:rPr>
            </w:pPr>
            <w:r>
              <w:rPr>
                <w:rFonts w:ascii="Calibri Light" w:hAnsi="Calibri Light"/>
                <w:b/>
                <w:sz w:val="20"/>
              </w:rPr>
              <w:t>2019</w:t>
            </w:r>
          </w:p>
        </w:tc>
        <w:tc>
          <w:tcPr>
            <w:tcW w:w="830" w:type="dxa"/>
            <w:shd w:val="clear" w:color="auto" w:fill="auto"/>
            <w:vAlign w:val="center"/>
          </w:tcPr>
          <w:p w14:paraId="5FE03E88" w14:textId="67341E37" w:rsidR="003E6572" w:rsidRPr="003E6572" w:rsidRDefault="003E6572" w:rsidP="003E6572">
            <w:pPr>
              <w:spacing w:line="240" w:lineRule="auto"/>
              <w:jc w:val="center"/>
              <w:rPr>
                <w:rFonts w:ascii="Calibri Light" w:hAnsi="Calibri Light"/>
                <w:sz w:val="16"/>
                <w:szCs w:val="16"/>
              </w:rPr>
            </w:pPr>
            <w:r>
              <w:rPr>
                <w:rFonts w:ascii="Calibri Light" w:hAnsi="Calibri Light"/>
                <w:sz w:val="16"/>
                <w:szCs w:val="16"/>
              </w:rPr>
              <w:t>5</w:t>
            </w:r>
            <w:r w:rsidRPr="003E6572">
              <w:rPr>
                <w:rFonts w:ascii="Calibri Light" w:hAnsi="Calibri Light"/>
                <w:sz w:val="16"/>
                <w:szCs w:val="16"/>
              </w:rPr>
              <w:t xml:space="preserve"> mjek</w:t>
            </w:r>
            <w:r w:rsidR="001019C4">
              <w:rPr>
                <w:rFonts w:ascii="Calibri Light" w:hAnsi="Calibri Light"/>
                <w:sz w:val="16"/>
                <w:szCs w:val="16"/>
              </w:rPr>
              <w:t>ë</w:t>
            </w:r>
          </w:p>
          <w:p w14:paraId="38CBCD3C" w14:textId="77777777" w:rsidR="003E6572" w:rsidRPr="003E6572" w:rsidRDefault="003E6572" w:rsidP="003E6572">
            <w:pPr>
              <w:spacing w:line="240" w:lineRule="auto"/>
              <w:jc w:val="center"/>
              <w:rPr>
                <w:rFonts w:ascii="Calibri Light" w:hAnsi="Calibri Light"/>
                <w:sz w:val="16"/>
                <w:szCs w:val="16"/>
              </w:rPr>
            </w:pPr>
          </w:p>
          <w:p w14:paraId="1A2349E2" w14:textId="42EC1D6D" w:rsidR="007440CC" w:rsidRPr="007840F2" w:rsidRDefault="003E6572" w:rsidP="003E6572">
            <w:pPr>
              <w:spacing w:line="240" w:lineRule="auto"/>
              <w:jc w:val="center"/>
              <w:rPr>
                <w:rFonts w:ascii="Calibri Light" w:hAnsi="Calibri Light"/>
                <w:b/>
                <w:sz w:val="20"/>
              </w:rPr>
            </w:pPr>
            <w:r>
              <w:rPr>
                <w:rFonts w:ascii="Calibri Light" w:hAnsi="Calibri Light"/>
                <w:sz w:val="16"/>
                <w:szCs w:val="16"/>
              </w:rPr>
              <w:t>5</w:t>
            </w:r>
            <w:r w:rsidRPr="003E6572">
              <w:rPr>
                <w:rFonts w:ascii="Calibri Light" w:hAnsi="Calibri Light"/>
                <w:sz w:val="16"/>
                <w:szCs w:val="16"/>
              </w:rPr>
              <w:t xml:space="preserve"> p/ social</w:t>
            </w:r>
          </w:p>
        </w:tc>
        <w:tc>
          <w:tcPr>
            <w:tcW w:w="686" w:type="dxa"/>
            <w:vAlign w:val="center"/>
          </w:tcPr>
          <w:p w14:paraId="57F6EF8F" w14:textId="7B8A0255" w:rsidR="003E6572" w:rsidRPr="003E6572" w:rsidRDefault="003E6572" w:rsidP="003E6572">
            <w:pPr>
              <w:spacing w:line="240" w:lineRule="auto"/>
              <w:jc w:val="center"/>
              <w:rPr>
                <w:rFonts w:ascii="Calibri Light" w:hAnsi="Calibri Light"/>
                <w:sz w:val="16"/>
                <w:szCs w:val="16"/>
              </w:rPr>
            </w:pPr>
            <w:r>
              <w:rPr>
                <w:rFonts w:ascii="Calibri Light" w:hAnsi="Calibri Light"/>
                <w:sz w:val="16"/>
                <w:szCs w:val="16"/>
              </w:rPr>
              <w:t>6</w:t>
            </w:r>
            <w:r w:rsidRPr="003E6572">
              <w:rPr>
                <w:rFonts w:ascii="Calibri Light" w:hAnsi="Calibri Light"/>
                <w:sz w:val="16"/>
                <w:szCs w:val="16"/>
              </w:rPr>
              <w:t xml:space="preserve"> mjek</w:t>
            </w:r>
            <w:r w:rsidR="001019C4">
              <w:rPr>
                <w:rFonts w:ascii="Calibri Light" w:hAnsi="Calibri Light"/>
                <w:sz w:val="16"/>
                <w:szCs w:val="16"/>
              </w:rPr>
              <w:t>ë</w:t>
            </w:r>
          </w:p>
          <w:p w14:paraId="37513072" w14:textId="77777777" w:rsidR="003E6572" w:rsidRPr="003E6572" w:rsidRDefault="003E6572" w:rsidP="003E6572">
            <w:pPr>
              <w:spacing w:line="240" w:lineRule="auto"/>
              <w:jc w:val="center"/>
              <w:rPr>
                <w:rFonts w:ascii="Calibri Light" w:hAnsi="Calibri Light"/>
                <w:sz w:val="16"/>
                <w:szCs w:val="16"/>
              </w:rPr>
            </w:pPr>
          </w:p>
          <w:p w14:paraId="56D62CC1" w14:textId="668DECC0" w:rsidR="007440CC" w:rsidRPr="007840F2" w:rsidRDefault="003E6572" w:rsidP="003E6572">
            <w:pPr>
              <w:spacing w:line="240" w:lineRule="auto"/>
              <w:jc w:val="center"/>
              <w:rPr>
                <w:rFonts w:ascii="Calibri Light" w:hAnsi="Calibri Light"/>
                <w:b/>
                <w:sz w:val="20"/>
                <w:highlight w:val="yellow"/>
              </w:rPr>
            </w:pPr>
            <w:r>
              <w:rPr>
                <w:rFonts w:ascii="Calibri Light" w:hAnsi="Calibri Light"/>
                <w:sz w:val="16"/>
                <w:szCs w:val="16"/>
              </w:rPr>
              <w:t>6</w:t>
            </w:r>
            <w:r w:rsidRPr="003E6572">
              <w:rPr>
                <w:rFonts w:ascii="Calibri Light" w:hAnsi="Calibri Light"/>
                <w:sz w:val="16"/>
                <w:szCs w:val="16"/>
              </w:rPr>
              <w:t xml:space="preserve"> p/ social</w:t>
            </w:r>
          </w:p>
        </w:tc>
        <w:tc>
          <w:tcPr>
            <w:tcW w:w="709" w:type="dxa"/>
            <w:shd w:val="clear" w:color="auto" w:fill="auto"/>
            <w:vAlign w:val="center"/>
          </w:tcPr>
          <w:p w14:paraId="3645738F" w14:textId="52D146BC" w:rsidR="003F7DEB" w:rsidRPr="003F7DEB" w:rsidRDefault="007A2E67" w:rsidP="003F7DEB">
            <w:pPr>
              <w:spacing w:line="240" w:lineRule="auto"/>
              <w:jc w:val="center"/>
              <w:rPr>
                <w:rFonts w:ascii="Calibri Light" w:hAnsi="Calibri Light"/>
                <w:sz w:val="16"/>
                <w:szCs w:val="16"/>
              </w:rPr>
            </w:pPr>
            <w:r>
              <w:rPr>
                <w:rFonts w:ascii="Calibri Light" w:hAnsi="Calibri Light"/>
                <w:sz w:val="16"/>
                <w:szCs w:val="16"/>
              </w:rPr>
              <w:t xml:space="preserve">3 </w:t>
            </w:r>
            <w:r w:rsidR="003F7DEB" w:rsidRPr="003F7DEB">
              <w:rPr>
                <w:rFonts w:ascii="Calibri Light" w:hAnsi="Calibri Light"/>
                <w:sz w:val="16"/>
                <w:szCs w:val="16"/>
              </w:rPr>
              <w:t>mjek</w:t>
            </w:r>
            <w:r w:rsidR="001019C4">
              <w:rPr>
                <w:rFonts w:ascii="Calibri Light" w:hAnsi="Calibri Light"/>
                <w:sz w:val="16"/>
                <w:szCs w:val="16"/>
              </w:rPr>
              <w:t>ë</w:t>
            </w:r>
          </w:p>
          <w:p w14:paraId="216EF3E4" w14:textId="77777777" w:rsidR="003F7DEB" w:rsidRPr="003F7DEB" w:rsidRDefault="003F7DEB" w:rsidP="003F7DEB">
            <w:pPr>
              <w:spacing w:line="240" w:lineRule="auto"/>
              <w:jc w:val="center"/>
              <w:rPr>
                <w:rFonts w:ascii="Calibri Light" w:hAnsi="Calibri Light"/>
                <w:sz w:val="16"/>
                <w:szCs w:val="16"/>
              </w:rPr>
            </w:pPr>
          </w:p>
          <w:p w14:paraId="717FD728" w14:textId="49EE7D8E" w:rsidR="007440CC" w:rsidRPr="003F7DEB" w:rsidRDefault="007A2E67" w:rsidP="003F7DEB">
            <w:pPr>
              <w:spacing w:line="240" w:lineRule="auto"/>
              <w:jc w:val="center"/>
              <w:rPr>
                <w:rFonts w:ascii="Calibri Light" w:hAnsi="Calibri Light"/>
                <w:sz w:val="16"/>
                <w:szCs w:val="16"/>
              </w:rPr>
            </w:pPr>
            <w:r>
              <w:rPr>
                <w:rFonts w:ascii="Calibri Light" w:hAnsi="Calibri Light"/>
                <w:sz w:val="16"/>
                <w:szCs w:val="16"/>
              </w:rPr>
              <w:t xml:space="preserve">3 </w:t>
            </w:r>
            <w:r w:rsidR="003F7DEB" w:rsidRPr="003F7DEB">
              <w:rPr>
                <w:rFonts w:ascii="Calibri Light" w:hAnsi="Calibri Light"/>
                <w:sz w:val="16"/>
                <w:szCs w:val="16"/>
              </w:rPr>
              <w:t>p/ social</w:t>
            </w:r>
          </w:p>
        </w:tc>
        <w:tc>
          <w:tcPr>
            <w:tcW w:w="709" w:type="dxa"/>
            <w:shd w:val="clear" w:color="auto" w:fill="auto"/>
            <w:vAlign w:val="center"/>
          </w:tcPr>
          <w:p w14:paraId="6BB0266A" w14:textId="2DBC92F5" w:rsidR="003F7DEB" w:rsidRPr="003F7DEB" w:rsidRDefault="007A2E67" w:rsidP="003F7DEB">
            <w:pPr>
              <w:spacing w:line="240" w:lineRule="auto"/>
              <w:jc w:val="center"/>
              <w:rPr>
                <w:rFonts w:ascii="Calibri Light" w:hAnsi="Calibri Light"/>
                <w:sz w:val="16"/>
                <w:szCs w:val="16"/>
              </w:rPr>
            </w:pPr>
            <w:r>
              <w:rPr>
                <w:rFonts w:ascii="Calibri Light" w:hAnsi="Calibri Light"/>
                <w:sz w:val="16"/>
                <w:szCs w:val="16"/>
              </w:rPr>
              <w:t xml:space="preserve">4 </w:t>
            </w:r>
            <w:r w:rsidR="003F7DEB" w:rsidRPr="003F7DEB">
              <w:rPr>
                <w:rFonts w:ascii="Calibri Light" w:hAnsi="Calibri Light"/>
                <w:sz w:val="16"/>
                <w:szCs w:val="16"/>
              </w:rPr>
              <w:t>mjek</w:t>
            </w:r>
            <w:r w:rsidR="001019C4">
              <w:rPr>
                <w:rFonts w:ascii="Calibri Light" w:hAnsi="Calibri Light"/>
                <w:sz w:val="16"/>
                <w:szCs w:val="16"/>
              </w:rPr>
              <w:t>ë</w:t>
            </w:r>
          </w:p>
          <w:p w14:paraId="5FBE8FAA" w14:textId="77777777" w:rsidR="003F7DEB" w:rsidRPr="003F7DEB" w:rsidRDefault="003F7DEB" w:rsidP="003F7DEB">
            <w:pPr>
              <w:spacing w:line="240" w:lineRule="auto"/>
              <w:jc w:val="center"/>
              <w:rPr>
                <w:rFonts w:ascii="Calibri Light" w:hAnsi="Calibri Light"/>
                <w:sz w:val="16"/>
                <w:szCs w:val="16"/>
              </w:rPr>
            </w:pPr>
          </w:p>
          <w:p w14:paraId="506DFAB6" w14:textId="3625C502" w:rsidR="007440CC" w:rsidRPr="003F7DEB" w:rsidRDefault="007A2E67" w:rsidP="003F7DEB">
            <w:pPr>
              <w:spacing w:line="240" w:lineRule="auto"/>
              <w:jc w:val="center"/>
              <w:rPr>
                <w:rFonts w:ascii="Calibri Light" w:hAnsi="Calibri Light"/>
                <w:sz w:val="16"/>
                <w:szCs w:val="16"/>
              </w:rPr>
            </w:pPr>
            <w:r>
              <w:rPr>
                <w:rFonts w:ascii="Calibri Light" w:hAnsi="Calibri Light"/>
                <w:sz w:val="16"/>
                <w:szCs w:val="16"/>
              </w:rPr>
              <w:t xml:space="preserve">4 </w:t>
            </w:r>
            <w:r w:rsidR="003F7DEB" w:rsidRPr="003F7DEB">
              <w:rPr>
                <w:rFonts w:ascii="Calibri Light" w:hAnsi="Calibri Light"/>
                <w:sz w:val="16"/>
                <w:szCs w:val="16"/>
              </w:rPr>
              <w:t xml:space="preserve"> p/ social</w:t>
            </w:r>
          </w:p>
        </w:tc>
        <w:tc>
          <w:tcPr>
            <w:tcW w:w="708" w:type="dxa"/>
          </w:tcPr>
          <w:p w14:paraId="3DD80162" w14:textId="77777777" w:rsidR="007440CC" w:rsidRPr="003E6572" w:rsidRDefault="007440CC" w:rsidP="00DB4FD9">
            <w:pPr>
              <w:spacing w:line="240" w:lineRule="auto"/>
              <w:jc w:val="center"/>
              <w:rPr>
                <w:rFonts w:ascii="Calibri Light" w:hAnsi="Calibri Light"/>
                <w:b/>
                <w:sz w:val="16"/>
                <w:szCs w:val="16"/>
                <w:highlight w:val="yellow"/>
              </w:rPr>
            </w:pPr>
          </w:p>
          <w:p w14:paraId="22B9ED30" w14:textId="77777777" w:rsidR="00CB3175" w:rsidRPr="003E6572" w:rsidRDefault="00CB3175" w:rsidP="00DB4FD9">
            <w:pPr>
              <w:spacing w:line="240" w:lineRule="auto"/>
              <w:jc w:val="center"/>
              <w:rPr>
                <w:rFonts w:ascii="Calibri Light" w:hAnsi="Calibri Light"/>
                <w:b/>
                <w:sz w:val="16"/>
                <w:szCs w:val="16"/>
                <w:highlight w:val="yellow"/>
              </w:rPr>
            </w:pPr>
          </w:p>
          <w:p w14:paraId="51CD0315" w14:textId="77777777" w:rsidR="00CB3175" w:rsidRPr="003E6572" w:rsidRDefault="00CB3175" w:rsidP="00DB4FD9">
            <w:pPr>
              <w:spacing w:line="240" w:lineRule="auto"/>
              <w:jc w:val="center"/>
              <w:rPr>
                <w:rFonts w:ascii="Calibri Light" w:hAnsi="Calibri Light"/>
                <w:b/>
                <w:sz w:val="16"/>
                <w:szCs w:val="16"/>
                <w:highlight w:val="yellow"/>
              </w:rPr>
            </w:pPr>
          </w:p>
          <w:p w14:paraId="017A3A8D" w14:textId="77777777" w:rsidR="00E854D2" w:rsidRPr="003E6572" w:rsidRDefault="00E854D2" w:rsidP="00CB3175">
            <w:pPr>
              <w:spacing w:line="240" w:lineRule="auto"/>
              <w:jc w:val="center"/>
              <w:rPr>
                <w:rFonts w:ascii="Calibri Light" w:hAnsi="Calibri Light"/>
                <w:sz w:val="16"/>
                <w:szCs w:val="16"/>
              </w:rPr>
            </w:pPr>
          </w:p>
          <w:p w14:paraId="4924E8F2" w14:textId="77777777" w:rsidR="00E854D2" w:rsidRPr="003E6572" w:rsidRDefault="00E854D2" w:rsidP="00CB3175">
            <w:pPr>
              <w:spacing w:line="240" w:lineRule="auto"/>
              <w:jc w:val="center"/>
              <w:rPr>
                <w:rFonts w:ascii="Calibri Light" w:hAnsi="Calibri Light"/>
                <w:sz w:val="16"/>
                <w:szCs w:val="16"/>
              </w:rPr>
            </w:pPr>
          </w:p>
          <w:p w14:paraId="28096ED3" w14:textId="77777777" w:rsidR="00E854D2" w:rsidRPr="003E6572" w:rsidRDefault="00E854D2" w:rsidP="00CB3175">
            <w:pPr>
              <w:spacing w:line="240" w:lineRule="auto"/>
              <w:jc w:val="center"/>
              <w:rPr>
                <w:rFonts w:ascii="Calibri Light" w:hAnsi="Calibri Light"/>
                <w:sz w:val="16"/>
                <w:szCs w:val="16"/>
              </w:rPr>
            </w:pPr>
          </w:p>
          <w:p w14:paraId="0CED4A9B" w14:textId="77777777" w:rsidR="00E854D2" w:rsidRPr="003E6572" w:rsidRDefault="00E854D2" w:rsidP="00CB3175">
            <w:pPr>
              <w:spacing w:line="240" w:lineRule="auto"/>
              <w:jc w:val="center"/>
              <w:rPr>
                <w:rFonts w:ascii="Calibri Light" w:hAnsi="Calibri Light"/>
                <w:sz w:val="16"/>
                <w:szCs w:val="16"/>
              </w:rPr>
            </w:pPr>
          </w:p>
          <w:p w14:paraId="0653C765" w14:textId="77777777" w:rsidR="00E854D2" w:rsidRPr="003E6572" w:rsidRDefault="00E854D2" w:rsidP="00CB3175">
            <w:pPr>
              <w:spacing w:line="240" w:lineRule="auto"/>
              <w:jc w:val="center"/>
              <w:rPr>
                <w:rFonts w:ascii="Calibri Light" w:hAnsi="Calibri Light"/>
                <w:sz w:val="16"/>
                <w:szCs w:val="16"/>
              </w:rPr>
            </w:pPr>
          </w:p>
          <w:p w14:paraId="5715322D" w14:textId="77777777" w:rsidR="00E854D2" w:rsidRPr="003E6572" w:rsidRDefault="00E854D2" w:rsidP="00CB3175">
            <w:pPr>
              <w:spacing w:line="240" w:lineRule="auto"/>
              <w:jc w:val="center"/>
              <w:rPr>
                <w:rFonts w:ascii="Calibri Light" w:hAnsi="Calibri Light"/>
                <w:sz w:val="16"/>
                <w:szCs w:val="16"/>
              </w:rPr>
            </w:pPr>
          </w:p>
          <w:p w14:paraId="6332C2EF" w14:textId="77777777" w:rsidR="00E854D2" w:rsidRPr="003E6572" w:rsidRDefault="00E854D2" w:rsidP="00CB3175">
            <w:pPr>
              <w:spacing w:line="240" w:lineRule="auto"/>
              <w:jc w:val="center"/>
              <w:rPr>
                <w:rFonts w:ascii="Calibri Light" w:hAnsi="Calibri Light"/>
                <w:sz w:val="16"/>
                <w:szCs w:val="16"/>
              </w:rPr>
            </w:pPr>
          </w:p>
          <w:p w14:paraId="32D73705" w14:textId="77777777" w:rsidR="003E6572" w:rsidRDefault="003E6572" w:rsidP="00CB3175">
            <w:pPr>
              <w:spacing w:line="240" w:lineRule="auto"/>
              <w:jc w:val="center"/>
              <w:rPr>
                <w:rFonts w:ascii="Calibri Light" w:hAnsi="Calibri Light"/>
                <w:sz w:val="16"/>
                <w:szCs w:val="16"/>
              </w:rPr>
            </w:pPr>
          </w:p>
          <w:p w14:paraId="05667AF5" w14:textId="77777777" w:rsidR="003E6572" w:rsidRDefault="003E6572" w:rsidP="00CB3175">
            <w:pPr>
              <w:spacing w:line="240" w:lineRule="auto"/>
              <w:jc w:val="center"/>
              <w:rPr>
                <w:rFonts w:ascii="Calibri Light" w:hAnsi="Calibri Light"/>
                <w:sz w:val="16"/>
                <w:szCs w:val="16"/>
              </w:rPr>
            </w:pPr>
          </w:p>
          <w:p w14:paraId="4787CF10" w14:textId="77777777" w:rsidR="003E6572" w:rsidRDefault="003E6572" w:rsidP="00CB3175">
            <w:pPr>
              <w:spacing w:line="240" w:lineRule="auto"/>
              <w:jc w:val="center"/>
              <w:rPr>
                <w:rFonts w:ascii="Calibri Light" w:hAnsi="Calibri Light"/>
                <w:sz w:val="16"/>
                <w:szCs w:val="16"/>
              </w:rPr>
            </w:pPr>
          </w:p>
          <w:p w14:paraId="7B6A0AC6" w14:textId="6DB6DC50" w:rsidR="003F7DEB" w:rsidRPr="003F7DEB" w:rsidRDefault="007A2E67" w:rsidP="003F7DEB">
            <w:pPr>
              <w:spacing w:line="240" w:lineRule="auto"/>
              <w:jc w:val="center"/>
              <w:rPr>
                <w:rFonts w:ascii="Calibri Light" w:hAnsi="Calibri Light"/>
                <w:sz w:val="16"/>
                <w:szCs w:val="16"/>
              </w:rPr>
            </w:pPr>
            <w:r>
              <w:rPr>
                <w:rFonts w:ascii="Calibri Light" w:hAnsi="Calibri Light"/>
                <w:sz w:val="16"/>
                <w:szCs w:val="16"/>
              </w:rPr>
              <w:t xml:space="preserve">4 </w:t>
            </w:r>
            <w:r w:rsidR="003F7DEB" w:rsidRPr="003F7DEB">
              <w:rPr>
                <w:rFonts w:ascii="Calibri Light" w:hAnsi="Calibri Light"/>
                <w:sz w:val="16"/>
                <w:szCs w:val="16"/>
              </w:rPr>
              <w:t>mjek</w:t>
            </w:r>
            <w:r w:rsidR="001019C4">
              <w:rPr>
                <w:rFonts w:ascii="Calibri Light" w:hAnsi="Calibri Light"/>
                <w:sz w:val="16"/>
                <w:szCs w:val="16"/>
              </w:rPr>
              <w:t>ë</w:t>
            </w:r>
          </w:p>
          <w:p w14:paraId="2E2C5135" w14:textId="77777777" w:rsidR="003F7DEB" w:rsidRPr="003F7DEB" w:rsidRDefault="003F7DEB" w:rsidP="003F7DEB">
            <w:pPr>
              <w:spacing w:line="240" w:lineRule="auto"/>
              <w:jc w:val="center"/>
              <w:rPr>
                <w:rFonts w:ascii="Calibri Light" w:hAnsi="Calibri Light"/>
                <w:sz w:val="16"/>
                <w:szCs w:val="16"/>
              </w:rPr>
            </w:pPr>
          </w:p>
          <w:p w14:paraId="26380896" w14:textId="50F6B61E" w:rsidR="00CB3175" w:rsidRPr="003E6572" w:rsidRDefault="007A2E67" w:rsidP="003F7DEB">
            <w:pPr>
              <w:spacing w:line="240" w:lineRule="auto"/>
              <w:jc w:val="center"/>
              <w:rPr>
                <w:rFonts w:ascii="Calibri Light" w:hAnsi="Calibri Light"/>
                <w:sz w:val="16"/>
                <w:szCs w:val="16"/>
                <w:highlight w:val="yellow"/>
              </w:rPr>
            </w:pPr>
            <w:r>
              <w:rPr>
                <w:rFonts w:ascii="Calibri Light" w:hAnsi="Calibri Light"/>
                <w:sz w:val="16"/>
                <w:szCs w:val="16"/>
              </w:rPr>
              <w:t>4</w:t>
            </w:r>
            <w:r w:rsidR="003F7DEB" w:rsidRPr="003F7DEB">
              <w:rPr>
                <w:rFonts w:ascii="Calibri Light" w:hAnsi="Calibri Light"/>
                <w:sz w:val="16"/>
                <w:szCs w:val="16"/>
              </w:rPr>
              <w:t xml:space="preserve"> p/ social</w:t>
            </w:r>
          </w:p>
        </w:tc>
        <w:tc>
          <w:tcPr>
            <w:tcW w:w="709" w:type="dxa"/>
          </w:tcPr>
          <w:p w14:paraId="1A774A95" w14:textId="77777777" w:rsidR="007440CC" w:rsidRPr="003E6572" w:rsidRDefault="007440CC" w:rsidP="00DB4FD9">
            <w:pPr>
              <w:spacing w:line="240" w:lineRule="auto"/>
              <w:jc w:val="center"/>
              <w:rPr>
                <w:rFonts w:ascii="Calibri Light" w:hAnsi="Calibri Light"/>
                <w:b/>
                <w:sz w:val="16"/>
                <w:szCs w:val="16"/>
                <w:highlight w:val="yellow"/>
              </w:rPr>
            </w:pPr>
          </w:p>
          <w:p w14:paraId="6D74E45B" w14:textId="77777777" w:rsidR="00230CB1" w:rsidRPr="003E6572" w:rsidRDefault="00230CB1" w:rsidP="00DB4FD9">
            <w:pPr>
              <w:spacing w:line="240" w:lineRule="auto"/>
              <w:jc w:val="center"/>
              <w:rPr>
                <w:rFonts w:ascii="Calibri Light" w:hAnsi="Calibri Light"/>
                <w:b/>
                <w:sz w:val="16"/>
                <w:szCs w:val="16"/>
                <w:highlight w:val="yellow"/>
              </w:rPr>
            </w:pPr>
          </w:p>
          <w:p w14:paraId="38697A09" w14:textId="77777777" w:rsidR="00230CB1" w:rsidRPr="003E6572" w:rsidRDefault="00230CB1" w:rsidP="00DB4FD9">
            <w:pPr>
              <w:spacing w:line="240" w:lineRule="auto"/>
              <w:jc w:val="center"/>
              <w:rPr>
                <w:rFonts w:ascii="Calibri Light" w:hAnsi="Calibri Light"/>
                <w:b/>
                <w:sz w:val="16"/>
                <w:szCs w:val="16"/>
                <w:highlight w:val="yellow"/>
              </w:rPr>
            </w:pPr>
          </w:p>
          <w:p w14:paraId="2D6D3BD1" w14:textId="77777777" w:rsidR="00E854D2" w:rsidRPr="003E6572" w:rsidRDefault="00E854D2" w:rsidP="00DB4FD9">
            <w:pPr>
              <w:spacing w:line="240" w:lineRule="auto"/>
              <w:jc w:val="center"/>
              <w:rPr>
                <w:rFonts w:ascii="Calibri Light" w:hAnsi="Calibri Light"/>
                <w:sz w:val="16"/>
                <w:szCs w:val="16"/>
              </w:rPr>
            </w:pPr>
          </w:p>
          <w:p w14:paraId="529C9778" w14:textId="77777777" w:rsidR="00E854D2" w:rsidRPr="003E6572" w:rsidRDefault="00E854D2" w:rsidP="00DB4FD9">
            <w:pPr>
              <w:spacing w:line="240" w:lineRule="auto"/>
              <w:jc w:val="center"/>
              <w:rPr>
                <w:rFonts w:ascii="Calibri Light" w:hAnsi="Calibri Light"/>
                <w:sz w:val="16"/>
                <w:szCs w:val="16"/>
              </w:rPr>
            </w:pPr>
          </w:p>
          <w:p w14:paraId="5C6BA890" w14:textId="77777777" w:rsidR="00E854D2" w:rsidRPr="003E6572" w:rsidRDefault="00E854D2" w:rsidP="00DB4FD9">
            <w:pPr>
              <w:spacing w:line="240" w:lineRule="auto"/>
              <w:jc w:val="center"/>
              <w:rPr>
                <w:rFonts w:ascii="Calibri Light" w:hAnsi="Calibri Light"/>
                <w:sz w:val="16"/>
                <w:szCs w:val="16"/>
              </w:rPr>
            </w:pPr>
          </w:p>
          <w:p w14:paraId="292E9194" w14:textId="77777777" w:rsidR="00E854D2" w:rsidRPr="003E6572" w:rsidRDefault="00E854D2" w:rsidP="00DB4FD9">
            <w:pPr>
              <w:spacing w:line="240" w:lineRule="auto"/>
              <w:jc w:val="center"/>
              <w:rPr>
                <w:rFonts w:ascii="Calibri Light" w:hAnsi="Calibri Light"/>
                <w:sz w:val="16"/>
                <w:szCs w:val="16"/>
              </w:rPr>
            </w:pPr>
          </w:p>
          <w:p w14:paraId="7A939881" w14:textId="77777777" w:rsidR="00E854D2" w:rsidRPr="003E6572" w:rsidRDefault="00E854D2" w:rsidP="00DB4FD9">
            <w:pPr>
              <w:spacing w:line="240" w:lineRule="auto"/>
              <w:jc w:val="center"/>
              <w:rPr>
                <w:rFonts w:ascii="Calibri Light" w:hAnsi="Calibri Light"/>
                <w:sz w:val="16"/>
                <w:szCs w:val="16"/>
              </w:rPr>
            </w:pPr>
          </w:p>
          <w:p w14:paraId="0B4E807B" w14:textId="77777777" w:rsidR="00E854D2" w:rsidRPr="003E6572" w:rsidRDefault="00E854D2" w:rsidP="00DB4FD9">
            <w:pPr>
              <w:spacing w:line="240" w:lineRule="auto"/>
              <w:jc w:val="center"/>
              <w:rPr>
                <w:rFonts w:ascii="Calibri Light" w:hAnsi="Calibri Light"/>
                <w:sz w:val="16"/>
                <w:szCs w:val="16"/>
              </w:rPr>
            </w:pPr>
          </w:p>
          <w:p w14:paraId="5DA3ACA6" w14:textId="77777777" w:rsidR="00E854D2" w:rsidRPr="003E6572" w:rsidRDefault="00E854D2" w:rsidP="00DB4FD9">
            <w:pPr>
              <w:spacing w:line="240" w:lineRule="auto"/>
              <w:jc w:val="center"/>
              <w:rPr>
                <w:rFonts w:ascii="Calibri Light" w:hAnsi="Calibri Light"/>
                <w:sz w:val="16"/>
                <w:szCs w:val="16"/>
              </w:rPr>
            </w:pPr>
          </w:p>
          <w:p w14:paraId="401F6C48" w14:textId="77777777" w:rsidR="003E6572" w:rsidRDefault="003E6572" w:rsidP="00DB4FD9">
            <w:pPr>
              <w:spacing w:line="240" w:lineRule="auto"/>
              <w:jc w:val="center"/>
              <w:rPr>
                <w:rFonts w:ascii="Calibri Light" w:hAnsi="Calibri Light"/>
                <w:sz w:val="16"/>
                <w:szCs w:val="16"/>
              </w:rPr>
            </w:pPr>
          </w:p>
          <w:p w14:paraId="1089ED56" w14:textId="77777777" w:rsidR="003E6572" w:rsidRDefault="003E6572" w:rsidP="00DB4FD9">
            <w:pPr>
              <w:spacing w:line="240" w:lineRule="auto"/>
              <w:jc w:val="center"/>
              <w:rPr>
                <w:rFonts w:ascii="Calibri Light" w:hAnsi="Calibri Light"/>
                <w:sz w:val="16"/>
                <w:szCs w:val="16"/>
              </w:rPr>
            </w:pPr>
          </w:p>
          <w:p w14:paraId="1662B44B" w14:textId="77777777" w:rsidR="003E6572" w:rsidRDefault="003E6572" w:rsidP="00DB4FD9">
            <w:pPr>
              <w:spacing w:line="240" w:lineRule="auto"/>
              <w:jc w:val="center"/>
              <w:rPr>
                <w:rFonts w:ascii="Calibri Light" w:hAnsi="Calibri Light"/>
                <w:sz w:val="16"/>
                <w:szCs w:val="16"/>
              </w:rPr>
            </w:pPr>
          </w:p>
          <w:p w14:paraId="417B723A" w14:textId="15C9451D" w:rsidR="00230CB1" w:rsidRPr="003E6572" w:rsidRDefault="007A2E67" w:rsidP="00DB4FD9">
            <w:pPr>
              <w:spacing w:line="240" w:lineRule="auto"/>
              <w:jc w:val="center"/>
              <w:rPr>
                <w:rFonts w:ascii="Calibri Light" w:hAnsi="Calibri Light"/>
                <w:sz w:val="16"/>
                <w:szCs w:val="16"/>
              </w:rPr>
            </w:pPr>
            <w:r>
              <w:rPr>
                <w:rFonts w:ascii="Calibri Light" w:hAnsi="Calibri Light"/>
                <w:sz w:val="16"/>
                <w:szCs w:val="16"/>
              </w:rPr>
              <w:t xml:space="preserve">6 </w:t>
            </w:r>
            <w:r w:rsidR="00230CB1" w:rsidRPr="003E6572">
              <w:rPr>
                <w:rFonts w:ascii="Calibri Light" w:hAnsi="Calibri Light"/>
                <w:sz w:val="16"/>
                <w:szCs w:val="16"/>
              </w:rPr>
              <w:t>mjek</w:t>
            </w:r>
            <w:r w:rsidR="001019C4">
              <w:rPr>
                <w:rFonts w:ascii="Calibri Light" w:hAnsi="Calibri Light"/>
                <w:sz w:val="16"/>
                <w:szCs w:val="16"/>
              </w:rPr>
              <w:t>ë</w:t>
            </w:r>
          </w:p>
          <w:p w14:paraId="7DB78414" w14:textId="77777777" w:rsidR="00230CB1" w:rsidRPr="003E6572" w:rsidRDefault="00230CB1" w:rsidP="00DB4FD9">
            <w:pPr>
              <w:spacing w:line="240" w:lineRule="auto"/>
              <w:jc w:val="center"/>
              <w:rPr>
                <w:rFonts w:ascii="Calibri Light" w:hAnsi="Calibri Light"/>
                <w:sz w:val="16"/>
                <w:szCs w:val="16"/>
              </w:rPr>
            </w:pPr>
          </w:p>
          <w:p w14:paraId="4EAE2E9E" w14:textId="1CED96C7" w:rsidR="00230CB1" w:rsidRPr="003E6572" w:rsidRDefault="007A2E67" w:rsidP="00230CB1">
            <w:pPr>
              <w:spacing w:line="240" w:lineRule="auto"/>
              <w:jc w:val="center"/>
              <w:rPr>
                <w:rFonts w:ascii="Calibri Light" w:hAnsi="Calibri Light"/>
                <w:b/>
                <w:sz w:val="16"/>
                <w:szCs w:val="16"/>
                <w:highlight w:val="yellow"/>
              </w:rPr>
            </w:pPr>
            <w:r>
              <w:rPr>
                <w:rFonts w:ascii="Calibri Light" w:hAnsi="Calibri Light"/>
                <w:sz w:val="16"/>
                <w:szCs w:val="16"/>
              </w:rPr>
              <w:t>6</w:t>
            </w:r>
            <w:r w:rsidR="00230CB1" w:rsidRPr="003E6572">
              <w:rPr>
                <w:rFonts w:ascii="Calibri Light" w:hAnsi="Calibri Light"/>
                <w:sz w:val="16"/>
                <w:szCs w:val="16"/>
              </w:rPr>
              <w:t xml:space="preserve"> p</w:t>
            </w:r>
            <w:r w:rsidR="00CB3175" w:rsidRPr="003E6572">
              <w:rPr>
                <w:rFonts w:ascii="Calibri Light" w:hAnsi="Calibri Light"/>
                <w:sz w:val="16"/>
                <w:szCs w:val="16"/>
              </w:rPr>
              <w:t>/</w:t>
            </w:r>
            <w:r w:rsidR="00230CB1" w:rsidRPr="003E6572">
              <w:rPr>
                <w:rFonts w:ascii="Calibri Light" w:hAnsi="Calibri Light"/>
                <w:sz w:val="16"/>
                <w:szCs w:val="16"/>
              </w:rPr>
              <w:t xml:space="preserve"> social</w:t>
            </w:r>
          </w:p>
        </w:tc>
      </w:tr>
      <w:tr w:rsidR="007440CC" w:rsidRPr="007840F2" w14:paraId="0CC66FD2" w14:textId="77777777" w:rsidTr="00E3745D">
        <w:trPr>
          <w:trHeight w:val="1270"/>
        </w:trPr>
        <w:tc>
          <w:tcPr>
            <w:tcW w:w="1244" w:type="dxa"/>
          </w:tcPr>
          <w:p w14:paraId="75B9B2FB" w14:textId="05BBF491" w:rsidR="007440CC" w:rsidRPr="007840F2" w:rsidRDefault="00843E4D" w:rsidP="00315470">
            <w:pPr>
              <w:spacing w:line="240" w:lineRule="auto"/>
              <w:rPr>
                <w:rFonts w:ascii="Calibri Light" w:hAnsi="Calibri Light"/>
                <w:sz w:val="20"/>
              </w:rPr>
            </w:pPr>
            <w:r>
              <w:rPr>
                <w:rFonts w:ascii="Calibri Light" w:hAnsi="Calibri Light"/>
                <w:sz w:val="20"/>
                <w:lang w:val="sq-AL"/>
              </w:rPr>
              <w:lastRenderedPageBreak/>
              <w:t xml:space="preserve">7. </w:t>
            </w:r>
            <w:r w:rsidR="0042318A" w:rsidRPr="00E3745D">
              <w:rPr>
                <w:rFonts w:ascii="Calibri Light" w:hAnsi="Calibri Light"/>
                <w:sz w:val="20"/>
                <w:lang w:val="sq-AL"/>
              </w:rPr>
              <w:t xml:space="preserve">Rritja e kapaciteteve dhe profesionalizmit, e matur në bazë të </w:t>
            </w:r>
            <w:r w:rsidR="00315470" w:rsidRPr="00E3745D">
              <w:rPr>
                <w:rFonts w:ascii="Calibri Light" w:hAnsi="Calibri Light"/>
                <w:sz w:val="20"/>
                <w:lang w:val="sq-AL"/>
              </w:rPr>
              <w:t>përqindjes së mjekëve të trajnuar në raport me numrin total të mjekëve në rang vendi,</w:t>
            </w:r>
            <w:r w:rsidR="0042318A" w:rsidRPr="00E3745D">
              <w:rPr>
                <w:rFonts w:ascii="Calibri Light" w:hAnsi="Calibri Light"/>
                <w:sz w:val="20"/>
                <w:lang w:val="sq-AL"/>
              </w:rPr>
              <w:t xml:space="preserve"> </w:t>
            </w:r>
            <w:r w:rsidR="0042318A" w:rsidRPr="00E3745D">
              <w:rPr>
                <w:rFonts w:ascii="Calibri Light" w:hAnsi="Calibri Light"/>
                <w:sz w:val="20"/>
                <w:lang w:val="sq-AL"/>
              </w:rPr>
              <w:lastRenderedPageBreak/>
              <w:t xml:space="preserve">ku deri në vitin 2024 janë trajnuar </w:t>
            </w:r>
            <w:r w:rsidR="00315470" w:rsidRPr="00E3745D">
              <w:rPr>
                <w:rFonts w:ascii="Calibri Light" w:hAnsi="Calibri Light"/>
                <w:sz w:val="20"/>
                <w:lang w:val="sq-AL"/>
              </w:rPr>
              <w:t>90% e tyre</w:t>
            </w:r>
            <w:r w:rsidR="0042318A" w:rsidRPr="00E3745D">
              <w:rPr>
                <w:rFonts w:ascii="Calibri Light" w:hAnsi="Calibri Light"/>
                <w:sz w:val="20"/>
                <w:lang w:val="sq-AL"/>
              </w:rPr>
              <w:t xml:space="preserve"> për modelin bio-psiko-social të vlerësimit të aftësisë së kufizuar dhe manualet e kritereve të vlerësimit.</w:t>
            </w:r>
          </w:p>
        </w:tc>
        <w:tc>
          <w:tcPr>
            <w:tcW w:w="1314" w:type="dxa"/>
            <w:tcBorders>
              <w:right w:val="double" w:sz="4" w:space="0" w:color="auto"/>
            </w:tcBorders>
          </w:tcPr>
          <w:p w14:paraId="7014455C" w14:textId="297773E6" w:rsidR="007440CC" w:rsidRPr="007840F2" w:rsidRDefault="00B24D84" w:rsidP="00DB4FD9">
            <w:pPr>
              <w:spacing w:line="240" w:lineRule="auto"/>
              <w:rPr>
                <w:rFonts w:ascii="Calibri Light" w:hAnsi="Calibri Light"/>
                <w:sz w:val="20"/>
              </w:rPr>
            </w:pPr>
            <w:r w:rsidRPr="00B24D84">
              <w:rPr>
                <w:rFonts w:ascii="Calibri Light" w:hAnsi="Calibri Light"/>
                <w:sz w:val="20"/>
              </w:rPr>
              <w:lastRenderedPageBreak/>
              <w:t xml:space="preserve">Ngritja dhe fuqizimi i kapaciteteve referuese, vlerësuese dhe monitoruese dhe koordinimi ndërinstitucional i reformës së sistemit të vlerësimit të </w:t>
            </w:r>
            <w:r w:rsidRPr="00B24D84">
              <w:rPr>
                <w:rFonts w:ascii="Calibri Light" w:hAnsi="Calibri Light"/>
                <w:sz w:val="20"/>
              </w:rPr>
              <w:lastRenderedPageBreak/>
              <w:t>aftësisë së kufizuar.</w:t>
            </w:r>
          </w:p>
        </w:tc>
        <w:tc>
          <w:tcPr>
            <w:tcW w:w="1291" w:type="dxa"/>
            <w:tcBorders>
              <w:left w:val="double" w:sz="4" w:space="0" w:color="auto"/>
            </w:tcBorders>
            <w:shd w:val="clear" w:color="auto" w:fill="auto"/>
            <w:vAlign w:val="center"/>
          </w:tcPr>
          <w:p w14:paraId="23ED2817" w14:textId="77777777" w:rsidR="00EA4CAB" w:rsidRPr="00EA4CAB" w:rsidRDefault="00EA4CAB" w:rsidP="00EA4CAB">
            <w:pPr>
              <w:spacing w:line="240" w:lineRule="auto"/>
              <w:rPr>
                <w:rFonts w:ascii="Calibri Light" w:hAnsi="Calibri Light"/>
                <w:bCs/>
                <w:sz w:val="20"/>
                <w:lang w:val="it-IT"/>
              </w:rPr>
            </w:pPr>
            <w:r w:rsidRPr="00EA4CAB">
              <w:rPr>
                <w:rFonts w:ascii="Calibri Light" w:hAnsi="Calibri Light"/>
                <w:bCs/>
                <w:sz w:val="20"/>
                <w:lang w:val="it-IT"/>
              </w:rPr>
              <w:lastRenderedPageBreak/>
              <w:t xml:space="preserve">Janë ngritur dhe fuqizuar kapacitetet e punonjësve të MSHMS,  Shërbimit Social Shtetëror në nivel qendror dhe rajonal, strukturave shëndetësore, që kryejnë </w:t>
            </w:r>
            <w:r w:rsidRPr="00EA4CAB">
              <w:rPr>
                <w:rFonts w:ascii="Calibri Light" w:hAnsi="Calibri Light"/>
                <w:bCs/>
                <w:sz w:val="20"/>
                <w:lang w:val="it-IT"/>
              </w:rPr>
              <w:lastRenderedPageBreak/>
              <w:t>referimin e rasteve dhe stafeve të institucioneve që ofrojnë shërbime, përmes trajnimeve të vazhdueshme, në qarqet Tiranë, Durrës dhe Elbasan deri në vitin 2020 dhe në 9 qarqe të tjera deri në vitin 2024.</w:t>
            </w:r>
          </w:p>
          <w:p w14:paraId="54B5D621" w14:textId="77777777" w:rsidR="007440CC" w:rsidRPr="007840F2" w:rsidRDefault="007440CC" w:rsidP="00DB4FD9">
            <w:pPr>
              <w:spacing w:line="240" w:lineRule="auto"/>
              <w:rPr>
                <w:rFonts w:ascii="Calibri Light" w:hAnsi="Calibri Light"/>
                <w:sz w:val="20"/>
              </w:rPr>
            </w:pPr>
          </w:p>
        </w:tc>
        <w:tc>
          <w:tcPr>
            <w:tcW w:w="1235" w:type="dxa"/>
          </w:tcPr>
          <w:p w14:paraId="361E3195" w14:textId="77777777" w:rsidR="008670FF" w:rsidRPr="008670FF" w:rsidRDefault="008670FF" w:rsidP="008670FF">
            <w:pPr>
              <w:spacing w:line="240" w:lineRule="auto"/>
              <w:jc w:val="center"/>
              <w:rPr>
                <w:rFonts w:ascii="Calibri Light" w:hAnsi="Calibri Light"/>
                <w:sz w:val="20"/>
              </w:rPr>
            </w:pPr>
            <w:r w:rsidRPr="008670FF">
              <w:rPr>
                <w:rFonts w:ascii="Calibri Light" w:hAnsi="Calibri Light"/>
                <w:sz w:val="20"/>
              </w:rPr>
              <w:lastRenderedPageBreak/>
              <w:t>MSHMS</w:t>
            </w:r>
          </w:p>
          <w:p w14:paraId="3F60FDBE" w14:textId="77777777" w:rsidR="008670FF" w:rsidRPr="008670FF" w:rsidRDefault="008670FF" w:rsidP="008670FF">
            <w:pPr>
              <w:spacing w:line="240" w:lineRule="auto"/>
              <w:jc w:val="center"/>
              <w:rPr>
                <w:rFonts w:ascii="Calibri Light" w:hAnsi="Calibri Light"/>
                <w:sz w:val="20"/>
              </w:rPr>
            </w:pPr>
            <w:r w:rsidRPr="008670FF">
              <w:rPr>
                <w:rFonts w:ascii="Calibri Light" w:hAnsi="Calibri Light"/>
                <w:sz w:val="20"/>
              </w:rPr>
              <w:t>SHSSH</w:t>
            </w:r>
          </w:p>
          <w:p w14:paraId="06F328FC" w14:textId="77777777" w:rsidR="008670FF" w:rsidRPr="008670FF" w:rsidRDefault="008670FF" w:rsidP="008670FF">
            <w:pPr>
              <w:spacing w:line="240" w:lineRule="auto"/>
              <w:jc w:val="center"/>
              <w:rPr>
                <w:rFonts w:ascii="Calibri Light" w:hAnsi="Calibri Light"/>
                <w:sz w:val="20"/>
              </w:rPr>
            </w:pPr>
            <w:r w:rsidRPr="008670FF">
              <w:rPr>
                <w:rFonts w:ascii="Calibri Light" w:hAnsi="Calibri Light"/>
                <w:sz w:val="20"/>
              </w:rPr>
              <w:t>QKEV</w:t>
            </w:r>
          </w:p>
          <w:p w14:paraId="5EE485A1" w14:textId="59B57AF4" w:rsidR="007440CC" w:rsidRDefault="007440CC" w:rsidP="008670FF">
            <w:pPr>
              <w:spacing w:line="240" w:lineRule="auto"/>
              <w:jc w:val="center"/>
              <w:rPr>
                <w:rFonts w:ascii="Calibri Light" w:hAnsi="Calibri Light"/>
                <w:sz w:val="20"/>
              </w:rPr>
            </w:pPr>
          </w:p>
        </w:tc>
        <w:tc>
          <w:tcPr>
            <w:tcW w:w="1295" w:type="dxa"/>
            <w:shd w:val="clear" w:color="auto" w:fill="auto"/>
            <w:vAlign w:val="center"/>
          </w:tcPr>
          <w:p w14:paraId="00553A1B" w14:textId="77777777" w:rsidR="007440CC" w:rsidRDefault="008711A0" w:rsidP="00DB4FD9">
            <w:pPr>
              <w:spacing w:line="240" w:lineRule="auto"/>
              <w:jc w:val="center"/>
              <w:rPr>
                <w:rFonts w:ascii="Calibri Light" w:hAnsi="Calibri Light"/>
                <w:sz w:val="20"/>
              </w:rPr>
            </w:pPr>
            <w:r>
              <w:rPr>
                <w:rFonts w:ascii="Calibri Light" w:hAnsi="Calibri Light"/>
                <w:sz w:val="20"/>
              </w:rPr>
              <w:t>MSHMS</w:t>
            </w:r>
          </w:p>
          <w:p w14:paraId="6DDF9393" w14:textId="77777777" w:rsidR="008711A0" w:rsidRDefault="008711A0" w:rsidP="00DB4FD9">
            <w:pPr>
              <w:spacing w:line="240" w:lineRule="auto"/>
              <w:jc w:val="center"/>
              <w:rPr>
                <w:rFonts w:ascii="Calibri Light" w:hAnsi="Calibri Light"/>
                <w:sz w:val="20"/>
              </w:rPr>
            </w:pPr>
            <w:r>
              <w:rPr>
                <w:rFonts w:ascii="Calibri Light" w:hAnsi="Calibri Light"/>
                <w:sz w:val="20"/>
              </w:rPr>
              <w:t>SHSSH</w:t>
            </w:r>
          </w:p>
          <w:p w14:paraId="40BA4F3D" w14:textId="77777777" w:rsidR="00F20860" w:rsidRDefault="00F20860" w:rsidP="00DB4FD9">
            <w:pPr>
              <w:spacing w:line="240" w:lineRule="auto"/>
              <w:jc w:val="center"/>
              <w:rPr>
                <w:rFonts w:ascii="Calibri Light" w:hAnsi="Calibri Light"/>
                <w:sz w:val="20"/>
              </w:rPr>
            </w:pPr>
            <w:r>
              <w:rPr>
                <w:rFonts w:ascii="Calibri Light" w:hAnsi="Calibri Light"/>
                <w:sz w:val="20"/>
              </w:rPr>
              <w:t>QKEV</w:t>
            </w:r>
          </w:p>
          <w:p w14:paraId="7FE762ED" w14:textId="02A17DF9" w:rsidR="00F20860" w:rsidRPr="007840F2" w:rsidRDefault="00F20860" w:rsidP="00DB4FD9">
            <w:pPr>
              <w:spacing w:line="240" w:lineRule="auto"/>
              <w:jc w:val="center"/>
              <w:rPr>
                <w:rFonts w:ascii="Calibri Light" w:hAnsi="Calibri Light"/>
                <w:sz w:val="20"/>
              </w:rPr>
            </w:pPr>
            <w:r>
              <w:rPr>
                <w:rFonts w:ascii="Calibri Light" w:hAnsi="Calibri Light"/>
                <w:sz w:val="20"/>
              </w:rPr>
              <w:t>BANKA BOTËRORE</w:t>
            </w:r>
          </w:p>
        </w:tc>
        <w:tc>
          <w:tcPr>
            <w:tcW w:w="1104" w:type="dxa"/>
          </w:tcPr>
          <w:p w14:paraId="6ACB1E73" w14:textId="4D5C8D27" w:rsidR="007440CC" w:rsidRPr="007840F2" w:rsidRDefault="0049280A" w:rsidP="00DB4FD9">
            <w:pPr>
              <w:spacing w:line="240" w:lineRule="auto"/>
              <w:jc w:val="center"/>
              <w:rPr>
                <w:rFonts w:ascii="Calibri Light" w:hAnsi="Calibri Light"/>
                <w:b/>
                <w:sz w:val="20"/>
              </w:rPr>
            </w:pPr>
            <w:r w:rsidRPr="0049280A">
              <w:rPr>
                <w:rFonts w:ascii="Calibri Light" w:hAnsi="Calibri Light"/>
                <w:sz w:val="20"/>
              </w:rPr>
              <w:t>1 vjeçar</w:t>
            </w:r>
          </w:p>
        </w:tc>
        <w:tc>
          <w:tcPr>
            <w:tcW w:w="1382" w:type="dxa"/>
            <w:shd w:val="clear" w:color="auto" w:fill="FFFFFF" w:themeFill="background1"/>
          </w:tcPr>
          <w:p w14:paraId="0D5C0177" w14:textId="77777777" w:rsidR="007440CC" w:rsidRPr="007840F2" w:rsidRDefault="007440CC" w:rsidP="00DB4FD9">
            <w:pPr>
              <w:spacing w:line="240" w:lineRule="auto"/>
              <w:jc w:val="center"/>
              <w:rPr>
                <w:rFonts w:ascii="Calibri Light" w:hAnsi="Calibri Light"/>
                <w:b/>
                <w:sz w:val="20"/>
              </w:rPr>
            </w:pPr>
          </w:p>
        </w:tc>
        <w:tc>
          <w:tcPr>
            <w:tcW w:w="1105" w:type="dxa"/>
            <w:shd w:val="clear" w:color="auto" w:fill="FFFFFF" w:themeFill="background1"/>
          </w:tcPr>
          <w:p w14:paraId="1DB0E40F" w14:textId="77777777" w:rsidR="007440CC" w:rsidRPr="007840F2" w:rsidRDefault="007440CC" w:rsidP="00DB4FD9">
            <w:pPr>
              <w:spacing w:line="240" w:lineRule="auto"/>
              <w:jc w:val="center"/>
              <w:rPr>
                <w:rFonts w:ascii="Calibri Light" w:hAnsi="Calibri Light"/>
                <w:b/>
                <w:sz w:val="20"/>
              </w:rPr>
            </w:pPr>
          </w:p>
        </w:tc>
        <w:tc>
          <w:tcPr>
            <w:tcW w:w="653" w:type="dxa"/>
            <w:shd w:val="clear" w:color="auto" w:fill="auto"/>
            <w:vAlign w:val="center"/>
          </w:tcPr>
          <w:p w14:paraId="2629E546" w14:textId="33773D54" w:rsidR="007440CC" w:rsidRPr="007840F2" w:rsidRDefault="001019C4" w:rsidP="00DB4FD9">
            <w:pPr>
              <w:spacing w:line="240" w:lineRule="auto"/>
              <w:jc w:val="center"/>
              <w:rPr>
                <w:rFonts w:ascii="Calibri Light" w:hAnsi="Calibri Light"/>
                <w:b/>
                <w:sz w:val="20"/>
              </w:rPr>
            </w:pPr>
            <w:r>
              <w:rPr>
                <w:rFonts w:ascii="Calibri Light" w:hAnsi="Calibri Light"/>
                <w:b/>
                <w:sz w:val="20"/>
              </w:rPr>
              <w:t>2019</w:t>
            </w:r>
          </w:p>
        </w:tc>
        <w:tc>
          <w:tcPr>
            <w:tcW w:w="830" w:type="dxa"/>
            <w:shd w:val="clear" w:color="auto" w:fill="auto"/>
            <w:vAlign w:val="center"/>
          </w:tcPr>
          <w:p w14:paraId="304D6F65" w14:textId="04E05876" w:rsidR="007440CC" w:rsidRPr="00CF09F8" w:rsidRDefault="00F340B8" w:rsidP="001019C4">
            <w:pPr>
              <w:spacing w:line="240" w:lineRule="auto"/>
              <w:jc w:val="center"/>
              <w:rPr>
                <w:rFonts w:ascii="Calibri Light" w:hAnsi="Calibri Light"/>
                <w:sz w:val="16"/>
                <w:szCs w:val="16"/>
              </w:rPr>
            </w:pPr>
            <w:r>
              <w:rPr>
                <w:rFonts w:ascii="Calibri Light" w:hAnsi="Calibri Light"/>
                <w:sz w:val="16"/>
                <w:szCs w:val="16"/>
              </w:rPr>
              <w:t>20%</w:t>
            </w:r>
          </w:p>
        </w:tc>
        <w:tc>
          <w:tcPr>
            <w:tcW w:w="686" w:type="dxa"/>
            <w:vAlign w:val="center"/>
          </w:tcPr>
          <w:p w14:paraId="25B73BAD" w14:textId="5819B400" w:rsidR="007440CC" w:rsidRPr="00CF09F8" w:rsidRDefault="00F340B8" w:rsidP="00DB4FD9">
            <w:pPr>
              <w:spacing w:line="240" w:lineRule="auto"/>
              <w:jc w:val="center"/>
              <w:rPr>
                <w:rFonts w:ascii="Calibri Light" w:hAnsi="Calibri Light"/>
                <w:sz w:val="16"/>
                <w:szCs w:val="16"/>
                <w:highlight w:val="yellow"/>
              </w:rPr>
            </w:pPr>
            <w:r>
              <w:rPr>
                <w:rFonts w:ascii="Calibri Light" w:hAnsi="Calibri Light"/>
                <w:sz w:val="16"/>
                <w:szCs w:val="16"/>
              </w:rPr>
              <w:t>40%</w:t>
            </w:r>
          </w:p>
        </w:tc>
        <w:tc>
          <w:tcPr>
            <w:tcW w:w="709" w:type="dxa"/>
            <w:shd w:val="clear" w:color="auto" w:fill="auto"/>
            <w:vAlign w:val="center"/>
          </w:tcPr>
          <w:p w14:paraId="0179285B" w14:textId="508559CB" w:rsidR="007440CC" w:rsidRPr="00CF09F8" w:rsidRDefault="00F340B8" w:rsidP="00F340B8">
            <w:pPr>
              <w:spacing w:line="240" w:lineRule="auto"/>
              <w:jc w:val="center"/>
              <w:rPr>
                <w:rFonts w:ascii="Calibri Light" w:hAnsi="Calibri Light"/>
                <w:sz w:val="16"/>
                <w:szCs w:val="16"/>
                <w:highlight w:val="yellow"/>
              </w:rPr>
            </w:pPr>
            <w:r>
              <w:rPr>
                <w:rFonts w:ascii="Calibri Light" w:hAnsi="Calibri Light"/>
                <w:sz w:val="16"/>
                <w:szCs w:val="16"/>
              </w:rPr>
              <w:t>60%</w:t>
            </w:r>
          </w:p>
        </w:tc>
        <w:tc>
          <w:tcPr>
            <w:tcW w:w="709" w:type="dxa"/>
            <w:shd w:val="clear" w:color="auto" w:fill="auto"/>
            <w:vAlign w:val="center"/>
          </w:tcPr>
          <w:p w14:paraId="200DC9A2" w14:textId="17676745" w:rsidR="007440CC" w:rsidRPr="00CF09F8" w:rsidRDefault="00F340B8" w:rsidP="00F340B8">
            <w:pPr>
              <w:spacing w:line="240" w:lineRule="auto"/>
              <w:jc w:val="center"/>
              <w:rPr>
                <w:rFonts w:ascii="Calibri Light" w:hAnsi="Calibri Light"/>
                <w:sz w:val="16"/>
                <w:szCs w:val="16"/>
              </w:rPr>
            </w:pPr>
            <w:r>
              <w:rPr>
                <w:rFonts w:ascii="Calibri Light" w:hAnsi="Calibri Light"/>
                <w:sz w:val="16"/>
                <w:szCs w:val="16"/>
              </w:rPr>
              <w:t>70</w:t>
            </w:r>
            <w:r w:rsidR="00CF09F8" w:rsidRPr="00CF09F8">
              <w:rPr>
                <w:rFonts w:ascii="Calibri Light" w:hAnsi="Calibri Light"/>
                <w:sz w:val="16"/>
                <w:szCs w:val="16"/>
              </w:rPr>
              <w:t xml:space="preserve"> </w:t>
            </w:r>
            <w:r w:rsidRPr="00F340B8">
              <w:rPr>
                <w:rFonts w:ascii="Calibri Light" w:hAnsi="Calibri Light"/>
                <w:sz w:val="16"/>
                <w:szCs w:val="16"/>
              </w:rPr>
              <w:t>%</w:t>
            </w:r>
          </w:p>
        </w:tc>
        <w:tc>
          <w:tcPr>
            <w:tcW w:w="708" w:type="dxa"/>
          </w:tcPr>
          <w:p w14:paraId="4F209716" w14:textId="77777777" w:rsidR="00CF09F8" w:rsidRPr="00CF09F8" w:rsidRDefault="00CF09F8" w:rsidP="00DB4FD9">
            <w:pPr>
              <w:spacing w:line="240" w:lineRule="auto"/>
              <w:jc w:val="center"/>
              <w:rPr>
                <w:rFonts w:ascii="Calibri Light" w:hAnsi="Calibri Light"/>
                <w:sz w:val="16"/>
                <w:szCs w:val="16"/>
              </w:rPr>
            </w:pPr>
          </w:p>
          <w:p w14:paraId="3050FB70" w14:textId="77777777" w:rsidR="00CF09F8" w:rsidRPr="00CF09F8" w:rsidRDefault="00CF09F8" w:rsidP="00DB4FD9">
            <w:pPr>
              <w:spacing w:line="240" w:lineRule="auto"/>
              <w:jc w:val="center"/>
              <w:rPr>
                <w:rFonts w:ascii="Calibri Light" w:hAnsi="Calibri Light"/>
                <w:sz w:val="16"/>
                <w:szCs w:val="16"/>
              </w:rPr>
            </w:pPr>
          </w:p>
          <w:p w14:paraId="2DCAC65D" w14:textId="77777777" w:rsidR="00CF09F8" w:rsidRPr="00CF09F8" w:rsidRDefault="00CF09F8" w:rsidP="00DB4FD9">
            <w:pPr>
              <w:spacing w:line="240" w:lineRule="auto"/>
              <w:jc w:val="center"/>
              <w:rPr>
                <w:rFonts w:ascii="Calibri Light" w:hAnsi="Calibri Light"/>
                <w:sz w:val="16"/>
                <w:szCs w:val="16"/>
              </w:rPr>
            </w:pPr>
          </w:p>
          <w:p w14:paraId="5728ACFC" w14:textId="77777777" w:rsidR="00CF09F8" w:rsidRPr="00CF09F8" w:rsidRDefault="00CF09F8" w:rsidP="00DB4FD9">
            <w:pPr>
              <w:spacing w:line="240" w:lineRule="auto"/>
              <w:jc w:val="center"/>
              <w:rPr>
                <w:rFonts w:ascii="Calibri Light" w:hAnsi="Calibri Light"/>
                <w:sz w:val="16"/>
                <w:szCs w:val="16"/>
              </w:rPr>
            </w:pPr>
          </w:p>
          <w:p w14:paraId="4E811929" w14:textId="77777777" w:rsidR="00CF09F8" w:rsidRPr="00CF09F8" w:rsidRDefault="00CF09F8" w:rsidP="00DB4FD9">
            <w:pPr>
              <w:spacing w:line="240" w:lineRule="auto"/>
              <w:jc w:val="center"/>
              <w:rPr>
                <w:rFonts w:ascii="Calibri Light" w:hAnsi="Calibri Light"/>
                <w:sz w:val="16"/>
                <w:szCs w:val="16"/>
              </w:rPr>
            </w:pPr>
          </w:p>
          <w:p w14:paraId="49AF1D06" w14:textId="77777777" w:rsidR="00CF09F8" w:rsidRPr="00CF09F8" w:rsidRDefault="00CF09F8" w:rsidP="00DB4FD9">
            <w:pPr>
              <w:spacing w:line="240" w:lineRule="auto"/>
              <w:jc w:val="center"/>
              <w:rPr>
                <w:rFonts w:ascii="Calibri Light" w:hAnsi="Calibri Light"/>
                <w:sz w:val="16"/>
                <w:szCs w:val="16"/>
              </w:rPr>
            </w:pPr>
          </w:p>
          <w:p w14:paraId="5DF954EE" w14:textId="77777777" w:rsidR="00CF09F8" w:rsidRPr="00CF09F8" w:rsidRDefault="00CF09F8" w:rsidP="00DB4FD9">
            <w:pPr>
              <w:spacing w:line="240" w:lineRule="auto"/>
              <w:jc w:val="center"/>
              <w:rPr>
                <w:rFonts w:ascii="Calibri Light" w:hAnsi="Calibri Light"/>
                <w:sz w:val="16"/>
                <w:szCs w:val="16"/>
              </w:rPr>
            </w:pPr>
          </w:p>
          <w:p w14:paraId="413C21ED" w14:textId="77777777" w:rsidR="00CF09F8" w:rsidRPr="00CF09F8" w:rsidRDefault="00CF09F8" w:rsidP="00DB4FD9">
            <w:pPr>
              <w:spacing w:line="240" w:lineRule="auto"/>
              <w:jc w:val="center"/>
              <w:rPr>
                <w:rFonts w:ascii="Calibri Light" w:hAnsi="Calibri Light"/>
                <w:sz w:val="16"/>
                <w:szCs w:val="16"/>
              </w:rPr>
            </w:pPr>
          </w:p>
          <w:p w14:paraId="3AEE576A" w14:textId="77777777" w:rsidR="00CF09F8" w:rsidRPr="00CF09F8" w:rsidRDefault="00CF09F8" w:rsidP="00DB4FD9">
            <w:pPr>
              <w:spacing w:line="240" w:lineRule="auto"/>
              <w:jc w:val="center"/>
              <w:rPr>
                <w:rFonts w:ascii="Calibri Light" w:hAnsi="Calibri Light"/>
                <w:sz w:val="16"/>
                <w:szCs w:val="16"/>
              </w:rPr>
            </w:pPr>
          </w:p>
          <w:p w14:paraId="649C60F0" w14:textId="77777777" w:rsidR="00CF09F8" w:rsidRPr="00CF09F8" w:rsidRDefault="00CF09F8" w:rsidP="00DB4FD9">
            <w:pPr>
              <w:spacing w:line="240" w:lineRule="auto"/>
              <w:jc w:val="center"/>
              <w:rPr>
                <w:rFonts w:ascii="Calibri Light" w:hAnsi="Calibri Light"/>
                <w:sz w:val="16"/>
                <w:szCs w:val="16"/>
              </w:rPr>
            </w:pPr>
          </w:p>
          <w:p w14:paraId="5E3FB273" w14:textId="77777777" w:rsidR="00CF09F8" w:rsidRPr="00CF09F8" w:rsidRDefault="00CF09F8" w:rsidP="00DB4FD9">
            <w:pPr>
              <w:spacing w:line="240" w:lineRule="auto"/>
              <w:jc w:val="center"/>
              <w:rPr>
                <w:rFonts w:ascii="Calibri Light" w:hAnsi="Calibri Light"/>
                <w:sz w:val="16"/>
                <w:szCs w:val="16"/>
              </w:rPr>
            </w:pPr>
          </w:p>
          <w:p w14:paraId="6B281C96" w14:textId="77777777" w:rsidR="00CF09F8" w:rsidRDefault="00CF09F8" w:rsidP="00DB4FD9">
            <w:pPr>
              <w:spacing w:line="240" w:lineRule="auto"/>
              <w:jc w:val="center"/>
              <w:rPr>
                <w:rFonts w:ascii="Calibri Light" w:hAnsi="Calibri Light"/>
                <w:sz w:val="16"/>
                <w:szCs w:val="16"/>
              </w:rPr>
            </w:pPr>
          </w:p>
          <w:p w14:paraId="7CDDA26C" w14:textId="77777777" w:rsidR="00CF09F8" w:rsidRDefault="00CF09F8" w:rsidP="00DB4FD9">
            <w:pPr>
              <w:spacing w:line="240" w:lineRule="auto"/>
              <w:jc w:val="center"/>
              <w:rPr>
                <w:rFonts w:ascii="Calibri Light" w:hAnsi="Calibri Light"/>
                <w:sz w:val="16"/>
                <w:szCs w:val="16"/>
              </w:rPr>
            </w:pPr>
          </w:p>
          <w:p w14:paraId="5DACF3DB" w14:textId="77777777" w:rsidR="00CF09F8" w:rsidRDefault="00CF09F8" w:rsidP="00DB4FD9">
            <w:pPr>
              <w:spacing w:line="240" w:lineRule="auto"/>
              <w:jc w:val="center"/>
              <w:rPr>
                <w:rFonts w:ascii="Calibri Light" w:hAnsi="Calibri Light"/>
                <w:sz w:val="16"/>
                <w:szCs w:val="16"/>
              </w:rPr>
            </w:pPr>
          </w:p>
          <w:p w14:paraId="4BFD0386" w14:textId="7095ABE1" w:rsidR="007440CC" w:rsidRPr="00CF09F8" w:rsidRDefault="00F340B8" w:rsidP="00DB4FD9">
            <w:pPr>
              <w:spacing w:line="240" w:lineRule="auto"/>
              <w:jc w:val="center"/>
              <w:rPr>
                <w:rFonts w:ascii="Calibri Light" w:hAnsi="Calibri Light"/>
                <w:sz w:val="16"/>
                <w:szCs w:val="16"/>
              </w:rPr>
            </w:pPr>
            <w:r>
              <w:rPr>
                <w:rFonts w:ascii="Calibri Light" w:hAnsi="Calibri Light"/>
                <w:sz w:val="16"/>
                <w:szCs w:val="16"/>
              </w:rPr>
              <w:t>80</w:t>
            </w:r>
            <w:r w:rsidR="00CF09F8" w:rsidRPr="00CF09F8">
              <w:rPr>
                <w:rFonts w:ascii="Calibri Light" w:hAnsi="Calibri Light"/>
                <w:sz w:val="16"/>
                <w:szCs w:val="16"/>
              </w:rPr>
              <w:t xml:space="preserve"> </w:t>
            </w:r>
            <w:r>
              <w:rPr>
                <w:rFonts w:ascii="Calibri Light" w:hAnsi="Calibri Light"/>
                <w:sz w:val="16"/>
                <w:szCs w:val="16"/>
              </w:rPr>
              <w:t>%</w:t>
            </w:r>
          </w:p>
        </w:tc>
        <w:tc>
          <w:tcPr>
            <w:tcW w:w="709" w:type="dxa"/>
          </w:tcPr>
          <w:p w14:paraId="140D5648" w14:textId="77777777" w:rsidR="00CF09F8" w:rsidRPr="00CF09F8" w:rsidRDefault="00CF09F8" w:rsidP="00DB4FD9">
            <w:pPr>
              <w:spacing w:line="240" w:lineRule="auto"/>
              <w:jc w:val="center"/>
              <w:rPr>
                <w:rFonts w:ascii="Calibri Light" w:hAnsi="Calibri Light"/>
                <w:sz w:val="16"/>
                <w:szCs w:val="16"/>
              </w:rPr>
            </w:pPr>
          </w:p>
          <w:p w14:paraId="5EB3C2F9" w14:textId="77777777" w:rsidR="00CF09F8" w:rsidRPr="00CF09F8" w:rsidRDefault="00CF09F8" w:rsidP="00DB4FD9">
            <w:pPr>
              <w:spacing w:line="240" w:lineRule="auto"/>
              <w:jc w:val="center"/>
              <w:rPr>
                <w:rFonts w:ascii="Calibri Light" w:hAnsi="Calibri Light"/>
                <w:sz w:val="16"/>
                <w:szCs w:val="16"/>
              </w:rPr>
            </w:pPr>
          </w:p>
          <w:p w14:paraId="314BBADA" w14:textId="77777777" w:rsidR="00CF09F8" w:rsidRPr="00CF09F8" w:rsidRDefault="00CF09F8" w:rsidP="00DB4FD9">
            <w:pPr>
              <w:spacing w:line="240" w:lineRule="auto"/>
              <w:jc w:val="center"/>
              <w:rPr>
                <w:rFonts w:ascii="Calibri Light" w:hAnsi="Calibri Light"/>
                <w:sz w:val="16"/>
                <w:szCs w:val="16"/>
              </w:rPr>
            </w:pPr>
          </w:p>
          <w:p w14:paraId="414C025B" w14:textId="77777777" w:rsidR="00CF09F8" w:rsidRPr="00CF09F8" w:rsidRDefault="00CF09F8" w:rsidP="00DB4FD9">
            <w:pPr>
              <w:spacing w:line="240" w:lineRule="auto"/>
              <w:jc w:val="center"/>
              <w:rPr>
                <w:rFonts w:ascii="Calibri Light" w:hAnsi="Calibri Light"/>
                <w:sz w:val="16"/>
                <w:szCs w:val="16"/>
              </w:rPr>
            </w:pPr>
          </w:p>
          <w:p w14:paraId="1C0329A3" w14:textId="77777777" w:rsidR="00CF09F8" w:rsidRPr="00CF09F8" w:rsidRDefault="00CF09F8" w:rsidP="00DB4FD9">
            <w:pPr>
              <w:spacing w:line="240" w:lineRule="auto"/>
              <w:jc w:val="center"/>
              <w:rPr>
                <w:rFonts w:ascii="Calibri Light" w:hAnsi="Calibri Light"/>
                <w:sz w:val="16"/>
                <w:szCs w:val="16"/>
              </w:rPr>
            </w:pPr>
          </w:p>
          <w:p w14:paraId="40611E1E" w14:textId="77777777" w:rsidR="00CF09F8" w:rsidRPr="00CF09F8" w:rsidRDefault="00CF09F8" w:rsidP="00DB4FD9">
            <w:pPr>
              <w:spacing w:line="240" w:lineRule="auto"/>
              <w:jc w:val="center"/>
              <w:rPr>
                <w:rFonts w:ascii="Calibri Light" w:hAnsi="Calibri Light"/>
                <w:sz w:val="16"/>
                <w:szCs w:val="16"/>
              </w:rPr>
            </w:pPr>
          </w:p>
          <w:p w14:paraId="68CD3ECF" w14:textId="77777777" w:rsidR="00CF09F8" w:rsidRPr="00CF09F8" w:rsidRDefault="00CF09F8" w:rsidP="00DB4FD9">
            <w:pPr>
              <w:spacing w:line="240" w:lineRule="auto"/>
              <w:jc w:val="center"/>
              <w:rPr>
                <w:rFonts w:ascii="Calibri Light" w:hAnsi="Calibri Light"/>
                <w:sz w:val="16"/>
                <w:szCs w:val="16"/>
              </w:rPr>
            </w:pPr>
          </w:p>
          <w:p w14:paraId="24EF8A34" w14:textId="77777777" w:rsidR="00CF09F8" w:rsidRPr="00CF09F8" w:rsidRDefault="00CF09F8" w:rsidP="00DB4FD9">
            <w:pPr>
              <w:spacing w:line="240" w:lineRule="auto"/>
              <w:jc w:val="center"/>
              <w:rPr>
                <w:rFonts w:ascii="Calibri Light" w:hAnsi="Calibri Light"/>
                <w:sz w:val="16"/>
                <w:szCs w:val="16"/>
              </w:rPr>
            </w:pPr>
          </w:p>
          <w:p w14:paraId="1495C229" w14:textId="77777777" w:rsidR="00CF09F8" w:rsidRPr="00CF09F8" w:rsidRDefault="00CF09F8" w:rsidP="00DB4FD9">
            <w:pPr>
              <w:spacing w:line="240" w:lineRule="auto"/>
              <w:jc w:val="center"/>
              <w:rPr>
                <w:rFonts w:ascii="Calibri Light" w:hAnsi="Calibri Light"/>
                <w:sz w:val="16"/>
                <w:szCs w:val="16"/>
              </w:rPr>
            </w:pPr>
          </w:p>
          <w:p w14:paraId="50466D7E" w14:textId="77777777" w:rsidR="00CF09F8" w:rsidRPr="00CF09F8" w:rsidRDefault="00CF09F8" w:rsidP="00DB4FD9">
            <w:pPr>
              <w:spacing w:line="240" w:lineRule="auto"/>
              <w:jc w:val="center"/>
              <w:rPr>
                <w:rFonts w:ascii="Calibri Light" w:hAnsi="Calibri Light"/>
                <w:sz w:val="16"/>
                <w:szCs w:val="16"/>
              </w:rPr>
            </w:pPr>
          </w:p>
          <w:p w14:paraId="38E3695E" w14:textId="77777777" w:rsidR="00CF09F8" w:rsidRPr="00CF09F8" w:rsidRDefault="00CF09F8" w:rsidP="00DB4FD9">
            <w:pPr>
              <w:spacing w:line="240" w:lineRule="auto"/>
              <w:jc w:val="center"/>
              <w:rPr>
                <w:rFonts w:ascii="Calibri Light" w:hAnsi="Calibri Light"/>
                <w:sz w:val="16"/>
                <w:szCs w:val="16"/>
              </w:rPr>
            </w:pPr>
          </w:p>
          <w:p w14:paraId="074E18E3" w14:textId="77777777" w:rsidR="00CF09F8" w:rsidRPr="00CF09F8" w:rsidRDefault="00CF09F8" w:rsidP="00DB4FD9">
            <w:pPr>
              <w:spacing w:line="240" w:lineRule="auto"/>
              <w:jc w:val="center"/>
              <w:rPr>
                <w:rFonts w:ascii="Calibri Light" w:hAnsi="Calibri Light"/>
                <w:sz w:val="16"/>
                <w:szCs w:val="16"/>
              </w:rPr>
            </w:pPr>
          </w:p>
          <w:p w14:paraId="5A1D78DB" w14:textId="77777777" w:rsidR="00CF09F8" w:rsidRPr="00CF09F8" w:rsidRDefault="00CF09F8" w:rsidP="00DB4FD9">
            <w:pPr>
              <w:spacing w:line="240" w:lineRule="auto"/>
              <w:jc w:val="center"/>
              <w:rPr>
                <w:rFonts w:ascii="Calibri Light" w:hAnsi="Calibri Light"/>
                <w:sz w:val="16"/>
                <w:szCs w:val="16"/>
              </w:rPr>
            </w:pPr>
          </w:p>
          <w:p w14:paraId="37B252D5" w14:textId="77777777" w:rsidR="00CF09F8" w:rsidRPr="00CF09F8" w:rsidRDefault="00CF09F8" w:rsidP="00DB4FD9">
            <w:pPr>
              <w:spacing w:line="240" w:lineRule="auto"/>
              <w:jc w:val="center"/>
              <w:rPr>
                <w:rFonts w:ascii="Calibri Light" w:hAnsi="Calibri Light"/>
                <w:sz w:val="16"/>
                <w:szCs w:val="16"/>
              </w:rPr>
            </w:pPr>
          </w:p>
          <w:p w14:paraId="447D0F72" w14:textId="09F8A6D0" w:rsidR="007440CC" w:rsidRPr="00CF09F8" w:rsidRDefault="00315470" w:rsidP="00DB4FD9">
            <w:pPr>
              <w:spacing w:line="240" w:lineRule="auto"/>
              <w:jc w:val="center"/>
              <w:rPr>
                <w:rFonts w:ascii="Calibri Light" w:hAnsi="Calibri Light"/>
                <w:sz w:val="16"/>
                <w:szCs w:val="16"/>
              </w:rPr>
            </w:pPr>
            <w:r>
              <w:rPr>
                <w:rFonts w:ascii="Calibri Light" w:hAnsi="Calibri Light"/>
                <w:sz w:val="16"/>
                <w:szCs w:val="16"/>
              </w:rPr>
              <w:t>90 %</w:t>
            </w:r>
          </w:p>
        </w:tc>
      </w:tr>
      <w:tr w:rsidR="0042318A" w:rsidRPr="007840F2" w14:paraId="0D00EEDA" w14:textId="77777777" w:rsidTr="00E3745D">
        <w:trPr>
          <w:trHeight w:val="1270"/>
        </w:trPr>
        <w:tc>
          <w:tcPr>
            <w:tcW w:w="1244" w:type="dxa"/>
          </w:tcPr>
          <w:p w14:paraId="426BD60D" w14:textId="60A2C080" w:rsidR="0042318A" w:rsidRPr="007840F2" w:rsidRDefault="009056A4" w:rsidP="00DB4FD9">
            <w:pPr>
              <w:spacing w:line="240" w:lineRule="auto"/>
              <w:rPr>
                <w:rFonts w:ascii="Calibri Light" w:hAnsi="Calibri Light"/>
                <w:sz w:val="20"/>
              </w:rPr>
            </w:pPr>
            <w:r>
              <w:rPr>
                <w:rFonts w:ascii="Calibri Light" w:hAnsi="Calibri Light"/>
                <w:sz w:val="20"/>
                <w:lang w:val="sq-AL"/>
              </w:rPr>
              <w:lastRenderedPageBreak/>
              <w:t>8</w:t>
            </w:r>
            <w:r w:rsidR="00843E4D">
              <w:rPr>
                <w:rFonts w:ascii="Calibri Light" w:hAnsi="Calibri Light"/>
                <w:sz w:val="20"/>
                <w:lang w:val="sq-AL"/>
              </w:rPr>
              <w:t xml:space="preserve">. </w:t>
            </w:r>
            <w:r w:rsidR="0042318A" w:rsidRPr="0042318A">
              <w:rPr>
                <w:rFonts w:ascii="Calibri Light" w:hAnsi="Calibri Light"/>
                <w:sz w:val="20"/>
                <w:lang w:val="sq-AL"/>
              </w:rPr>
              <w:t>Rritja e n</w:t>
            </w:r>
            <w:r w:rsidR="0042318A" w:rsidRPr="0042318A">
              <w:rPr>
                <w:rFonts w:ascii="Calibri Light" w:hAnsi="Calibri Light"/>
                <w:sz w:val="20"/>
              </w:rPr>
              <w:t xml:space="preserve">dërgjegjësimit dhe informimit publik, e matur në bazë të numrit të </w:t>
            </w:r>
            <w:r w:rsidR="0042318A" w:rsidRPr="0042318A">
              <w:rPr>
                <w:rFonts w:ascii="Calibri Light" w:hAnsi="Calibri Light"/>
                <w:sz w:val="20"/>
              </w:rPr>
              <w:lastRenderedPageBreak/>
              <w:t>fushatave të komunikimit dhe informimit, ku deri në vitin 2024 janë realizuar 12 fushata komunikimi në nivel rajonal dhe 61 fushata komunikimi në nivel lokal.</w:t>
            </w:r>
          </w:p>
        </w:tc>
        <w:tc>
          <w:tcPr>
            <w:tcW w:w="1314" w:type="dxa"/>
            <w:tcBorders>
              <w:right w:val="double" w:sz="4" w:space="0" w:color="auto"/>
            </w:tcBorders>
          </w:tcPr>
          <w:p w14:paraId="3DFF8026" w14:textId="08388626" w:rsidR="0042318A" w:rsidRPr="007840F2" w:rsidRDefault="00B24D84" w:rsidP="00DB4FD9">
            <w:pPr>
              <w:spacing w:line="240" w:lineRule="auto"/>
              <w:rPr>
                <w:rFonts w:ascii="Calibri Light" w:hAnsi="Calibri Light"/>
                <w:sz w:val="20"/>
              </w:rPr>
            </w:pPr>
            <w:r w:rsidRPr="00B24D84">
              <w:rPr>
                <w:rFonts w:ascii="Calibri Light" w:hAnsi="Calibri Light"/>
                <w:sz w:val="20"/>
              </w:rPr>
              <w:lastRenderedPageBreak/>
              <w:t xml:space="preserve">Ndërgjegjësimi i publikut, grupeve të interësit dhe aktorëve të përfshirë në zbatimin e reformës </w:t>
            </w:r>
            <w:r w:rsidRPr="00B24D84">
              <w:rPr>
                <w:rFonts w:ascii="Calibri Light" w:hAnsi="Calibri Light"/>
                <w:sz w:val="20"/>
              </w:rPr>
              <w:lastRenderedPageBreak/>
              <w:t>përmes fushatave të komunikimit dhe informimit.</w:t>
            </w:r>
          </w:p>
        </w:tc>
        <w:tc>
          <w:tcPr>
            <w:tcW w:w="1291" w:type="dxa"/>
            <w:tcBorders>
              <w:left w:val="double" w:sz="4" w:space="0" w:color="auto"/>
            </w:tcBorders>
            <w:shd w:val="clear" w:color="auto" w:fill="auto"/>
            <w:vAlign w:val="center"/>
          </w:tcPr>
          <w:p w14:paraId="52571EC5" w14:textId="78C979B2" w:rsidR="00A33ADC" w:rsidRPr="00A33ADC" w:rsidRDefault="00A33ADC" w:rsidP="00A33ADC">
            <w:pPr>
              <w:spacing w:line="240" w:lineRule="auto"/>
              <w:rPr>
                <w:rFonts w:ascii="Calibri Light" w:hAnsi="Calibri Light"/>
                <w:bCs/>
                <w:sz w:val="20"/>
                <w:lang w:val="it-IT"/>
              </w:rPr>
            </w:pPr>
            <w:r>
              <w:rPr>
                <w:rFonts w:ascii="Calibri Light" w:hAnsi="Calibri Light"/>
                <w:bCs/>
                <w:sz w:val="20"/>
                <w:lang w:val="it-IT"/>
              </w:rPr>
              <w:lastRenderedPageBreak/>
              <w:t>8</w:t>
            </w:r>
            <w:r w:rsidRPr="00A33ADC">
              <w:rPr>
                <w:rFonts w:ascii="Calibri Light" w:hAnsi="Calibri Light"/>
                <w:bCs/>
                <w:sz w:val="20"/>
                <w:lang w:val="it-IT"/>
              </w:rPr>
              <w:t xml:space="preserve">.1 Zbatohet fushata e komunikimit për ndërgjegjësimin e publikut, grupeve të </w:t>
            </w:r>
            <w:r w:rsidRPr="00A33ADC">
              <w:rPr>
                <w:rFonts w:ascii="Calibri Light" w:hAnsi="Calibri Light"/>
                <w:bCs/>
                <w:sz w:val="20"/>
                <w:lang w:val="it-IT"/>
              </w:rPr>
              <w:lastRenderedPageBreak/>
              <w:t xml:space="preserve">interësit dhe aktorëve të përfshirë në zbatimin e reformës, në të gjitha bashkitë e qarkut Tiranë deri ne Dhjetor 2019. </w:t>
            </w:r>
          </w:p>
          <w:p w14:paraId="73443F55" w14:textId="77777777" w:rsidR="00A33ADC" w:rsidRPr="00A33ADC" w:rsidRDefault="00A33ADC" w:rsidP="00A33ADC">
            <w:pPr>
              <w:spacing w:line="240" w:lineRule="auto"/>
              <w:rPr>
                <w:rFonts w:ascii="Calibri Light" w:hAnsi="Calibri Light"/>
                <w:bCs/>
                <w:sz w:val="20"/>
                <w:lang w:val="it-IT"/>
              </w:rPr>
            </w:pPr>
          </w:p>
          <w:p w14:paraId="1C3EA2EE" w14:textId="3828CD72" w:rsidR="00A33ADC" w:rsidRPr="00A33ADC" w:rsidRDefault="00A33ADC" w:rsidP="00A33ADC">
            <w:pPr>
              <w:spacing w:line="240" w:lineRule="auto"/>
              <w:rPr>
                <w:rFonts w:ascii="Calibri Light" w:hAnsi="Calibri Light"/>
                <w:bCs/>
                <w:sz w:val="20"/>
                <w:lang w:val="it-IT"/>
              </w:rPr>
            </w:pPr>
            <w:r>
              <w:rPr>
                <w:rFonts w:ascii="Calibri Light" w:hAnsi="Calibri Light"/>
                <w:bCs/>
                <w:sz w:val="20"/>
                <w:lang w:val="it-IT"/>
              </w:rPr>
              <w:t>8</w:t>
            </w:r>
            <w:r w:rsidRPr="00A33ADC">
              <w:rPr>
                <w:rFonts w:ascii="Calibri Light" w:hAnsi="Calibri Light"/>
                <w:bCs/>
                <w:sz w:val="20"/>
                <w:lang w:val="it-IT"/>
              </w:rPr>
              <w:t xml:space="preserve">.2 Zbatohet fushata e komunikimit për ndërgjegjësimin e publikut, grupeve të interësit dhe aktorëve të përfshirë në zbatimin e reformës, në të gjitha bashkitë e qarqeve </w:t>
            </w:r>
            <w:r w:rsidRPr="00A33ADC">
              <w:rPr>
                <w:rFonts w:ascii="Calibri Light" w:hAnsi="Calibri Light"/>
                <w:bCs/>
                <w:sz w:val="20"/>
                <w:lang w:val="it-IT"/>
              </w:rPr>
              <w:lastRenderedPageBreak/>
              <w:t xml:space="preserve">Durrës dhe Elbasan </w:t>
            </w:r>
            <w:r w:rsidRPr="00A33ADC">
              <w:rPr>
                <w:rFonts w:ascii="Calibri Light" w:hAnsi="Calibri Light"/>
                <w:bCs/>
                <w:sz w:val="20"/>
              </w:rPr>
              <w:t>deri në Qershor 2020</w:t>
            </w:r>
            <w:r w:rsidRPr="00A33ADC">
              <w:rPr>
                <w:rFonts w:ascii="Calibri Light" w:hAnsi="Calibri Light"/>
                <w:bCs/>
                <w:sz w:val="20"/>
                <w:lang w:val="it-IT"/>
              </w:rPr>
              <w:t xml:space="preserve">. </w:t>
            </w:r>
          </w:p>
          <w:p w14:paraId="29FD5277" w14:textId="77777777" w:rsidR="00A33ADC" w:rsidRPr="00A33ADC" w:rsidRDefault="00A33ADC" w:rsidP="00A33ADC">
            <w:pPr>
              <w:spacing w:line="240" w:lineRule="auto"/>
              <w:rPr>
                <w:rFonts w:ascii="Calibri Light" w:hAnsi="Calibri Light"/>
                <w:bCs/>
                <w:sz w:val="20"/>
                <w:lang w:val="it-IT"/>
              </w:rPr>
            </w:pPr>
          </w:p>
          <w:p w14:paraId="76515613" w14:textId="1222A828" w:rsidR="00A33ADC" w:rsidRPr="00A33ADC" w:rsidRDefault="00A33ADC" w:rsidP="00A33ADC">
            <w:pPr>
              <w:spacing w:line="240" w:lineRule="auto"/>
              <w:rPr>
                <w:rFonts w:ascii="Calibri Light" w:hAnsi="Calibri Light"/>
                <w:bCs/>
                <w:sz w:val="20"/>
                <w:lang w:val="it-IT"/>
              </w:rPr>
            </w:pPr>
            <w:r>
              <w:rPr>
                <w:rFonts w:ascii="Calibri Light" w:hAnsi="Calibri Light"/>
                <w:bCs/>
                <w:sz w:val="20"/>
                <w:lang w:val="it-IT"/>
              </w:rPr>
              <w:t>8</w:t>
            </w:r>
            <w:r w:rsidRPr="00A33ADC">
              <w:rPr>
                <w:rFonts w:ascii="Calibri Light" w:hAnsi="Calibri Light"/>
                <w:bCs/>
                <w:sz w:val="20"/>
                <w:lang w:val="it-IT"/>
              </w:rPr>
              <w:t xml:space="preserve">.3 Zbatohet fushata e komunikimit për ndërgjegjësimin e publikut, grupeve të interësit dhe aktorëve të përfshirë në zbatimin e reformës, në të gjitha bashkitë e 9 qarqeve </w:t>
            </w:r>
            <w:r w:rsidRPr="00A33ADC">
              <w:rPr>
                <w:rFonts w:ascii="Calibri Light" w:hAnsi="Calibri Light"/>
                <w:bCs/>
                <w:sz w:val="20"/>
              </w:rPr>
              <w:t>deri në vitin 2024</w:t>
            </w:r>
            <w:r w:rsidRPr="00A33ADC">
              <w:rPr>
                <w:rFonts w:ascii="Calibri Light" w:hAnsi="Calibri Light"/>
                <w:bCs/>
                <w:sz w:val="20"/>
                <w:lang w:val="it-IT"/>
              </w:rPr>
              <w:t xml:space="preserve">. </w:t>
            </w:r>
          </w:p>
          <w:p w14:paraId="0DE3F9F7" w14:textId="77777777" w:rsidR="0042318A" w:rsidRPr="007840F2" w:rsidRDefault="0042318A" w:rsidP="00DB4FD9">
            <w:pPr>
              <w:spacing w:line="240" w:lineRule="auto"/>
              <w:rPr>
                <w:rFonts w:ascii="Calibri Light" w:hAnsi="Calibri Light"/>
                <w:sz w:val="20"/>
              </w:rPr>
            </w:pPr>
          </w:p>
        </w:tc>
        <w:tc>
          <w:tcPr>
            <w:tcW w:w="1235" w:type="dxa"/>
          </w:tcPr>
          <w:p w14:paraId="263B743C" w14:textId="77777777" w:rsidR="008670FF" w:rsidRPr="008670FF" w:rsidRDefault="008670FF" w:rsidP="008670FF">
            <w:pPr>
              <w:spacing w:line="240" w:lineRule="auto"/>
              <w:jc w:val="center"/>
              <w:rPr>
                <w:rFonts w:ascii="Calibri Light" w:hAnsi="Calibri Light"/>
                <w:sz w:val="20"/>
              </w:rPr>
            </w:pPr>
            <w:r w:rsidRPr="008670FF">
              <w:rPr>
                <w:rFonts w:ascii="Calibri Light" w:hAnsi="Calibri Light"/>
                <w:sz w:val="20"/>
              </w:rPr>
              <w:lastRenderedPageBreak/>
              <w:t>MSHMS</w:t>
            </w:r>
          </w:p>
          <w:p w14:paraId="51E6ED2D" w14:textId="77777777" w:rsidR="008670FF" w:rsidRPr="008670FF" w:rsidRDefault="008670FF" w:rsidP="008670FF">
            <w:pPr>
              <w:spacing w:line="240" w:lineRule="auto"/>
              <w:jc w:val="center"/>
              <w:rPr>
                <w:rFonts w:ascii="Calibri Light" w:hAnsi="Calibri Light"/>
                <w:sz w:val="20"/>
              </w:rPr>
            </w:pPr>
            <w:r w:rsidRPr="008670FF">
              <w:rPr>
                <w:rFonts w:ascii="Calibri Light" w:hAnsi="Calibri Light"/>
                <w:sz w:val="20"/>
              </w:rPr>
              <w:t>SHSSH</w:t>
            </w:r>
          </w:p>
          <w:p w14:paraId="7DF92921" w14:textId="77777777" w:rsidR="0042318A" w:rsidRDefault="0042318A" w:rsidP="00DB4FD9">
            <w:pPr>
              <w:spacing w:line="240" w:lineRule="auto"/>
              <w:jc w:val="center"/>
              <w:rPr>
                <w:rFonts w:ascii="Calibri Light" w:hAnsi="Calibri Light"/>
                <w:sz w:val="20"/>
              </w:rPr>
            </w:pPr>
          </w:p>
        </w:tc>
        <w:tc>
          <w:tcPr>
            <w:tcW w:w="1295" w:type="dxa"/>
            <w:shd w:val="clear" w:color="auto" w:fill="auto"/>
            <w:vAlign w:val="center"/>
          </w:tcPr>
          <w:p w14:paraId="2B691D17" w14:textId="77777777" w:rsidR="0042318A" w:rsidRDefault="00F20860" w:rsidP="00DB4FD9">
            <w:pPr>
              <w:spacing w:line="240" w:lineRule="auto"/>
              <w:jc w:val="center"/>
              <w:rPr>
                <w:rFonts w:ascii="Calibri Light" w:hAnsi="Calibri Light"/>
                <w:sz w:val="20"/>
              </w:rPr>
            </w:pPr>
            <w:r>
              <w:rPr>
                <w:rFonts w:ascii="Calibri Light" w:hAnsi="Calibri Light"/>
                <w:sz w:val="20"/>
              </w:rPr>
              <w:t>MSHMS</w:t>
            </w:r>
          </w:p>
          <w:p w14:paraId="29678852" w14:textId="77777777" w:rsidR="00F20860" w:rsidRDefault="00F20860" w:rsidP="00DB4FD9">
            <w:pPr>
              <w:spacing w:line="240" w:lineRule="auto"/>
              <w:jc w:val="center"/>
              <w:rPr>
                <w:rFonts w:ascii="Calibri Light" w:hAnsi="Calibri Light"/>
                <w:sz w:val="20"/>
              </w:rPr>
            </w:pPr>
            <w:r>
              <w:rPr>
                <w:rFonts w:ascii="Calibri Light" w:hAnsi="Calibri Light"/>
                <w:sz w:val="20"/>
              </w:rPr>
              <w:t>SHSSH</w:t>
            </w:r>
          </w:p>
          <w:p w14:paraId="5AABE43A" w14:textId="45253DA2" w:rsidR="00F20860" w:rsidRPr="007840F2" w:rsidRDefault="00F20860" w:rsidP="00F20860">
            <w:pPr>
              <w:spacing w:line="240" w:lineRule="auto"/>
              <w:jc w:val="center"/>
              <w:rPr>
                <w:rFonts w:ascii="Calibri Light" w:hAnsi="Calibri Light"/>
                <w:sz w:val="20"/>
              </w:rPr>
            </w:pPr>
            <w:r>
              <w:rPr>
                <w:rFonts w:ascii="Calibri Light" w:hAnsi="Calibri Light"/>
                <w:sz w:val="20"/>
              </w:rPr>
              <w:t>BANKA BOTËRORE</w:t>
            </w:r>
          </w:p>
        </w:tc>
        <w:tc>
          <w:tcPr>
            <w:tcW w:w="1104" w:type="dxa"/>
          </w:tcPr>
          <w:p w14:paraId="0F5F6E0C" w14:textId="41A37599" w:rsidR="0042318A" w:rsidRPr="00502420" w:rsidRDefault="00502420" w:rsidP="00DB4FD9">
            <w:pPr>
              <w:spacing w:line="240" w:lineRule="auto"/>
              <w:jc w:val="center"/>
              <w:rPr>
                <w:rFonts w:ascii="Calibri Light" w:hAnsi="Calibri Light"/>
                <w:sz w:val="20"/>
              </w:rPr>
            </w:pPr>
            <w:r w:rsidRPr="00502420">
              <w:rPr>
                <w:rFonts w:ascii="Calibri Light" w:hAnsi="Calibri Light"/>
                <w:sz w:val="20"/>
              </w:rPr>
              <w:t>1 vjeçar</w:t>
            </w:r>
          </w:p>
        </w:tc>
        <w:tc>
          <w:tcPr>
            <w:tcW w:w="1382" w:type="dxa"/>
            <w:shd w:val="clear" w:color="auto" w:fill="FFFFFF" w:themeFill="background1"/>
          </w:tcPr>
          <w:p w14:paraId="5B0D8831" w14:textId="77777777" w:rsidR="0042318A" w:rsidRPr="007840F2" w:rsidRDefault="0042318A" w:rsidP="00DB4FD9">
            <w:pPr>
              <w:spacing w:line="240" w:lineRule="auto"/>
              <w:jc w:val="center"/>
              <w:rPr>
                <w:rFonts w:ascii="Calibri Light" w:hAnsi="Calibri Light"/>
                <w:b/>
                <w:sz w:val="20"/>
              </w:rPr>
            </w:pPr>
          </w:p>
        </w:tc>
        <w:tc>
          <w:tcPr>
            <w:tcW w:w="1105" w:type="dxa"/>
            <w:shd w:val="clear" w:color="auto" w:fill="FFFFFF" w:themeFill="background1"/>
          </w:tcPr>
          <w:p w14:paraId="312EA4BB" w14:textId="77777777" w:rsidR="0042318A" w:rsidRPr="007840F2" w:rsidRDefault="0042318A" w:rsidP="00DB4FD9">
            <w:pPr>
              <w:spacing w:line="240" w:lineRule="auto"/>
              <w:jc w:val="center"/>
              <w:rPr>
                <w:rFonts w:ascii="Calibri Light" w:hAnsi="Calibri Light"/>
                <w:b/>
                <w:sz w:val="20"/>
              </w:rPr>
            </w:pPr>
          </w:p>
        </w:tc>
        <w:tc>
          <w:tcPr>
            <w:tcW w:w="653" w:type="dxa"/>
            <w:shd w:val="clear" w:color="auto" w:fill="auto"/>
            <w:vAlign w:val="center"/>
          </w:tcPr>
          <w:p w14:paraId="6572671C" w14:textId="6E695E2B" w:rsidR="0042318A" w:rsidRPr="007840F2" w:rsidRDefault="00CF09F8" w:rsidP="00DB4FD9">
            <w:pPr>
              <w:spacing w:line="240" w:lineRule="auto"/>
              <w:jc w:val="center"/>
              <w:rPr>
                <w:rFonts w:ascii="Calibri Light" w:hAnsi="Calibri Light"/>
                <w:b/>
                <w:sz w:val="20"/>
              </w:rPr>
            </w:pPr>
            <w:r>
              <w:rPr>
                <w:rFonts w:ascii="Calibri Light" w:hAnsi="Calibri Light"/>
                <w:b/>
                <w:sz w:val="20"/>
              </w:rPr>
              <w:t>2019</w:t>
            </w:r>
          </w:p>
        </w:tc>
        <w:tc>
          <w:tcPr>
            <w:tcW w:w="830" w:type="dxa"/>
            <w:shd w:val="clear" w:color="auto" w:fill="auto"/>
            <w:vAlign w:val="center"/>
          </w:tcPr>
          <w:p w14:paraId="70EA7A74" w14:textId="01573F46" w:rsidR="00FC7A0B" w:rsidRPr="004A4966" w:rsidRDefault="004A4966" w:rsidP="004A4966">
            <w:pPr>
              <w:spacing w:line="240" w:lineRule="auto"/>
              <w:jc w:val="center"/>
              <w:rPr>
                <w:rFonts w:ascii="Calibri Light" w:hAnsi="Calibri Light"/>
                <w:sz w:val="18"/>
                <w:szCs w:val="18"/>
              </w:rPr>
            </w:pPr>
            <w:r>
              <w:rPr>
                <w:rFonts w:ascii="Calibri Light" w:hAnsi="Calibri Light"/>
                <w:sz w:val="18"/>
                <w:szCs w:val="18"/>
              </w:rPr>
              <w:t>1</w:t>
            </w:r>
            <w:r w:rsidR="00FC7A0B" w:rsidRPr="00FC7A0B">
              <w:rPr>
                <w:rFonts w:ascii="Calibri Light" w:hAnsi="Calibri Light"/>
                <w:sz w:val="18"/>
                <w:szCs w:val="18"/>
              </w:rPr>
              <w:t xml:space="preserve"> Qarqe</w:t>
            </w:r>
          </w:p>
        </w:tc>
        <w:tc>
          <w:tcPr>
            <w:tcW w:w="686" w:type="dxa"/>
            <w:vAlign w:val="center"/>
          </w:tcPr>
          <w:p w14:paraId="6E68B9CF" w14:textId="3752214C" w:rsidR="0042318A" w:rsidRPr="0082270E" w:rsidRDefault="004A4966" w:rsidP="00DB4FD9">
            <w:pPr>
              <w:spacing w:line="240" w:lineRule="auto"/>
              <w:jc w:val="center"/>
              <w:rPr>
                <w:rFonts w:ascii="Calibri Light" w:hAnsi="Calibri Light"/>
                <w:sz w:val="16"/>
                <w:szCs w:val="16"/>
                <w:highlight w:val="yellow"/>
              </w:rPr>
            </w:pPr>
            <w:r>
              <w:rPr>
                <w:rFonts w:ascii="Calibri Light" w:hAnsi="Calibri Light"/>
                <w:sz w:val="16"/>
                <w:szCs w:val="16"/>
              </w:rPr>
              <w:t xml:space="preserve">2 </w:t>
            </w:r>
            <w:r w:rsidR="00FC7A0B" w:rsidRPr="0082270E">
              <w:rPr>
                <w:rFonts w:ascii="Calibri Light" w:hAnsi="Calibri Light"/>
                <w:sz w:val="16"/>
                <w:szCs w:val="16"/>
              </w:rPr>
              <w:t>Qarqe</w:t>
            </w:r>
          </w:p>
        </w:tc>
        <w:tc>
          <w:tcPr>
            <w:tcW w:w="709" w:type="dxa"/>
            <w:shd w:val="clear" w:color="auto" w:fill="auto"/>
            <w:vAlign w:val="center"/>
          </w:tcPr>
          <w:p w14:paraId="42AD3C33" w14:textId="6C932A70" w:rsidR="0042318A" w:rsidRPr="0082270E" w:rsidRDefault="004A4966" w:rsidP="00DB4FD9">
            <w:pPr>
              <w:spacing w:line="240" w:lineRule="auto"/>
              <w:jc w:val="center"/>
              <w:rPr>
                <w:rFonts w:ascii="Calibri Light" w:hAnsi="Calibri Light"/>
                <w:sz w:val="16"/>
                <w:szCs w:val="16"/>
              </w:rPr>
            </w:pPr>
            <w:r>
              <w:rPr>
                <w:rFonts w:ascii="Calibri Light" w:hAnsi="Calibri Light"/>
                <w:sz w:val="16"/>
                <w:szCs w:val="16"/>
              </w:rPr>
              <w:t xml:space="preserve">2 </w:t>
            </w:r>
            <w:r w:rsidR="00FC7A0B" w:rsidRPr="0082270E">
              <w:rPr>
                <w:rFonts w:ascii="Calibri Light" w:hAnsi="Calibri Light"/>
                <w:sz w:val="16"/>
                <w:szCs w:val="16"/>
              </w:rPr>
              <w:t>Qarqe</w:t>
            </w:r>
          </w:p>
        </w:tc>
        <w:tc>
          <w:tcPr>
            <w:tcW w:w="709" w:type="dxa"/>
            <w:shd w:val="clear" w:color="auto" w:fill="auto"/>
            <w:vAlign w:val="center"/>
          </w:tcPr>
          <w:p w14:paraId="0AEB5011" w14:textId="76EA3B3E" w:rsidR="0042318A" w:rsidRPr="0082270E" w:rsidRDefault="004A4966" w:rsidP="00DB4FD9">
            <w:pPr>
              <w:spacing w:line="240" w:lineRule="auto"/>
              <w:jc w:val="center"/>
              <w:rPr>
                <w:rFonts w:ascii="Calibri Light" w:hAnsi="Calibri Light"/>
                <w:sz w:val="16"/>
                <w:szCs w:val="16"/>
              </w:rPr>
            </w:pPr>
            <w:r>
              <w:rPr>
                <w:rFonts w:ascii="Calibri Light" w:hAnsi="Calibri Light"/>
                <w:sz w:val="16"/>
                <w:szCs w:val="16"/>
              </w:rPr>
              <w:t>2</w:t>
            </w:r>
            <w:r w:rsidR="00FC7A0B" w:rsidRPr="0082270E">
              <w:rPr>
                <w:rFonts w:ascii="Calibri Light" w:hAnsi="Calibri Light"/>
                <w:sz w:val="16"/>
                <w:szCs w:val="16"/>
              </w:rPr>
              <w:t xml:space="preserve"> Qarqe</w:t>
            </w:r>
          </w:p>
        </w:tc>
        <w:tc>
          <w:tcPr>
            <w:tcW w:w="708" w:type="dxa"/>
          </w:tcPr>
          <w:p w14:paraId="0069E30A" w14:textId="77777777" w:rsidR="00FC7A0B" w:rsidRPr="00FC7A0B" w:rsidRDefault="00FC7A0B" w:rsidP="00DB4FD9">
            <w:pPr>
              <w:spacing w:line="240" w:lineRule="auto"/>
              <w:jc w:val="center"/>
              <w:rPr>
                <w:rFonts w:ascii="Calibri Light" w:hAnsi="Calibri Light"/>
                <w:sz w:val="18"/>
                <w:szCs w:val="18"/>
              </w:rPr>
            </w:pPr>
          </w:p>
          <w:p w14:paraId="793796D9" w14:textId="77777777" w:rsidR="00FC7A0B" w:rsidRPr="00FC7A0B" w:rsidRDefault="00FC7A0B" w:rsidP="00DB4FD9">
            <w:pPr>
              <w:spacing w:line="240" w:lineRule="auto"/>
              <w:jc w:val="center"/>
              <w:rPr>
                <w:rFonts w:ascii="Calibri Light" w:hAnsi="Calibri Light"/>
                <w:sz w:val="18"/>
                <w:szCs w:val="18"/>
              </w:rPr>
            </w:pPr>
          </w:p>
          <w:p w14:paraId="64A30714" w14:textId="77777777" w:rsidR="00FC7A0B" w:rsidRPr="00FC7A0B" w:rsidRDefault="00FC7A0B" w:rsidP="00DB4FD9">
            <w:pPr>
              <w:spacing w:line="240" w:lineRule="auto"/>
              <w:jc w:val="center"/>
              <w:rPr>
                <w:rFonts w:ascii="Calibri Light" w:hAnsi="Calibri Light"/>
                <w:sz w:val="18"/>
                <w:szCs w:val="18"/>
              </w:rPr>
            </w:pPr>
          </w:p>
          <w:p w14:paraId="5D53896B" w14:textId="77777777" w:rsidR="00FC7A0B" w:rsidRPr="00FC7A0B" w:rsidRDefault="00FC7A0B" w:rsidP="00DB4FD9">
            <w:pPr>
              <w:spacing w:line="240" w:lineRule="auto"/>
              <w:jc w:val="center"/>
              <w:rPr>
                <w:rFonts w:ascii="Calibri Light" w:hAnsi="Calibri Light"/>
                <w:sz w:val="18"/>
                <w:szCs w:val="18"/>
              </w:rPr>
            </w:pPr>
          </w:p>
          <w:p w14:paraId="68CBB113" w14:textId="77777777" w:rsidR="00FC7A0B" w:rsidRPr="00FC7A0B" w:rsidRDefault="00FC7A0B" w:rsidP="00DB4FD9">
            <w:pPr>
              <w:spacing w:line="240" w:lineRule="auto"/>
              <w:jc w:val="center"/>
              <w:rPr>
                <w:rFonts w:ascii="Calibri Light" w:hAnsi="Calibri Light"/>
                <w:sz w:val="18"/>
                <w:szCs w:val="18"/>
              </w:rPr>
            </w:pPr>
          </w:p>
          <w:p w14:paraId="6955129F" w14:textId="77777777" w:rsidR="00FC7A0B" w:rsidRPr="00FC7A0B" w:rsidRDefault="00FC7A0B" w:rsidP="00DB4FD9">
            <w:pPr>
              <w:spacing w:line="240" w:lineRule="auto"/>
              <w:jc w:val="center"/>
              <w:rPr>
                <w:rFonts w:ascii="Calibri Light" w:hAnsi="Calibri Light"/>
                <w:sz w:val="18"/>
                <w:szCs w:val="18"/>
              </w:rPr>
            </w:pPr>
          </w:p>
          <w:p w14:paraId="7FB84D1A" w14:textId="77777777" w:rsidR="00FC7A0B" w:rsidRPr="00FC7A0B" w:rsidRDefault="00FC7A0B" w:rsidP="00DB4FD9">
            <w:pPr>
              <w:spacing w:line="240" w:lineRule="auto"/>
              <w:jc w:val="center"/>
              <w:rPr>
                <w:rFonts w:ascii="Calibri Light" w:hAnsi="Calibri Light"/>
                <w:sz w:val="18"/>
                <w:szCs w:val="18"/>
              </w:rPr>
            </w:pPr>
          </w:p>
          <w:p w14:paraId="5C72DB80" w14:textId="77777777" w:rsidR="00FC7A0B" w:rsidRPr="00FC7A0B" w:rsidRDefault="00FC7A0B" w:rsidP="00DB4FD9">
            <w:pPr>
              <w:spacing w:line="240" w:lineRule="auto"/>
              <w:jc w:val="center"/>
              <w:rPr>
                <w:rFonts w:ascii="Calibri Light" w:hAnsi="Calibri Light"/>
                <w:sz w:val="18"/>
                <w:szCs w:val="18"/>
              </w:rPr>
            </w:pPr>
          </w:p>
          <w:p w14:paraId="3D5B9D7C" w14:textId="77777777" w:rsidR="00FC7A0B" w:rsidRPr="00FC7A0B" w:rsidRDefault="00FC7A0B" w:rsidP="00DB4FD9">
            <w:pPr>
              <w:spacing w:line="240" w:lineRule="auto"/>
              <w:jc w:val="center"/>
              <w:rPr>
                <w:rFonts w:ascii="Calibri Light" w:hAnsi="Calibri Light"/>
                <w:sz w:val="18"/>
                <w:szCs w:val="18"/>
              </w:rPr>
            </w:pPr>
          </w:p>
          <w:p w14:paraId="006B3FFF" w14:textId="766BF452" w:rsidR="0042318A" w:rsidRPr="00FC7A0B" w:rsidRDefault="004A4966" w:rsidP="00DB4FD9">
            <w:pPr>
              <w:spacing w:line="240" w:lineRule="auto"/>
              <w:jc w:val="center"/>
              <w:rPr>
                <w:rFonts w:ascii="Calibri Light" w:hAnsi="Calibri Light"/>
                <w:sz w:val="18"/>
                <w:szCs w:val="18"/>
              </w:rPr>
            </w:pPr>
            <w:r>
              <w:rPr>
                <w:rFonts w:ascii="Calibri Light" w:hAnsi="Calibri Light"/>
                <w:sz w:val="18"/>
                <w:szCs w:val="18"/>
              </w:rPr>
              <w:lastRenderedPageBreak/>
              <w:t xml:space="preserve">2 </w:t>
            </w:r>
            <w:r w:rsidR="00FC7A0B" w:rsidRPr="00FC7A0B">
              <w:rPr>
                <w:rFonts w:ascii="Calibri Light" w:hAnsi="Calibri Light"/>
                <w:sz w:val="18"/>
                <w:szCs w:val="18"/>
              </w:rPr>
              <w:t>Qarqe</w:t>
            </w:r>
          </w:p>
        </w:tc>
        <w:tc>
          <w:tcPr>
            <w:tcW w:w="709" w:type="dxa"/>
          </w:tcPr>
          <w:p w14:paraId="7EB56BAB" w14:textId="77777777" w:rsidR="00FC7A0B" w:rsidRPr="00FC7A0B" w:rsidRDefault="00FC7A0B" w:rsidP="00DB4FD9">
            <w:pPr>
              <w:spacing w:line="240" w:lineRule="auto"/>
              <w:jc w:val="center"/>
              <w:rPr>
                <w:rFonts w:ascii="Calibri Light" w:hAnsi="Calibri Light"/>
                <w:sz w:val="18"/>
                <w:szCs w:val="18"/>
              </w:rPr>
            </w:pPr>
          </w:p>
          <w:p w14:paraId="10F08638" w14:textId="77777777" w:rsidR="00FC7A0B" w:rsidRPr="00FC7A0B" w:rsidRDefault="00FC7A0B" w:rsidP="00DB4FD9">
            <w:pPr>
              <w:spacing w:line="240" w:lineRule="auto"/>
              <w:jc w:val="center"/>
              <w:rPr>
                <w:rFonts w:ascii="Calibri Light" w:hAnsi="Calibri Light"/>
                <w:sz w:val="18"/>
                <w:szCs w:val="18"/>
              </w:rPr>
            </w:pPr>
          </w:p>
          <w:p w14:paraId="7659D900" w14:textId="77777777" w:rsidR="00FC7A0B" w:rsidRPr="00FC7A0B" w:rsidRDefault="00FC7A0B" w:rsidP="00DB4FD9">
            <w:pPr>
              <w:spacing w:line="240" w:lineRule="auto"/>
              <w:jc w:val="center"/>
              <w:rPr>
                <w:rFonts w:ascii="Calibri Light" w:hAnsi="Calibri Light"/>
                <w:sz w:val="18"/>
                <w:szCs w:val="18"/>
              </w:rPr>
            </w:pPr>
          </w:p>
          <w:p w14:paraId="6FE6B9DA" w14:textId="77777777" w:rsidR="00FC7A0B" w:rsidRPr="00FC7A0B" w:rsidRDefault="00FC7A0B" w:rsidP="00DB4FD9">
            <w:pPr>
              <w:spacing w:line="240" w:lineRule="auto"/>
              <w:jc w:val="center"/>
              <w:rPr>
                <w:rFonts w:ascii="Calibri Light" w:hAnsi="Calibri Light"/>
                <w:sz w:val="18"/>
                <w:szCs w:val="18"/>
              </w:rPr>
            </w:pPr>
          </w:p>
          <w:p w14:paraId="0174CCEC" w14:textId="77777777" w:rsidR="00FC7A0B" w:rsidRPr="00FC7A0B" w:rsidRDefault="00FC7A0B" w:rsidP="00DB4FD9">
            <w:pPr>
              <w:spacing w:line="240" w:lineRule="auto"/>
              <w:jc w:val="center"/>
              <w:rPr>
                <w:rFonts w:ascii="Calibri Light" w:hAnsi="Calibri Light"/>
                <w:sz w:val="18"/>
                <w:szCs w:val="18"/>
              </w:rPr>
            </w:pPr>
          </w:p>
          <w:p w14:paraId="78E61C6C" w14:textId="77777777" w:rsidR="00FC7A0B" w:rsidRPr="00FC7A0B" w:rsidRDefault="00FC7A0B" w:rsidP="00DB4FD9">
            <w:pPr>
              <w:spacing w:line="240" w:lineRule="auto"/>
              <w:jc w:val="center"/>
              <w:rPr>
                <w:rFonts w:ascii="Calibri Light" w:hAnsi="Calibri Light"/>
                <w:sz w:val="18"/>
                <w:szCs w:val="18"/>
              </w:rPr>
            </w:pPr>
          </w:p>
          <w:p w14:paraId="2EDD5F43" w14:textId="77777777" w:rsidR="00FC7A0B" w:rsidRPr="00FC7A0B" w:rsidRDefault="00FC7A0B" w:rsidP="00DB4FD9">
            <w:pPr>
              <w:spacing w:line="240" w:lineRule="auto"/>
              <w:jc w:val="center"/>
              <w:rPr>
                <w:rFonts w:ascii="Calibri Light" w:hAnsi="Calibri Light"/>
                <w:sz w:val="18"/>
                <w:szCs w:val="18"/>
              </w:rPr>
            </w:pPr>
          </w:p>
          <w:p w14:paraId="7D9C4E4D" w14:textId="77777777" w:rsidR="00FC7A0B" w:rsidRPr="00FC7A0B" w:rsidRDefault="00FC7A0B" w:rsidP="00DB4FD9">
            <w:pPr>
              <w:spacing w:line="240" w:lineRule="auto"/>
              <w:jc w:val="center"/>
              <w:rPr>
                <w:rFonts w:ascii="Calibri Light" w:hAnsi="Calibri Light"/>
                <w:sz w:val="18"/>
                <w:szCs w:val="18"/>
              </w:rPr>
            </w:pPr>
          </w:p>
          <w:p w14:paraId="7074CC51" w14:textId="77777777" w:rsidR="00FC7A0B" w:rsidRPr="00FC7A0B" w:rsidRDefault="00FC7A0B" w:rsidP="00DB4FD9">
            <w:pPr>
              <w:spacing w:line="240" w:lineRule="auto"/>
              <w:jc w:val="center"/>
              <w:rPr>
                <w:rFonts w:ascii="Calibri Light" w:hAnsi="Calibri Light"/>
                <w:sz w:val="18"/>
                <w:szCs w:val="18"/>
              </w:rPr>
            </w:pPr>
          </w:p>
          <w:p w14:paraId="2D82C65F" w14:textId="46A2234B" w:rsidR="0042318A" w:rsidRPr="00FC7A0B" w:rsidRDefault="004A4966" w:rsidP="00DB4FD9">
            <w:pPr>
              <w:spacing w:line="240" w:lineRule="auto"/>
              <w:jc w:val="center"/>
              <w:rPr>
                <w:rFonts w:ascii="Calibri Light" w:hAnsi="Calibri Light"/>
                <w:sz w:val="18"/>
                <w:szCs w:val="18"/>
              </w:rPr>
            </w:pPr>
            <w:r>
              <w:rPr>
                <w:rFonts w:ascii="Calibri Light" w:hAnsi="Calibri Light"/>
                <w:sz w:val="18"/>
                <w:szCs w:val="18"/>
              </w:rPr>
              <w:lastRenderedPageBreak/>
              <w:t>3</w:t>
            </w:r>
            <w:r w:rsidR="00FC7A0B" w:rsidRPr="00FC7A0B">
              <w:rPr>
                <w:rFonts w:ascii="Calibri Light" w:hAnsi="Calibri Light"/>
                <w:sz w:val="18"/>
                <w:szCs w:val="18"/>
              </w:rPr>
              <w:t xml:space="preserve"> Qarqe</w:t>
            </w:r>
          </w:p>
        </w:tc>
      </w:tr>
    </w:tbl>
    <w:p w14:paraId="217CC788" w14:textId="72977BF7" w:rsidR="003108B6" w:rsidRDefault="003108B6" w:rsidP="003108B6">
      <w:pPr>
        <w:shd w:val="clear" w:color="auto" w:fill="FFFFFF"/>
        <w:spacing w:line="269" w:lineRule="exact"/>
        <w:ind w:left="360"/>
        <w:rPr>
          <w:szCs w:val="24"/>
        </w:rPr>
      </w:pPr>
      <w:r>
        <w:lastRenderedPageBreak/>
        <w:t>Note: For monitoring purposes additional column “actual value” and “revised target value” is added to the passport of indicators</w:t>
      </w:r>
      <w:r w:rsidR="00882DBA" w:rsidRPr="00882DBA">
        <w:rPr>
          <w:szCs w:val="24"/>
        </w:rPr>
        <w:tab/>
      </w:r>
    </w:p>
    <w:p w14:paraId="4AFF699F" w14:textId="77777777" w:rsidR="00974AE2" w:rsidRDefault="00974AE2" w:rsidP="00E1683A">
      <w:pPr>
        <w:shd w:val="clear" w:color="auto" w:fill="FFFFFF"/>
        <w:spacing w:line="269" w:lineRule="exact"/>
        <w:rPr>
          <w:szCs w:val="24"/>
        </w:rPr>
        <w:sectPr w:rsidR="00974AE2" w:rsidSect="007B09EC">
          <w:pgSz w:w="16834" w:h="11909" w:orient="landscape" w:code="9"/>
          <w:pgMar w:top="1526" w:right="1440" w:bottom="1022" w:left="1440" w:header="720" w:footer="720" w:gutter="0"/>
          <w:cols w:space="720"/>
          <w:docGrid w:linePitch="360"/>
        </w:sectPr>
      </w:pPr>
    </w:p>
    <w:p w14:paraId="342B2056" w14:textId="4CEBF91C" w:rsidR="00882DBA" w:rsidRPr="00882DBA" w:rsidRDefault="00882DBA" w:rsidP="00171A69">
      <w:pPr>
        <w:rPr>
          <w:szCs w:val="24"/>
        </w:rPr>
      </w:pPr>
      <w:r w:rsidRPr="00882DBA">
        <w:rPr>
          <w:szCs w:val="24"/>
        </w:rPr>
        <w:lastRenderedPageBreak/>
        <w:tab/>
      </w:r>
      <w:r w:rsidRPr="00882DBA">
        <w:rPr>
          <w:szCs w:val="24"/>
        </w:rPr>
        <w:tab/>
      </w:r>
      <w:r w:rsidRPr="00882DBA">
        <w:rPr>
          <w:szCs w:val="24"/>
        </w:rPr>
        <w:tab/>
      </w:r>
      <w:r w:rsidRPr="00882DBA">
        <w:rPr>
          <w:szCs w:val="24"/>
        </w:rPr>
        <w:tab/>
      </w:r>
      <w:r w:rsidRPr="00882DBA">
        <w:rPr>
          <w:szCs w:val="24"/>
        </w:rPr>
        <w:tab/>
      </w:r>
    </w:p>
    <w:p w14:paraId="30267725" w14:textId="77777777" w:rsidR="00165E63" w:rsidRPr="00165E63" w:rsidRDefault="00165E63" w:rsidP="00165E63">
      <w:pPr>
        <w:spacing w:after="160" w:line="259" w:lineRule="auto"/>
        <w:rPr>
          <w:szCs w:val="24"/>
          <w:lang w:val="sq-AL"/>
        </w:rPr>
      </w:pPr>
    </w:p>
    <w:p w14:paraId="6FEE5794" w14:textId="77777777" w:rsidR="00974AE2" w:rsidRDefault="00974AE2" w:rsidP="008F2700"/>
    <w:sectPr w:rsidR="00974AE2" w:rsidSect="007718C2">
      <w:pgSz w:w="11909" w:h="16834" w:code="9"/>
      <w:pgMar w:top="1440" w:right="1022" w:bottom="144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5A7B" w14:textId="77777777" w:rsidR="00DE5D7A" w:rsidRDefault="00DE5D7A" w:rsidP="00362702">
      <w:pPr>
        <w:spacing w:line="240" w:lineRule="auto"/>
      </w:pPr>
      <w:r>
        <w:separator/>
      </w:r>
    </w:p>
  </w:endnote>
  <w:endnote w:type="continuationSeparator" w:id="0">
    <w:p w14:paraId="08A956E0" w14:textId="77777777" w:rsidR="00DE5D7A" w:rsidRDefault="00DE5D7A" w:rsidP="0036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B4B1" w14:textId="77777777" w:rsidR="00DE5D7A" w:rsidRDefault="00DE5D7A" w:rsidP="00362702">
      <w:pPr>
        <w:spacing w:line="240" w:lineRule="auto"/>
      </w:pPr>
      <w:r>
        <w:separator/>
      </w:r>
    </w:p>
  </w:footnote>
  <w:footnote w:type="continuationSeparator" w:id="0">
    <w:p w14:paraId="4C964FDA" w14:textId="77777777" w:rsidR="00DE5D7A" w:rsidRDefault="00DE5D7A" w:rsidP="00362702">
      <w:pPr>
        <w:spacing w:line="240" w:lineRule="auto"/>
      </w:pPr>
      <w:r>
        <w:continuationSeparator/>
      </w:r>
    </w:p>
  </w:footnote>
  <w:footnote w:id="1">
    <w:p w14:paraId="74CD7F4A" w14:textId="77777777" w:rsidR="005C6703" w:rsidRPr="00923EDE" w:rsidRDefault="005C6703" w:rsidP="00456BA4">
      <w:pPr>
        <w:pStyle w:val="FootnoteText"/>
        <w:rPr>
          <w:lang w:val="it-IT"/>
        </w:rPr>
      </w:pPr>
      <w:r w:rsidRPr="0049750A">
        <w:rPr>
          <w:rStyle w:val="FootnoteReference"/>
        </w:rPr>
        <w:footnoteRef/>
      </w:r>
      <w:r>
        <w:rPr>
          <w:lang w:val="it-IT"/>
        </w:rPr>
        <w:t xml:space="preserve"> </w:t>
      </w:r>
      <w:r w:rsidRPr="00923EDE">
        <w:rPr>
          <w:lang w:val="it-IT"/>
        </w:rPr>
        <w:t>Voko, K &amp; Fortuzi, S. (2014). Një Rishikim i Sistemit të Vlerësimit të Aftësisë së Kufizuar Në Shqipëri. UNDP.</w:t>
      </w:r>
    </w:p>
  </w:footnote>
  <w:footnote w:id="2">
    <w:p w14:paraId="0A99342B" w14:textId="77777777" w:rsidR="005C6703" w:rsidRPr="00923EDE" w:rsidRDefault="005C6703" w:rsidP="00456BA4">
      <w:pPr>
        <w:pStyle w:val="FootnoteText"/>
        <w:rPr>
          <w:lang w:val="it-IT"/>
        </w:rPr>
      </w:pPr>
      <w:r w:rsidRPr="00E2643F">
        <w:rPr>
          <w:sz w:val="18"/>
          <w:vertAlign w:val="superscript"/>
          <w:lang w:val="it-IT"/>
        </w:rPr>
        <w:footnoteRef/>
      </w:r>
      <w:r>
        <w:rPr>
          <w:lang w:val="it-IT"/>
        </w:rPr>
        <w:t xml:space="preserve"> </w:t>
      </w:r>
      <w:r w:rsidRPr="00923EDE">
        <w:rPr>
          <w:lang w:val="it-IT"/>
        </w:rPr>
        <w:t xml:space="preserve">Duhet theksuar se shumë aspekte të praktikës së deritanishme të përshkruara në studim, bien ndesh me Kapitullin III, neni 10 të Ligjit nr.93/2014, datë 24.7.2014 “Për përfshirjen dhe aksesueshmërinë e personave me aftësi të kufizuara”. </w:t>
      </w:r>
    </w:p>
  </w:footnote>
  <w:footnote w:id="3">
    <w:p w14:paraId="53C721DE" w14:textId="77777777" w:rsidR="005C6703" w:rsidRPr="00923EDE" w:rsidRDefault="005C6703" w:rsidP="0019531A">
      <w:pPr>
        <w:pStyle w:val="FootnoteText"/>
        <w:rPr>
          <w:lang w:val="it-IT"/>
        </w:rPr>
      </w:pPr>
      <w:r w:rsidRPr="00E2643F">
        <w:rPr>
          <w:sz w:val="18"/>
          <w:vertAlign w:val="superscript"/>
          <w:lang w:val="it-IT"/>
        </w:rPr>
        <w:footnoteRef/>
      </w:r>
      <w:r>
        <w:rPr>
          <w:lang w:val="it-IT"/>
        </w:rPr>
        <w:t xml:space="preserve"> </w:t>
      </w:r>
      <w:r w:rsidRPr="00923EDE">
        <w:rPr>
          <w:lang w:val="it-IT"/>
        </w:rPr>
        <w:t xml:space="preserve">Duhet theksuar se shumë aspekte të praktikës së deritanishme të përshkruara në studim, bien ndesh me Kapitullin III, neni 10 të Ligjit nr.93/2014, datë 24.7.2014 “Për përfshirjen dhe aksesueshmërinë e personave me aftësi të kufizuara”. </w:t>
      </w:r>
    </w:p>
  </w:footnote>
  <w:footnote w:id="4">
    <w:p w14:paraId="5F608AB9" w14:textId="77777777" w:rsidR="005C6703" w:rsidRPr="0049750A" w:rsidRDefault="005C6703" w:rsidP="00732A67">
      <w:pPr>
        <w:pStyle w:val="FootnoteText"/>
        <w:rPr>
          <w:lang w:val="it-IT"/>
        </w:rPr>
      </w:pPr>
      <w:r w:rsidRPr="00E2643F">
        <w:rPr>
          <w:sz w:val="18"/>
          <w:vertAlign w:val="superscript"/>
          <w:lang w:val="it-IT"/>
        </w:rPr>
        <w:footnoteRef/>
      </w:r>
      <w:r>
        <w:rPr>
          <w:lang w:val="it-IT"/>
        </w:rPr>
        <w:t xml:space="preserve"> </w:t>
      </w:r>
      <w:r w:rsidRPr="0049750A">
        <w:rPr>
          <w:lang w:val="it-IT"/>
        </w:rPr>
        <w:t>Rregulluar me Urdhër të Ministrit të Shëndetësisë, datë 24.11.2010 “Për miratimin e kritereve të rishikuara të caktimit të aftësisë për punë” dhe Urdhër nr.362, datë 26.2.2007 “Për miratimin e rregullores për kriteret mjekësore të vlerësimit të aftësisë së kufizuar”.</w:t>
      </w:r>
    </w:p>
  </w:footnote>
  <w:footnote w:id="5">
    <w:p w14:paraId="15B6BAE5" w14:textId="77777777" w:rsidR="005C6703" w:rsidRPr="0049750A" w:rsidRDefault="005C6703" w:rsidP="00732A67">
      <w:pPr>
        <w:pStyle w:val="FootnoteText"/>
        <w:rPr>
          <w:iCs/>
          <w:color w:val="000000"/>
          <w:lang w:val="it-IT"/>
        </w:rPr>
      </w:pPr>
      <w:r w:rsidRPr="0049750A">
        <w:rPr>
          <w:rStyle w:val="FootnoteReference"/>
        </w:rPr>
        <w:footnoteRef/>
      </w:r>
      <w:r>
        <w:rPr>
          <w:iCs/>
          <w:color w:val="000000"/>
          <w:lang w:val="it-IT"/>
        </w:rPr>
        <w:t xml:space="preserve"> </w:t>
      </w:r>
      <w:r w:rsidRPr="0049750A">
        <w:rPr>
          <w:iCs/>
          <w:color w:val="000000"/>
          <w:lang w:val="it-IT"/>
        </w:rPr>
        <w:t xml:space="preserve">Voko, K &amp; Fortuzi, S. (2014). Një Rishikim i Sistemit të Vlerësimit të Aftësisë së Kufizuar Në Shqipëri, </w:t>
      </w:r>
      <w:r w:rsidRPr="0049750A">
        <w:rPr>
          <w:lang w:val="it-IT"/>
        </w:rPr>
        <w:t>faqe 54-55 e botimit në gjuhën shqipe.</w:t>
      </w:r>
      <w:r w:rsidRPr="0049750A">
        <w:rPr>
          <w:iCs/>
          <w:color w:val="000000"/>
          <w:lang w:val="it-IT"/>
        </w:rPr>
        <w:t xml:space="preserve"> UNDP.</w:t>
      </w:r>
    </w:p>
  </w:footnote>
  <w:footnote w:id="6">
    <w:p w14:paraId="1E2C94F2" w14:textId="77777777" w:rsidR="005C6703" w:rsidRPr="0049750A" w:rsidRDefault="005C6703" w:rsidP="00732A67">
      <w:pPr>
        <w:pStyle w:val="FootnoteText"/>
        <w:rPr>
          <w:lang w:val="it-IT"/>
        </w:rPr>
      </w:pPr>
      <w:r w:rsidRPr="0049750A">
        <w:rPr>
          <w:rStyle w:val="FootnoteReference"/>
        </w:rPr>
        <w:footnoteRef/>
      </w:r>
      <w:r>
        <w:rPr>
          <w:lang w:val="it-IT"/>
        </w:rPr>
        <w:t xml:space="preserve"> </w:t>
      </w:r>
      <w:r w:rsidRPr="0049750A">
        <w:rPr>
          <w:lang w:val="it-IT"/>
        </w:rPr>
        <w:t>“Persona me aftësi të kufizuara” janë individët që kanë dëmtime afatgjata fizike, mendore, intelektuale ose ndijore, dëmtime të cilat, në bashkëpunim me pengesat e ndryshme, përfshirë edhe ato mjedisore e të qëndrimit, mund të pengojnë pjesëmarrjen e plotë dhe efikase të këtyre personave në shoqëri, në kushte të barabarta me të tjerët.</w:t>
      </w:r>
    </w:p>
  </w:footnote>
  <w:footnote w:id="7">
    <w:p w14:paraId="2F5AD2C5" w14:textId="77777777" w:rsidR="005C6703" w:rsidRPr="000B2A17" w:rsidRDefault="005C6703" w:rsidP="00732A67">
      <w:pPr>
        <w:pStyle w:val="FootnoteText"/>
        <w:rPr>
          <w:sz w:val="18"/>
          <w:szCs w:val="18"/>
          <w:lang w:val="it-IT"/>
        </w:rPr>
      </w:pPr>
      <w:r>
        <w:rPr>
          <w:rStyle w:val="FootnoteReference"/>
        </w:rPr>
        <w:footnoteRef/>
      </w:r>
      <w:r>
        <w:rPr>
          <w:lang w:val="it-IT"/>
        </w:rPr>
        <w:t xml:space="preserve"> Ky është pë</w:t>
      </w:r>
      <w:r w:rsidRPr="00987A6B">
        <w:rPr>
          <w:lang w:val="it-IT"/>
        </w:rPr>
        <w:t>rkufizimi aktual: “</w:t>
      </w:r>
      <w:r w:rsidRPr="00987A6B">
        <w:rPr>
          <w:color w:val="000000"/>
          <w:lang w:val="it-IT"/>
        </w:rPr>
        <w:t>Personat, të cilëve u është kufizuar aftësia, si pasojë e dëmtimeve fizike, shqi</w:t>
      </w:r>
      <w:r>
        <w:rPr>
          <w:color w:val="000000"/>
          <w:lang w:val="it-IT"/>
        </w:rPr>
        <w:t>sore, të intelektit, psiki</w:t>
      </w:r>
      <w:r w:rsidRPr="00987A6B">
        <w:rPr>
          <w:color w:val="000000"/>
          <w:lang w:val="it-IT"/>
        </w:rPr>
        <w:t xml:space="preserve">ko/mendore, të lindura apo të fituara gjatë jetës nga aksidente, sëmundje, të përkohshme apo të përhershme, që nuk vijnë nga shkaqe, që lidhen me punësimin, e vërtetuar kjo nga Komisioni Mjekësor i Caktimit të Aftësisë për Punë (KMCAP), përfitojnë pagesë për shkak të aftësisë së kufizuar.” </w:t>
      </w:r>
      <w:r w:rsidRPr="0039554C">
        <w:rPr>
          <w:color w:val="000000"/>
          <w:lang w:val="it-IT"/>
        </w:rPr>
        <w:t>(</w:t>
      </w:r>
      <w:r>
        <w:rPr>
          <w:sz w:val="18"/>
          <w:szCs w:val="18"/>
          <w:lang w:val="it-IT"/>
        </w:rPr>
        <w:t>V</w:t>
      </w:r>
      <w:r w:rsidRPr="000B2A17">
        <w:rPr>
          <w:sz w:val="18"/>
          <w:szCs w:val="18"/>
          <w:lang w:val="it-IT"/>
        </w:rPr>
        <w:t>endim</w:t>
      </w:r>
      <w:r>
        <w:rPr>
          <w:sz w:val="18"/>
          <w:szCs w:val="18"/>
          <w:lang w:val="it-IT"/>
        </w:rPr>
        <w:t xml:space="preserve"> i Këshillit të Ministrave</w:t>
      </w:r>
      <w:r w:rsidRPr="000B2A17">
        <w:rPr>
          <w:sz w:val="18"/>
          <w:szCs w:val="18"/>
          <w:lang w:val="it-IT"/>
        </w:rPr>
        <w:br/>
        <w:t>Nr. 618, datë 7.9.2006</w:t>
      </w:r>
      <w:r>
        <w:rPr>
          <w:sz w:val="18"/>
          <w:szCs w:val="18"/>
          <w:lang w:val="it-IT"/>
        </w:rPr>
        <w:t>)</w:t>
      </w:r>
    </w:p>
  </w:footnote>
  <w:footnote w:id="8">
    <w:p w14:paraId="4A5494A6" w14:textId="77777777" w:rsidR="005C6703" w:rsidRPr="00F84449" w:rsidRDefault="005C6703" w:rsidP="00732A67">
      <w:pPr>
        <w:pStyle w:val="FootnoteText"/>
        <w:rPr>
          <w:sz w:val="18"/>
          <w:szCs w:val="18"/>
          <w:lang w:val="it-IT"/>
        </w:rPr>
      </w:pPr>
      <w:r w:rsidRPr="00521601">
        <w:rPr>
          <w:rStyle w:val="FootnoteReference"/>
          <w:sz w:val="18"/>
          <w:szCs w:val="18"/>
        </w:rPr>
        <w:footnoteRef/>
      </w:r>
      <w:r w:rsidRPr="00F84449">
        <w:rPr>
          <w:sz w:val="18"/>
          <w:szCs w:val="18"/>
          <w:lang w:val="it-IT"/>
        </w:rPr>
        <w:t>Ky proces rregullohet nga këto akte nënligjore: (a) Rregullore, datë 30.05.2005 “Për organizimin, të drejtat, detyrat dhe funksionimin e Komisionit Mjekësor të Caktimit të Aftësisë për Punë të Invalidëve”, (b) Urdhër nr.386, datë.17.6.2013 “Për procedurat e drejtimit në KMCAP për personat me problem të shëndetit mendor”, (c) Urdhër nr. 526, datë 12.10.2009 “Për zbatimin e sistemit të referimit të pacientëve në shërbimin shëndetësor” (d) Vendim nr.618, datë 7.09.2006 “Për përcaktimin e kritereve, të dokumentacionit dhe masës së përfitimit të pagesës për personat me aftësi të kufizuara”.</w:t>
      </w:r>
    </w:p>
  </w:footnote>
  <w:footnote w:id="9">
    <w:p w14:paraId="29D79047" w14:textId="77777777" w:rsidR="005C6703" w:rsidRPr="00456BA4" w:rsidRDefault="005C6703" w:rsidP="00732A67">
      <w:pPr>
        <w:pStyle w:val="FootnoteText"/>
        <w:rPr>
          <w:sz w:val="18"/>
          <w:szCs w:val="18"/>
          <w:lang w:val="it-IT"/>
        </w:rPr>
      </w:pPr>
      <w:r w:rsidRPr="00521601">
        <w:rPr>
          <w:rStyle w:val="FootnoteReference"/>
          <w:sz w:val="18"/>
          <w:szCs w:val="18"/>
        </w:rPr>
        <w:footnoteRef/>
      </w:r>
      <w:r w:rsidRPr="00456BA4">
        <w:rPr>
          <w:sz w:val="18"/>
          <w:szCs w:val="18"/>
          <w:lang w:val="it-IT"/>
        </w:rPr>
        <w:t>Personat e verbër  komisionohen në një komision të posaçëm në Tiranë si dhe nuk i ushtrohen procedurave të shtrimit në spital. Personat me probleme mendore komisionohen në nivel rajonal dhe duhet t’i nënshtrohen procedurave të shtrimit në institucione me shtretër.</w:t>
      </w:r>
    </w:p>
  </w:footnote>
  <w:footnote w:id="10">
    <w:p w14:paraId="4DC6C3D1" w14:textId="77777777" w:rsidR="005C6703" w:rsidRPr="00456BA4" w:rsidRDefault="005C6703" w:rsidP="00732A67">
      <w:pPr>
        <w:pStyle w:val="FootnoteText"/>
        <w:rPr>
          <w:sz w:val="18"/>
          <w:szCs w:val="18"/>
          <w:lang w:val="it-IT"/>
        </w:rPr>
      </w:pPr>
      <w:r w:rsidRPr="00521601">
        <w:rPr>
          <w:rStyle w:val="FootnoteReference"/>
          <w:sz w:val="18"/>
          <w:szCs w:val="18"/>
        </w:rPr>
        <w:footnoteRef/>
      </w:r>
      <w:r w:rsidRPr="00456BA4">
        <w:rPr>
          <w:sz w:val="18"/>
          <w:szCs w:val="18"/>
          <w:lang w:val="it-IT"/>
        </w:rPr>
        <w:t>Rregullore për Organizimin, të Drejtat dhe Funksionimin e Komisionit Mjekësor të Vlerësimit të Aftësisë për Punë për Invalidët, datë 30.05.2005.</w:t>
      </w:r>
    </w:p>
  </w:footnote>
  <w:footnote w:id="11">
    <w:p w14:paraId="5D530277" w14:textId="77777777" w:rsidR="005C6703" w:rsidRPr="00456BA4" w:rsidRDefault="005C6703" w:rsidP="00732A67">
      <w:pPr>
        <w:rPr>
          <w:rFonts w:ascii="Times New Roman" w:hAnsi="Times New Roman" w:cs="Times New Roman"/>
          <w:sz w:val="18"/>
          <w:szCs w:val="18"/>
          <w:lang w:val="it-IT"/>
        </w:rPr>
      </w:pPr>
      <w:r w:rsidRPr="00521601">
        <w:rPr>
          <w:rStyle w:val="FootnoteReference"/>
          <w:sz w:val="18"/>
          <w:szCs w:val="18"/>
        </w:rPr>
        <w:footnoteRef/>
      </w:r>
      <w:r w:rsidRPr="00456BA4">
        <w:rPr>
          <w:rFonts w:ascii="Times New Roman" w:hAnsi="Times New Roman" w:cs="Times New Roman"/>
          <w:sz w:val="18"/>
          <w:szCs w:val="18"/>
          <w:lang w:val="it-IT"/>
        </w:rPr>
        <w:t>VKM nr. 505, datë 10.06.2015 “Për organizimin, funksionimin dhe shpërblimin e komisioneve eprore të caktimit të aftësisë për punë”.</w:t>
      </w:r>
    </w:p>
  </w:footnote>
  <w:footnote w:id="12">
    <w:p w14:paraId="54926B64" w14:textId="77777777" w:rsidR="005C6703" w:rsidRPr="00456BA4" w:rsidRDefault="005C6703" w:rsidP="00732A67">
      <w:pPr>
        <w:pStyle w:val="FootnoteText"/>
        <w:rPr>
          <w:sz w:val="18"/>
          <w:szCs w:val="18"/>
          <w:lang w:val="it-IT"/>
        </w:rPr>
      </w:pPr>
      <w:r w:rsidRPr="00521601">
        <w:rPr>
          <w:rStyle w:val="FootnoteReference"/>
          <w:sz w:val="18"/>
          <w:szCs w:val="18"/>
        </w:rPr>
        <w:footnoteRef/>
      </w:r>
      <w:r w:rsidRPr="00521601">
        <w:rPr>
          <w:sz w:val="18"/>
          <w:szCs w:val="18"/>
          <w:lang w:val="sq-AL"/>
        </w:rPr>
        <w:t>Organizimi dhe funksionimi i këtij komisioni bazohet në një VKM të veçantë, Nr. 671, datë 15.12.2000 (i ndryshuar) ‘Për Krijimin e Komisionit Mjekësor të Përcaktimit të Verbërisë’.</w:t>
      </w:r>
    </w:p>
  </w:footnote>
  <w:footnote w:id="13">
    <w:p w14:paraId="102EC534" w14:textId="77777777" w:rsidR="005C6703" w:rsidRPr="00456BA4" w:rsidRDefault="005C6703" w:rsidP="00732A67">
      <w:pPr>
        <w:pStyle w:val="FootnoteText"/>
        <w:rPr>
          <w:sz w:val="18"/>
          <w:szCs w:val="18"/>
          <w:lang w:val="it-IT"/>
        </w:rPr>
      </w:pPr>
      <w:r w:rsidRPr="00521601">
        <w:rPr>
          <w:rStyle w:val="FootnoteReference"/>
          <w:sz w:val="18"/>
          <w:szCs w:val="18"/>
        </w:rPr>
        <w:footnoteRef/>
      </w:r>
      <w:r w:rsidRPr="00456BA4">
        <w:rPr>
          <w:iCs/>
          <w:color w:val="000000"/>
          <w:sz w:val="18"/>
          <w:szCs w:val="18"/>
          <w:lang w:val="it-IT"/>
        </w:rPr>
        <w:t>Voko, K &amp; Fortuzi, S. (2014). Një Rishikim I Sistemit të Vlerësimit të Aftësisë së Kufizuar Në Shqipëri. UNDP.</w:t>
      </w:r>
    </w:p>
  </w:footnote>
  <w:footnote w:id="14">
    <w:p w14:paraId="6D50289D" w14:textId="77777777" w:rsidR="005C6703" w:rsidRPr="00456BA4" w:rsidRDefault="005C6703" w:rsidP="00732A67">
      <w:pPr>
        <w:pStyle w:val="FootnoteText"/>
        <w:rPr>
          <w:sz w:val="18"/>
          <w:szCs w:val="18"/>
          <w:lang w:val="it-IT"/>
        </w:rPr>
      </w:pPr>
      <w:r>
        <w:rPr>
          <w:rStyle w:val="FootnoteReference"/>
        </w:rPr>
        <w:footnoteRef/>
      </w:r>
      <w:r w:rsidRPr="00456BA4">
        <w:rPr>
          <w:lang w:val="it-IT"/>
        </w:rPr>
        <w:t xml:space="preserve"> </w:t>
      </w:r>
      <w:r w:rsidRPr="00456BA4">
        <w:rPr>
          <w:sz w:val="18"/>
          <w:szCs w:val="18"/>
          <w:lang w:val="it-IT"/>
        </w:rPr>
        <w:t xml:space="preserve">Familja përgjigjet për mbulimin e nevojave ekonomike të fëmijëve deri në moshën 18 vjec. Për këtë arsye, masa e përfitimit të fëmijëve dhe të të rriturve është e ndryshme. Në përllogaritjen e masës së përfitimit përfshihet gjendja ekonomike e familjes për fëmijët, ndërsa për të rrriturit kjo përllogaritje mbështetet vetëm në gjendjen ekonomike të individit. </w:t>
      </w:r>
    </w:p>
  </w:footnote>
  <w:footnote w:id="15">
    <w:p w14:paraId="37330F3D" w14:textId="77777777" w:rsidR="005C6703" w:rsidRPr="00521601" w:rsidRDefault="005C6703" w:rsidP="00732A67">
      <w:pPr>
        <w:pStyle w:val="FootnoteText"/>
        <w:rPr>
          <w:sz w:val="18"/>
          <w:szCs w:val="18"/>
          <w:lang w:val="sq-AL"/>
        </w:rPr>
      </w:pPr>
      <w:r w:rsidRPr="000869E0">
        <w:rPr>
          <w:rStyle w:val="FootnoteReference"/>
          <w:sz w:val="18"/>
          <w:szCs w:val="18"/>
        </w:rPr>
        <w:footnoteRef/>
      </w:r>
      <w:r w:rsidRPr="000869E0">
        <w:rPr>
          <w:color w:val="000000"/>
          <w:sz w:val="18"/>
          <w:szCs w:val="18"/>
          <w:lang w:val="sq-AL"/>
        </w:rPr>
        <w:t xml:space="preserve"> Ligji nr. 9355, datë 10.03.2005 “Për ndihmën dhe shërbimet shoqërore”, i ndryshuar, ligji </w:t>
      </w:r>
      <w:r w:rsidRPr="000869E0">
        <w:rPr>
          <w:sz w:val="18"/>
          <w:szCs w:val="18"/>
          <w:lang w:val="sq-AL"/>
        </w:rPr>
        <w:t>nr. 8098, datë 28.03.1996 “Për statusin e të verbrit”, i ndryshuar,  ligji nr. 8626, datë 22.06.2000 “Statusi i invalidit paraplegjik dhe tetraplegjik” i ndryshuar</w:t>
      </w:r>
      <w:r w:rsidRPr="000869E0">
        <w:rPr>
          <w:color w:val="000000"/>
          <w:sz w:val="18"/>
          <w:szCs w:val="18"/>
          <w:lang w:val="sq-AL"/>
        </w:rPr>
        <w:t xml:space="preserve"> dhe</w:t>
      </w:r>
      <w:r w:rsidRPr="000869E0">
        <w:rPr>
          <w:sz w:val="18"/>
          <w:szCs w:val="18"/>
          <w:lang w:val="sq-AL"/>
        </w:rPr>
        <w:t xml:space="preserve"> ligjin nr. 7889, datë 14.12.1994</w:t>
      </w:r>
    </w:p>
  </w:footnote>
  <w:footnote w:id="16">
    <w:p w14:paraId="44F83F19" w14:textId="77777777" w:rsidR="005C6703" w:rsidRPr="00F84449" w:rsidRDefault="005C6703" w:rsidP="00E84C7B">
      <w:pPr>
        <w:pStyle w:val="FootnoteText"/>
        <w:rPr>
          <w:lang w:val="sq-AL"/>
        </w:rPr>
      </w:pPr>
      <w:r w:rsidRPr="002378C9">
        <w:rPr>
          <w:rStyle w:val="FootnoteReference"/>
        </w:rPr>
        <w:footnoteRef/>
      </w:r>
      <w:r w:rsidRPr="00F84449">
        <w:rPr>
          <w:lang w:val="sq-AL"/>
        </w:rPr>
        <w:t xml:space="preserve"> Të dy dokumentat e fundit janë hartuar nga Organizata Botërore e Shëndetit dhe janë në përdorim të gjerë. </w:t>
      </w:r>
    </w:p>
  </w:footnote>
  <w:footnote w:id="17">
    <w:p w14:paraId="029989A3" w14:textId="77777777" w:rsidR="005C6703" w:rsidRPr="00F84449" w:rsidRDefault="005C6703" w:rsidP="00E84C7B">
      <w:pPr>
        <w:pStyle w:val="FootnoteText"/>
        <w:rPr>
          <w:lang w:val="sq-AL"/>
        </w:rPr>
      </w:pPr>
      <w:r>
        <w:rPr>
          <w:rStyle w:val="FootnoteReference"/>
        </w:rPr>
        <w:footnoteRef/>
      </w:r>
      <w:r w:rsidRPr="00CC4100">
        <w:rPr>
          <w:lang w:val="sq-AL"/>
        </w:rPr>
        <w:t>Kapitullin III, neni 10.</w:t>
      </w:r>
    </w:p>
  </w:footnote>
  <w:footnote w:id="18">
    <w:p w14:paraId="5741E6BD" w14:textId="77777777" w:rsidR="005C6703" w:rsidRPr="00F84449" w:rsidRDefault="005C6703" w:rsidP="00E84C7B">
      <w:pPr>
        <w:pStyle w:val="FootnoteText"/>
        <w:rPr>
          <w:lang w:val="sq-AL"/>
        </w:rPr>
      </w:pPr>
      <w:r>
        <w:rPr>
          <w:rStyle w:val="FootnoteReference"/>
        </w:rPr>
        <w:footnoteRef/>
      </w:r>
      <w:r w:rsidRPr="00F84449">
        <w:rPr>
          <w:lang w:val="sq-AL"/>
        </w:rPr>
        <w:t xml:space="preserve"> Për te ruajtur konceptin bazë të skemës është e domosdoshme që ky punonjës të kete mbaruar studimet universitare ose pasuniversitare në fushën e punës sociale dhe jo në fusha të tjera të shkencave sociale.</w:t>
      </w:r>
      <w:r>
        <w:rPr>
          <w:rFonts w:eastAsia="SimSun"/>
          <w:sz w:val="24"/>
          <w:szCs w:val="24"/>
          <w:lang w:val="sq-AL" w:eastAsia="zh-CN" w:bidi="en-US"/>
        </w:rPr>
        <w:t xml:space="preserve"> </w:t>
      </w:r>
    </w:p>
  </w:footnote>
  <w:footnote w:id="19">
    <w:p w14:paraId="163DC72B" w14:textId="77777777" w:rsidR="005C6703" w:rsidRPr="00F84449" w:rsidRDefault="005C6703" w:rsidP="00E84C7B">
      <w:pPr>
        <w:pStyle w:val="CommentText"/>
        <w:jc w:val="both"/>
        <w:rPr>
          <w:lang w:val="sq-AL"/>
        </w:rPr>
      </w:pPr>
      <w:r>
        <w:rPr>
          <w:rStyle w:val="FootnoteReference"/>
        </w:rPr>
        <w:footnoteRef/>
      </w:r>
      <w:r w:rsidRPr="00F84449">
        <w:rPr>
          <w:lang w:val="sq-AL"/>
        </w:rPr>
        <w:t xml:space="preserve"> </w:t>
      </w:r>
      <w:r w:rsidRPr="00F84449">
        <w:rPr>
          <w:rFonts w:ascii="Times New Roman" w:eastAsia="Times New Roman" w:hAnsi="Times New Roman"/>
          <w:lang w:val="sq-AL"/>
        </w:rPr>
        <w:t>Pavarësisht se Gjykata do të marrë vendim për mundësinë e ankimimit të vendimit në një instancë më të lartë ose jo, po t’i referohemi nenit 45/ç të ligjit për gjykatën administrative, “ janë të paankimueshme mosmarrëveshjet që lidhen me mbrojtjen e të drejtave, lirive dhe interesave kushtetues dhe ligjorë, që rrjedhin nga ….dhe  pagesa e aftësisë së kufizuar, me vlerë më të vogël se njëzetfishi i pagës minimale, në shkallë vendi”,  vendimi i Gjykatës mund të jetë përfundimtar.</w:t>
      </w:r>
    </w:p>
  </w:footnote>
  <w:footnote w:id="20">
    <w:p w14:paraId="5B0E7351" w14:textId="77777777" w:rsidR="005C6703" w:rsidRPr="00CD66DD" w:rsidRDefault="005C6703" w:rsidP="00E84C7B">
      <w:pPr>
        <w:pStyle w:val="FootnoteText"/>
        <w:rPr>
          <w:sz w:val="18"/>
          <w:szCs w:val="18"/>
          <w:lang w:val="de-DE"/>
        </w:rPr>
      </w:pPr>
      <w:r>
        <w:rPr>
          <w:rStyle w:val="FootnoteReference"/>
        </w:rPr>
        <w:footnoteRef/>
      </w:r>
      <w:r w:rsidRPr="00CD66DD">
        <w:rPr>
          <w:sz w:val="18"/>
          <w:szCs w:val="18"/>
          <w:lang w:val="de-DE"/>
        </w:rPr>
        <w:t>Në praktikën bashk</w:t>
      </w:r>
      <w:r>
        <w:rPr>
          <w:sz w:val="18"/>
          <w:szCs w:val="18"/>
          <w:lang w:val="de-DE"/>
        </w:rPr>
        <w:t>ë</w:t>
      </w:r>
      <w:r w:rsidRPr="00CD66DD">
        <w:rPr>
          <w:sz w:val="18"/>
          <w:szCs w:val="18"/>
          <w:lang w:val="de-DE"/>
        </w:rPr>
        <w:t>kohore ndërkombëtare, masa e këtij përfitimi varet edhe nga të ardhurat e individit.</w:t>
      </w:r>
      <w:r>
        <w:rPr>
          <w:sz w:val="18"/>
          <w:szCs w:val="18"/>
          <w:lang w:val="de-DE"/>
        </w:rPr>
        <w:t xml:space="preserve"> </w:t>
      </w:r>
      <w:r w:rsidRPr="00CD66DD">
        <w:rPr>
          <w:sz w:val="18"/>
          <w:szCs w:val="18"/>
          <w:lang w:val="de-DE"/>
        </w:rPr>
        <w:t>Kjo nuk mund të realizohet në këtë kohë në kushtet e vendit.</w:t>
      </w:r>
    </w:p>
  </w:footnote>
  <w:footnote w:id="21">
    <w:p w14:paraId="546ADB31" w14:textId="77777777" w:rsidR="005C6703" w:rsidRPr="00F84449" w:rsidRDefault="005C6703" w:rsidP="00E84C7B">
      <w:pPr>
        <w:rPr>
          <w:b/>
          <w:sz w:val="18"/>
          <w:szCs w:val="18"/>
          <w:lang w:val="de-DE"/>
        </w:rPr>
      </w:pPr>
      <w:r>
        <w:rPr>
          <w:rStyle w:val="FootnoteReference"/>
        </w:rPr>
        <w:footnoteRef/>
      </w:r>
      <w:r w:rsidRPr="00F84449">
        <w:rPr>
          <w:rFonts w:ascii="Times New Roman" w:hAnsi="Times New Roman"/>
          <w:sz w:val="18"/>
          <w:szCs w:val="18"/>
          <w:lang w:val="de-DE"/>
        </w:rPr>
        <w:t>Bazuar në materialin e Dokumentit Fillestar mbi: Paketën Standarte të Shërbimeve të Kujdesit Social</w:t>
      </w:r>
      <w:r w:rsidRPr="00F84449">
        <w:rPr>
          <w:rFonts w:ascii="Times New Roman" w:hAnsi="Times New Roman"/>
          <w:b/>
          <w:sz w:val="18"/>
          <w:szCs w:val="18"/>
          <w:lang w:val="de-DE"/>
        </w:rPr>
        <w:t xml:space="preserve">, </w:t>
      </w:r>
      <w:r w:rsidRPr="00F84449">
        <w:rPr>
          <w:rFonts w:ascii="Times New Roman" w:hAnsi="Times New Roman"/>
          <w:sz w:val="18"/>
          <w:szCs w:val="18"/>
          <w:lang w:val="de-DE"/>
        </w:rPr>
        <w:t xml:space="preserve">përgatitur në kuadrin e projektit të përbashkët mes </w:t>
      </w:r>
      <w:r w:rsidRPr="00F84449">
        <w:rPr>
          <w:rFonts w:ascii="Times New Roman" w:eastAsia="MS Mincho" w:hAnsi="Times New Roman"/>
          <w:sz w:val="18"/>
          <w:szCs w:val="18"/>
          <w:lang w:val="de-DE"/>
        </w:rPr>
        <w:t>UNICEF–SDC–MMSR “Dizenjimi i sistemit qeverisës për planifikim dhe shpërndarje efektive dhe eficente të shërbimeve të kujdesit social</w:t>
      </w:r>
      <w:r w:rsidRPr="00F84449">
        <w:rPr>
          <w:rFonts w:ascii="Times New Roman" w:hAnsi="Times New Roman"/>
          <w:sz w:val="18"/>
          <w:szCs w:val="18"/>
          <w:lang w:val="de-DE"/>
        </w:rPr>
        <w:t>”, zbatuar nga Instituti i Studimeve Bashkëkohore.</w:t>
      </w:r>
    </w:p>
  </w:footnote>
  <w:footnote w:id="22">
    <w:p w14:paraId="2267CECE" w14:textId="77777777" w:rsidR="005C6703" w:rsidRDefault="005C6703" w:rsidP="00E84C7B">
      <w:pPr>
        <w:pStyle w:val="FootnoteText"/>
      </w:pPr>
      <w:r>
        <w:rPr>
          <w:rStyle w:val="FootnoteReference"/>
        </w:rPr>
        <w:footnoteRef/>
      </w:r>
      <w:r>
        <w:t xml:space="preserve">Lindsay </w:t>
      </w:r>
      <w:r w:rsidRPr="000A4C26">
        <w:t xml:space="preserve">&amp; Houston, D. (Eds) (2013). </w:t>
      </w:r>
      <w:r w:rsidRPr="000A4C26">
        <w:rPr>
          <w:i/>
          <w:color w:val="000000"/>
        </w:rPr>
        <w:t xml:space="preserve">Disability benefits, </w:t>
      </w:r>
      <w:r>
        <w:rPr>
          <w:i/>
          <w:color w:val="000000"/>
        </w:rPr>
        <w:t>ë</w:t>
      </w:r>
      <w:r w:rsidRPr="000A4C26">
        <w:rPr>
          <w:i/>
          <w:color w:val="000000"/>
        </w:rPr>
        <w:t>elfare reform and employment policy</w:t>
      </w:r>
      <w:r>
        <w:rPr>
          <w:i/>
          <w:color w:val="000000"/>
        </w:rPr>
        <w:t>.</w:t>
      </w:r>
      <w:r w:rsidRPr="000A4C26">
        <w:rPr>
          <w:i/>
          <w:color w:val="000000"/>
        </w:rPr>
        <w:t xml:space="preserve"> </w:t>
      </w:r>
      <w:r w:rsidRPr="000A4C26">
        <w:t>Ne</w:t>
      </w:r>
      <w:r>
        <w:t>ë</w:t>
      </w:r>
      <w:r w:rsidRPr="000A4C26">
        <w:t xml:space="preserve"> York, NY: </w:t>
      </w:r>
      <w:r w:rsidRPr="000A4C26">
        <w:rPr>
          <w:color w:val="000000"/>
        </w:rPr>
        <w:t>Palgrave Macmillan</w:t>
      </w:r>
    </w:p>
  </w:footnote>
  <w:footnote w:id="23">
    <w:p w14:paraId="03756CD0" w14:textId="77777777" w:rsidR="005C6703" w:rsidRPr="00BC4BE2" w:rsidRDefault="005C6703" w:rsidP="00E84C7B">
      <w:pPr>
        <w:rPr>
          <w:b/>
          <w:sz w:val="20"/>
        </w:rPr>
      </w:pPr>
      <w:r>
        <w:rPr>
          <w:rStyle w:val="FootnoteReference"/>
        </w:rPr>
        <w:footnoteRef/>
      </w:r>
      <w:r w:rsidRPr="00BC4BE2">
        <w:rPr>
          <w:rFonts w:ascii="Times New Roman" w:hAnsi="Times New Roman"/>
          <w:sz w:val="20"/>
        </w:rPr>
        <w:t>Bazuar në materialin e Dokumentit Fillestar mbi: Paketën Standarte të Shërbimeve të Kujdesit Social</w:t>
      </w:r>
      <w:r w:rsidRPr="00BC4BE2">
        <w:rPr>
          <w:rFonts w:ascii="Times New Roman" w:hAnsi="Times New Roman"/>
          <w:b/>
          <w:sz w:val="20"/>
        </w:rPr>
        <w:t xml:space="preserve">, </w:t>
      </w:r>
      <w:r w:rsidRPr="00BC4BE2">
        <w:rPr>
          <w:rFonts w:ascii="Times New Roman" w:hAnsi="Times New Roman"/>
          <w:sz w:val="20"/>
        </w:rPr>
        <w:t>përgatitur në kuadrin e projektit</w:t>
      </w:r>
      <w:r>
        <w:rPr>
          <w:rFonts w:ascii="Times New Roman" w:hAnsi="Times New Roman"/>
          <w:sz w:val="20"/>
        </w:rPr>
        <w:t xml:space="preserve"> </w:t>
      </w:r>
      <w:r w:rsidRPr="00BC4BE2">
        <w:rPr>
          <w:rFonts w:ascii="Times New Roman" w:hAnsi="Times New Roman"/>
          <w:sz w:val="20"/>
        </w:rPr>
        <w:t>të përbashkët mes</w:t>
      </w:r>
      <w:r>
        <w:rPr>
          <w:rFonts w:ascii="Times New Roman" w:hAnsi="Times New Roman"/>
          <w:sz w:val="20"/>
        </w:rPr>
        <w:t xml:space="preserve"> </w:t>
      </w:r>
      <w:r>
        <w:rPr>
          <w:rFonts w:ascii="Times New Roman" w:eastAsia="MS Mincho" w:hAnsi="Times New Roman"/>
          <w:sz w:val="20"/>
        </w:rPr>
        <w:t>UNICEF</w:t>
      </w:r>
      <w:r w:rsidRPr="00BC4BE2">
        <w:rPr>
          <w:rFonts w:ascii="Times New Roman" w:eastAsia="MS Mincho" w:hAnsi="Times New Roman"/>
          <w:sz w:val="20"/>
        </w:rPr>
        <w:t>–SDC–MMSR “Dizenjimi i sistemit qeverisës për planifikim dhe shpërndarje efektive dhe eficente të shërbimeve të kujdesit social</w:t>
      </w:r>
      <w:r w:rsidRPr="00BC4BE2">
        <w:rPr>
          <w:rFonts w:ascii="Times New Roman" w:hAnsi="Times New Roman"/>
          <w:sz w:val="20"/>
        </w:rPr>
        <w:t>”, zbatuar nga Instituti i Studimeve Bashkëkohore.</w:t>
      </w:r>
    </w:p>
    <w:p w14:paraId="4ADC0EF9" w14:textId="77777777" w:rsidR="005C6703" w:rsidRDefault="005C6703" w:rsidP="00E84C7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00F"/>
    <w:multiLevelType w:val="hybridMultilevel"/>
    <w:tmpl w:val="34F87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23269"/>
    <w:multiLevelType w:val="multilevel"/>
    <w:tmpl w:val="0BA0714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9B149D"/>
    <w:multiLevelType w:val="multilevel"/>
    <w:tmpl w:val="FAD07F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273A9D"/>
    <w:multiLevelType w:val="multilevel"/>
    <w:tmpl w:val="FFC6E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EF16A7"/>
    <w:multiLevelType w:val="hybridMultilevel"/>
    <w:tmpl w:val="246E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F6271"/>
    <w:multiLevelType w:val="multilevel"/>
    <w:tmpl w:val="C05A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614CA8"/>
    <w:multiLevelType w:val="hybridMultilevel"/>
    <w:tmpl w:val="2702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91DC3"/>
    <w:multiLevelType w:val="hybridMultilevel"/>
    <w:tmpl w:val="D292DEC0"/>
    <w:lvl w:ilvl="0" w:tplc="4DDC5108">
      <w:start w:val="1"/>
      <w:numFmt w:val="decimal"/>
      <w:lvlText w:val="%1.1"/>
      <w:lvlJc w:val="left"/>
      <w:pPr>
        <w:ind w:left="720" w:hanging="360"/>
      </w:pPr>
      <w:rPr>
        <w:rFonts w:asciiTheme="minorHAnsi" w:hAnsiTheme="minorHAnsi" w:hint="default"/>
        <w:b/>
        <w:bCs/>
        <w:color w:val="8A241F"/>
        <w:position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832C2"/>
    <w:multiLevelType w:val="multilevel"/>
    <w:tmpl w:val="5F883E68"/>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pStyle w:val="Heading4"/>
      <w:isLgl/>
      <w:lvlText w:val="%1.%2.%3.%4"/>
      <w:lvlJc w:val="left"/>
      <w:pPr>
        <w:ind w:left="1980" w:hanging="144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isLgl/>
      <w:lvlText w:val="%1.%2.%3.%4.%5"/>
      <w:lvlJc w:val="left"/>
      <w:pPr>
        <w:ind w:left="2610" w:hanging="180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8"/>
  </w:num>
  <w:num w:numId="2">
    <w:abstractNumId w:val="3"/>
  </w:num>
  <w:num w:numId="3">
    <w:abstractNumId w:val="7"/>
  </w:num>
  <w:num w:numId="4">
    <w:abstractNumId w:val="2"/>
  </w:num>
  <w:num w:numId="5">
    <w:abstractNumId w:val="5"/>
  </w:num>
  <w:num w:numId="6">
    <w:abstractNumId w:val="1"/>
  </w:num>
  <w:num w:numId="7">
    <w:abstractNumId w:val="0"/>
  </w:num>
  <w:num w:numId="8">
    <w:abstractNumId w:val="4"/>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02"/>
    <w:rsid w:val="00000E27"/>
    <w:rsid w:val="00001E1F"/>
    <w:rsid w:val="00003009"/>
    <w:rsid w:val="000052C6"/>
    <w:rsid w:val="0001094A"/>
    <w:rsid w:val="000256CF"/>
    <w:rsid w:val="00025811"/>
    <w:rsid w:val="00041174"/>
    <w:rsid w:val="00050C55"/>
    <w:rsid w:val="000512EE"/>
    <w:rsid w:val="00056B8C"/>
    <w:rsid w:val="000578A5"/>
    <w:rsid w:val="000619CC"/>
    <w:rsid w:val="00063850"/>
    <w:rsid w:val="00063B47"/>
    <w:rsid w:val="0007100F"/>
    <w:rsid w:val="0007234F"/>
    <w:rsid w:val="000740F2"/>
    <w:rsid w:val="0007648A"/>
    <w:rsid w:val="000775A8"/>
    <w:rsid w:val="00081DD3"/>
    <w:rsid w:val="000879DA"/>
    <w:rsid w:val="00087C23"/>
    <w:rsid w:val="00090744"/>
    <w:rsid w:val="00090D9A"/>
    <w:rsid w:val="00096881"/>
    <w:rsid w:val="00097158"/>
    <w:rsid w:val="00097C89"/>
    <w:rsid w:val="00097CB3"/>
    <w:rsid w:val="000A6345"/>
    <w:rsid w:val="000B4E0F"/>
    <w:rsid w:val="000B63FC"/>
    <w:rsid w:val="000C7608"/>
    <w:rsid w:val="000D49FF"/>
    <w:rsid w:val="000D5969"/>
    <w:rsid w:val="000E0BAA"/>
    <w:rsid w:val="000E325B"/>
    <w:rsid w:val="000E453B"/>
    <w:rsid w:val="000E4736"/>
    <w:rsid w:val="000E6F44"/>
    <w:rsid w:val="001019C4"/>
    <w:rsid w:val="00102B4F"/>
    <w:rsid w:val="00103B8B"/>
    <w:rsid w:val="00105FFF"/>
    <w:rsid w:val="00110A6C"/>
    <w:rsid w:val="0011185B"/>
    <w:rsid w:val="00121BCA"/>
    <w:rsid w:val="0013520D"/>
    <w:rsid w:val="00142C9E"/>
    <w:rsid w:val="001436E1"/>
    <w:rsid w:val="00146854"/>
    <w:rsid w:val="00156F77"/>
    <w:rsid w:val="00157A39"/>
    <w:rsid w:val="001649D5"/>
    <w:rsid w:val="00165CBD"/>
    <w:rsid w:val="00165E63"/>
    <w:rsid w:val="001666AE"/>
    <w:rsid w:val="00170795"/>
    <w:rsid w:val="00171A69"/>
    <w:rsid w:val="00172B70"/>
    <w:rsid w:val="00184C68"/>
    <w:rsid w:val="0018586B"/>
    <w:rsid w:val="0019531A"/>
    <w:rsid w:val="00195A36"/>
    <w:rsid w:val="001A047B"/>
    <w:rsid w:val="001A29C9"/>
    <w:rsid w:val="001A2A28"/>
    <w:rsid w:val="001A3526"/>
    <w:rsid w:val="001A3B22"/>
    <w:rsid w:val="001A6B1E"/>
    <w:rsid w:val="001B346B"/>
    <w:rsid w:val="001B66F8"/>
    <w:rsid w:val="001C0CFA"/>
    <w:rsid w:val="001C2B1B"/>
    <w:rsid w:val="001C4FE6"/>
    <w:rsid w:val="001C6871"/>
    <w:rsid w:val="001E01AE"/>
    <w:rsid w:val="001E0255"/>
    <w:rsid w:val="001F1C9E"/>
    <w:rsid w:val="001F4C23"/>
    <w:rsid w:val="001F73DA"/>
    <w:rsid w:val="00201248"/>
    <w:rsid w:val="002033FC"/>
    <w:rsid w:val="002057CB"/>
    <w:rsid w:val="00207F06"/>
    <w:rsid w:val="00224604"/>
    <w:rsid w:val="00225D51"/>
    <w:rsid w:val="00230CB1"/>
    <w:rsid w:val="00233164"/>
    <w:rsid w:val="002375CD"/>
    <w:rsid w:val="002410A3"/>
    <w:rsid w:val="00241DF8"/>
    <w:rsid w:val="00247635"/>
    <w:rsid w:val="002556FD"/>
    <w:rsid w:val="00260C25"/>
    <w:rsid w:val="0026357A"/>
    <w:rsid w:val="002642EE"/>
    <w:rsid w:val="00281E26"/>
    <w:rsid w:val="00282BDE"/>
    <w:rsid w:val="00282E17"/>
    <w:rsid w:val="0028424A"/>
    <w:rsid w:val="00284518"/>
    <w:rsid w:val="002904DB"/>
    <w:rsid w:val="0029450B"/>
    <w:rsid w:val="0029753B"/>
    <w:rsid w:val="002A68DB"/>
    <w:rsid w:val="002B6657"/>
    <w:rsid w:val="002B6866"/>
    <w:rsid w:val="002C06FF"/>
    <w:rsid w:val="002C653B"/>
    <w:rsid w:val="002C7C9F"/>
    <w:rsid w:val="002D35DD"/>
    <w:rsid w:val="002E5072"/>
    <w:rsid w:val="002E7AE8"/>
    <w:rsid w:val="002F6383"/>
    <w:rsid w:val="00301588"/>
    <w:rsid w:val="00307B8E"/>
    <w:rsid w:val="003108B6"/>
    <w:rsid w:val="00312869"/>
    <w:rsid w:val="00314830"/>
    <w:rsid w:val="00315470"/>
    <w:rsid w:val="00316732"/>
    <w:rsid w:val="00323896"/>
    <w:rsid w:val="00323961"/>
    <w:rsid w:val="003242B0"/>
    <w:rsid w:val="003243D9"/>
    <w:rsid w:val="00325712"/>
    <w:rsid w:val="0032593C"/>
    <w:rsid w:val="00326092"/>
    <w:rsid w:val="00331C6C"/>
    <w:rsid w:val="00331D62"/>
    <w:rsid w:val="0033310B"/>
    <w:rsid w:val="00340910"/>
    <w:rsid w:val="00345F30"/>
    <w:rsid w:val="00350B5A"/>
    <w:rsid w:val="003524AB"/>
    <w:rsid w:val="003563DB"/>
    <w:rsid w:val="00362702"/>
    <w:rsid w:val="00370AD7"/>
    <w:rsid w:val="003729B9"/>
    <w:rsid w:val="00380BFE"/>
    <w:rsid w:val="00393000"/>
    <w:rsid w:val="003932C9"/>
    <w:rsid w:val="003971E8"/>
    <w:rsid w:val="003A00FB"/>
    <w:rsid w:val="003A1314"/>
    <w:rsid w:val="003B53ED"/>
    <w:rsid w:val="003C22E3"/>
    <w:rsid w:val="003C424E"/>
    <w:rsid w:val="003D0BC7"/>
    <w:rsid w:val="003E22C1"/>
    <w:rsid w:val="003E354F"/>
    <w:rsid w:val="003E6572"/>
    <w:rsid w:val="003F250A"/>
    <w:rsid w:val="003F53D7"/>
    <w:rsid w:val="003F665F"/>
    <w:rsid w:val="003F7DEB"/>
    <w:rsid w:val="00406183"/>
    <w:rsid w:val="00406C4D"/>
    <w:rsid w:val="00416702"/>
    <w:rsid w:val="00420D7B"/>
    <w:rsid w:val="0042318A"/>
    <w:rsid w:val="00433F30"/>
    <w:rsid w:val="004350AE"/>
    <w:rsid w:val="004359F2"/>
    <w:rsid w:val="00437082"/>
    <w:rsid w:val="004415A5"/>
    <w:rsid w:val="004558DB"/>
    <w:rsid w:val="00456BA4"/>
    <w:rsid w:val="004625B1"/>
    <w:rsid w:val="004626B0"/>
    <w:rsid w:val="00465F70"/>
    <w:rsid w:val="00475A12"/>
    <w:rsid w:val="00485C43"/>
    <w:rsid w:val="0049280A"/>
    <w:rsid w:val="004A4966"/>
    <w:rsid w:val="004B1A6F"/>
    <w:rsid w:val="004B2301"/>
    <w:rsid w:val="004B2A21"/>
    <w:rsid w:val="004C49D6"/>
    <w:rsid w:val="004C6245"/>
    <w:rsid w:val="004C6BA1"/>
    <w:rsid w:val="004D0D6F"/>
    <w:rsid w:val="004F056D"/>
    <w:rsid w:val="004F1912"/>
    <w:rsid w:val="00501A4D"/>
    <w:rsid w:val="00502420"/>
    <w:rsid w:val="00506592"/>
    <w:rsid w:val="005137DD"/>
    <w:rsid w:val="00524817"/>
    <w:rsid w:val="00526866"/>
    <w:rsid w:val="0053158F"/>
    <w:rsid w:val="00534172"/>
    <w:rsid w:val="00535308"/>
    <w:rsid w:val="00536D58"/>
    <w:rsid w:val="00544FD7"/>
    <w:rsid w:val="00545072"/>
    <w:rsid w:val="0054799F"/>
    <w:rsid w:val="00551354"/>
    <w:rsid w:val="005522D6"/>
    <w:rsid w:val="00555771"/>
    <w:rsid w:val="00560603"/>
    <w:rsid w:val="00566168"/>
    <w:rsid w:val="00575C3A"/>
    <w:rsid w:val="005A02A6"/>
    <w:rsid w:val="005A1E1C"/>
    <w:rsid w:val="005A2D37"/>
    <w:rsid w:val="005A4B2D"/>
    <w:rsid w:val="005A7720"/>
    <w:rsid w:val="005B11D6"/>
    <w:rsid w:val="005B16C0"/>
    <w:rsid w:val="005B4DFB"/>
    <w:rsid w:val="005B7814"/>
    <w:rsid w:val="005C1303"/>
    <w:rsid w:val="005C6703"/>
    <w:rsid w:val="005D3B94"/>
    <w:rsid w:val="005D67A6"/>
    <w:rsid w:val="005D78C9"/>
    <w:rsid w:val="005E29A2"/>
    <w:rsid w:val="005E2D67"/>
    <w:rsid w:val="005E4235"/>
    <w:rsid w:val="005E5441"/>
    <w:rsid w:val="005E7CD0"/>
    <w:rsid w:val="005F5EEB"/>
    <w:rsid w:val="00606E0E"/>
    <w:rsid w:val="00611DDC"/>
    <w:rsid w:val="0061403A"/>
    <w:rsid w:val="00614FC0"/>
    <w:rsid w:val="0061537D"/>
    <w:rsid w:val="00617521"/>
    <w:rsid w:val="00623FF2"/>
    <w:rsid w:val="00641AD8"/>
    <w:rsid w:val="00643543"/>
    <w:rsid w:val="0064531A"/>
    <w:rsid w:val="0065227C"/>
    <w:rsid w:val="0065680C"/>
    <w:rsid w:val="00657F80"/>
    <w:rsid w:val="00666BB5"/>
    <w:rsid w:val="00667EF7"/>
    <w:rsid w:val="00672896"/>
    <w:rsid w:val="006831DD"/>
    <w:rsid w:val="006862A2"/>
    <w:rsid w:val="00690575"/>
    <w:rsid w:val="006956C2"/>
    <w:rsid w:val="006A0578"/>
    <w:rsid w:val="006A27BE"/>
    <w:rsid w:val="006A37D2"/>
    <w:rsid w:val="006A459A"/>
    <w:rsid w:val="006B039C"/>
    <w:rsid w:val="006B43B9"/>
    <w:rsid w:val="006B4426"/>
    <w:rsid w:val="006B565D"/>
    <w:rsid w:val="006B5A0D"/>
    <w:rsid w:val="006B72AC"/>
    <w:rsid w:val="006B79D1"/>
    <w:rsid w:val="006B7B29"/>
    <w:rsid w:val="006C168D"/>
    <w:rsid w:val="006C6928"/>
    <w:rsid w:val="006D21E2"/>
    <w:rsid w:val="006D4EA1"/>
    <w:rsid w:val="006D6842"/>
    <w:rsid w:val="006E0DEF"/>
    <w:rsid w:val="006E1DA2"/>
    <w:rsid w:val="006E2D45"/>
    <w:rsid w:val="006E5B3D"/>
    <w:rsid w:val="006E6AD7"/>
    <w:rsid w:val="006F2227"/>
    <w:rsid w:val="006F6211"/>
    <w:rsid w:val="006F70C9"/>
    <w:rsid w:val="006F798D"/>
    <w:rsid w:val="00706562"/>
    <w:rsid w:val="00716167"/>
    <w:rsid w:val="00716C50"/>
    <w:rsid w:val="0072762E"/>
    <w:rsid w:val="00732A67"/>
    <w:rsid w:val="007369EF"/>
    <w:rsid w:val="007440CC"/>
    <w:rsid w:val="00745546"/>
    <w:rsid w:val="00745DFB"/>
    <w:rsid w:val="00751396"/>
    <w:rsid w:val="0075172B"/>
    <w:rsid w:val="00760025"/>
    <w:rsid w:val="007668AE"/>
    <w:rsid w:val="007674A0"/>
    <w:rsid w:val="007718C2"/>
    <w:rsid w:val="00775814"/>
    <w:rsid w:val="007840F2"/>
    <w:rsid w:val="007843E2"/>
    <w:rsid w:val="007846C5"/>
    <w:rsid w:val="00785FC5"/>
    <w:rsid w:val="00786746"/>
    <w:rsid w:val="007954DF"/>
    <w:rsid w:val="0079640F"/>
    <w:rsid w:val="00796F87"/>
    <w:rsid w:val="007A0547"/>
    <w:rsid w:val="007A19EB"/>
    <w:rsid w:val="007A2E67"/>
    <w:rsid w:val="007B09EC"/>
    <w:rsid w:val="007C4876"/>
    <w:rsid w:val="007C6F18"/>
    <w:rsid w:val="007E5599"/>
    <w:rsid w:val="007F1BE8"/>
    <w:rsid w:val="007F3642"/>
    <w:rsid w:val="007F3D96"/>
    <w:rsid w:val="007F5CD0"/>
    <w:rsid w:val="00804390"/>
    <w:rsid w:val="0081103A"/>
    <w:rsid w:val="00812746"/>
    <w:rsid w:val="00812CD5"/>
    <w:rsid w:val="00815070"/>
    <w:rsid w:val="00815145"/>
    <w:rsid w:val="0082270E"/>
    <w:rsid w:val="0083017D"/>
    <w:rsid w:val="0083407D"/>
    <w:rsid w:val="008371B7"/>
    <w:rsid w:val="00840EC1"/>
    <w:rsid w:val="00843E4D"/>
    <w:rsid w:val="008474EA"/>
    <w:rsid w:val="0085205B"/>
    <w:rsid w:val="0085208C"/>
    <w:rsid w:val="008542CE"/>
    <w:rsid w:val="00860453"/>
    <w:rsid w:val="0086613F"/>
    <w:rsid w:val="008670FF"/>
    <w:rsid w:val="008711A0"/>
    <w:rsid w:val="00872342"/>
    <w:rsid w:val="008730E1"/>
    <w:rsid w:val="008814F8"/>
    <w:rsid w:val="00882DBA"/>
    <w:rsid w:val="00882DE7"/>
    <w:rsid w:val="00883358"/>
    <w:rsid w:val="00891998"/>
    <w:rsid w:val="008A6A09"/>
    <w:rsid w:val="008B39D1"/>
    <w:rsid w:val="008B504D"/>
    <w:rsid w:val="008B60E8"/>
    <w:rsid w:val="008C3B92"/>
    <w:rsid w:val="008C48A8"/>
    <w:rsid w:val="008C751F"/>
    <w:rsid w:val="008D5423"/>
    <w:rsid w:val="008D65E9"/>
    <w:rsid w:val="008E03F5"/>
    <w:rsid w:val="008E45A2"/>
    <w:rsid w:val="008F0B60"/>
    <w:rsid w:val="008F2700"/>
    <w:rsid w:val="008F3764"/>
    <w:rsid w:val="009004EF"/>
    <w:rsid w:val="0090139A"/>
    <w:rsid w:val="009028A6"/>
    <w:rsid w:val="009056A4"/>
    <w:rsid w:val="009105BE"/>
    <w:rsid w:val="00911F8B"/>
    <w:rsid w:val="0091665B"/>
    <w:rsid w:val="0092085B"/>
    <w:rsid w:val="00920F3C"/>
    <w:rsid w:val="009217E9"/>
    <w:rsid w:val="00924F0D"/>
    <w:rsid w:val="00925577"/>
    <w:rsid w:val="00927093"/>
    <w:rsid w:val="009308FA"/>
    <w:rsid w:val="0093098F"/>
    <w:rsid w:val="0093614E"/>
    <w:rsid w:val="009377BD"/>
    <w:rsid w:val="00942B59"/>
    <w:rsid w:val="009441FB"/>
    <w:rsid w:val="0094486F"/>
    <w:rsid w:val="00950226"/>
    <w:rsid w:val="00955E04"/>
    <w:rsid w:val="0096081C"/>
    <w:rsid w:val="00960C11"/>
    <w:rsid w:val="00974863"/>
    <w:rsid w:val="00974AE2"/>
    <w:rsid w:val="009765C7"/>
    <w:rsid w:val="00981292"/>
    <w:rsid w:val="0098560D"/>
    <w:rsid w:val="00992B3E"/>
    <w:rsid w:val="00997E77"/>
    <w:rsid w:val="009A083B"/>
    <w:rsid w:val="009A64CB"/>
    <w:rsid w:val="009A70D8"/>
    <w:rsid w:val="009B32AE"/>
    <w:rsid w:val="009B7763"/>
    <w:rsid w:val="009C46FE"/>
    <w:rsid w:val="009C5AF1"/>
    <w:rsid w:val="009C6D3D"/>
    <w:rsid w:val="009C7B7A"/>
    <w:rsid w:val="009D017F"/>
    <w:rsid w:val="009D0BCF"/>
    <w:rsid w:val="009D7D0F"/>
    <w:rsid w:val="009E01C0"/>
    <w:rsid w:val="009E145E"/>
    <w:rsid w:val="009E504E"/>
    <w:rsid w:val="00A01AA8"/>
    <w:rsid w:val="00A04FDA"/>
    <w:rsid w:val="00A06F5F"/>
    <w:rsid w:val="00A163EA"/>
    <w:rsid w:val="00A2452B"/>
    <w:rsid w:val="00A254C1"/>
    <w:rsid w:val="00A271F0"/>
    <w:rsid w:val="00A33ADC"/>
    <w:rsid w:val="00A34C49"/>
    <w:rsid w:val="00A36FC5"/>
    <w:rsid w:val="00A37604"/>
    <w:rsid w:val="00A528D0"/>
    <w:rsid w:val="00A60B58"/>
    <w:rsid w:val="00A60F2F"/>
    <w:rsid w:val="00A64EA5"/>
    <w:rsid w:val="00A65472"/>
    <w:rsid w:val="00A7019C"/>
    <w:rsid w:val="00A70959"/>
    <w:rsid w:val="00A71936"/>
    <w:rsid w:val="00A73706"/>
    <w:rsid w:val="00A81D5F"/>
    <w:rsid w:val="00A84A2B"/>
    <w:rsid w:val="00A84C4B"/>
    <w:rsid w:val="00A91F8D"/>
    <w:rsid w:val="00A975C9"/>
    <w:rsid w:val="00AB0574"/>
    <w:rsid w:val="00AC5422"/>
    <w:rsid w:val="00AC6338"/>
    <w:rsid w:val="00AD221F"/>
    <w:rsid w:val="00AE128B"/>
    <w:rsid w:val="00AF16CD"/>
    <w:rsid w:val="00AF2814"/>
    <w:rsid w:val="00AF3AD5"/>
    <w:rsid w:val="00AF4606"/>
    <w:rsid w:val="00AF4695"/>
    <w:rsid w:val="00B01C7F"/>
    <w:rsid w:val="00B03592"/>
    <w:rsid w:val="00B12B42"/>
    <w:rsid w:val="00B13813"/>
    <w:rsid w:val="00B21C37"/>
    <w:rsid w:val="00B24D84"/>
    <w:rsid w:val="00B26046"/>
    <w:rsid w:val="00B27624"/>
    <w:rsid w:val="00B3183D"/>
    <w:rsid w:val="00B319E4"/>
    <w:rsid w:val="00B53B7B"/>
    <w:rsid w:val="00B60B7E"/>
    <w:rsid w:val="00B620EA"/>
    <w:rsid w:val="00B6358C"/>
    <w:rsid w:val="00B63D11"/>
    <w:rsid w:val="00B65355"/>
    <w:rsid w:val="00B67776"/>
    <w:rsid w:val="00B72FBC"/>
    <w:rsid w:val="00B74260"/>
    <w:rsid w:val="00B80FBF"/>
    <w:rsid w:val="00B82950"/>
    <w:rsid w:val="00B86FAD"/>
    <w:rsid w:val="00B91553"/>
    <w:rsid w:val="00B94C7C"/>
    <w:rsid w:val="00B956C6"/>
    <w:rsid w:val="00B966BE"/>
    <w:rsid w:val="00B9767E"/>
    <w:rsid w:val="00BA3E8F"/>
    <w:rsid w:val="00BA4590"/>
    <w:rsid w:val="00BB2C6A"/>
    <w:rsid w:val="00BD10EB"/>
    <w:rsid w:val="00BD4371"/>
    <w:rsid w:val="00BD4C3E"/>
    <w:rsid w:val="00BD711E"/>
    <w:rsid w:val="00BE0A5B"/>
    <w:rsid w:val="00BE21D7"/>
    <w:rsid w:val="00BE78C6"/>
    <w:rsid w:val="00BF1EC0"/>
    <w:rsid w:val="00BF5639"/>
    <w:rsid w:val="00BF5ACD"/>
    <w:rsid w:val="00BF769D"/>
    <w:rsid w:val="00BF7AC6"/>
    <w:rsid w:val="00C01A5B"/>
    <w:rsid w:val="00C02A3E"/>
    <w:rsid w:val="00C037DF"/>
    <w:rsid w:val="00C061B0"/>
    <w:rsid w:val="00C21945"/>
    <w:rsid w:val="00C24544"/>
    <w:rsid w:val="00C35202"/>
    <w:rsid w:val="00C3720A"/>
    <w:rsid w:val="00C510F7"/>
    <w:rsid w:val="00C56631"/>
    <w:rsid w:val="00C61D3B"/>
    <w:rsid w:val="00C74500"/>
    <w:rsid w:val="00C80AF1"/>
    <w:rsid w:val="00C937EB"/>
    <w:rsid w:val="00CA220D"/>
    <w:rsid w:val="00CB2A11"/>
    <w:rsid w:val="00CB3175"/>
    <w:rsid w:val="00CC1581"/>
    <w:rsid w:val="00CC3ED7"/>
    <w:rsid w:val="00CC7CE1"/>
    <w:rsid w:val="00CD2BDC"/>
    <w:rsid w:val="00CD7DA3"/>
    <w:rsid w:val="00CE7208"/>
    <w:rsid w:val="00CE7FB9"/>
    <w:rsid w:val="00CF09F8"/>
    <w:rsid w:val="00CF3BAE"/>
    <w:rsid w:val="00CF528B"/>
    <w:rsid w:val="00CF5D12"/>
    <w:rsid w:val="00D009B2"/>
    <w:rsid w:val="00D125F6"/>
    <w:rsid w:val="00D16868"/>
    <w:rsid w:val="00D2201F"/>
    <w:rsid w:val="00D22483"/>
    <w:rsid w:val="00D22A18"/>
    <w:rsid w:val="00D25202"/>
    <w:rsid w:val="00D3541F"/>
    <w:rsid w:val="00D41F3B"/>
    <w:rsid w:val="00D52316"/>
    <w:rsid w:val="00D54168"/>
    <w:rsid w:val="00D54258"/>
    <w:rsid w:val="00D55316"/>
    <w:rsid w:val="00D563D5"/>
    <w:rsid w:val="00D62BCC"/>
    <w:rsid w:val="00D719A3"/>
    <w:rsid w:val="00D77A8C"/>
    <w:rsid w:val="00D847F9"/>
    <w:rsid w:val="00D917E0"/>
    <w:rsid w:val="00D9724F"/>
    <w:rsid w:val="00DA201C"/>
    <w:rsid w:val="00DA4367"/>
    <w:rsid w:val="00DA5406"/>
    <w:rsid w:val="00DB4FD9"/>
    <w:rsid w:val="00DB57E6"/>
    <w:rsid w:val="00DC2F60"/>
    <w:rsid w:val="00DC6076"/>
    <w:rsid w:val="00DC7F6B"/>
    <w:rsid w:val="00DD0589"/>
    <w:rsid w:val="00DD20D4"/>
    <w:rsid w:val="00DE5B3B"/>
    <w:rsid w:val="00DE5D7A"/>
    <w:rsid w:val="00DE5DC6"/>
    <w:rsid w:val="00DF1CCC"/>
    <w:rsid w:val="00E06D22"/>
    <w:rsid w:val="00E11988"/>
    <w:rsid w:val="00E119DF"/>
    <w:rsid w:val="00E14EED"/>
    <w:rsid w:val="00E1683A"/>
    <w:rsid w:val="00E23FBC"/>
    <w:rsid w:val="00E2781F"/>
    <w:rsid w:val="00E3549E"/>
    <w:rsid w:val="00E35955"/>
    <w:rsid w:val="00E37012"/>
    <w:rsid w:val="00E3745D"/>
    <w:rsid w:val="00E438A8"/>
    <w:rsid w:val="00E43B4F"/>
    <w:rsid w:val="00E46BE1"/>
    <w:rsid w:val="00E47CBB"/>
    <w:rsid w:val="00E50A3D"/>
    <w:rsid w:val="00E5201D"/>
    <w:rsid w:val="00E55CED"/>
    <w:rsid w:val="00E65414"/>
    <w:rsid w:val="00E65F4F"/>
    <w:rsid w:val="00E70BC2"/>
    <w:rsid w:val="00E719FF"/>
    <w:rsid w:val="00E72731"/>
    <w:rsid w:val="00E832ED"/>
    <w:rsid w:val="00E84C7B"/>
    <w:rsid w:val="00E854D2"/>
    <w:rsid w:val="00E85A6F"/>
    <w:rsid w:val="00E87F4E"/>
    <w:rsid w:val="00E92F40"/>
    <w:rsid w:val="00E93539"/>
    <w:rsid w:val="00E97C29"/>
    <w:rsid w:val="00EA1DCF"/>
    <w:rsid w:val="00EA344F"/>
    <w:rsid w:val="00EA4CAB"/>
    <w:rsid w:val="00EA7708"/>
    <w:rsid w:val="00EB6200"/>
    <w:rsid w:val="00EB64B0"/>
    <w:rsid w:val="00EC1D4C"/>
    <w:rsid w:val="00EC2A3D"/>
    <w:rsid w:val="00ED20B5"/>
    <w:rsid w:val="00ED365E"/>
    <w:rsid w:val="00ED62D9"/>
    <w:rsid w:val="00EE1E0C"/>
    <w:rsid w:val="00EE2952"/>
    <w:rsid w:val="00EE5365"/>
    <w:rsid w:val="00EE7150"/>
    <w:rsid w:val="00EF013E"/>
    <w:rsid w:val="00EF0E8B"/>
    <w:rsid w:val="00EF3265"/>
    <w:rsid w:val="00EF32C6"/>
    <w:rsid w:val="00F04563"/>
    <w:rsid w:val="00F20860"/>
    <w:rsid w:val="00F23828"/>
    <w:rsid w:val="00F263AC"/>
    <w:rsid w:val="00F27DED"/>
    <w:rsid w:val="00F340B8"/>
    <w:rsid w:val="00F34B97"/>
    <w:rsid w:val="00F34D51"/>
    <w:rsid w:val="00F5141E"/>
    <w:rsid w:val="00F53506"/>
    <w:rsid w:val="00F53AF7"/>
    <w:rsid w:val="00F57309"/>
    <w:rsid w:val="00F61AD8"/>
    <w:rsid w:val="00F62A68"/>
    <w:rsid w:val="00F633C4"/>
    <w:rsid w:val="00F633D7"/>
    <w:rsid w:val="00F63CC5"/>
    <w:rsid w:val="00F6440F"/>
    <w:rsid w:val="00F811B5"/>
    <w:rsid w:val="00F81675"/>
    <w:rsid w:val="00F836FB"/>
    <w:rsid w:val="00F84449"/>
    <w:rsid w:val="00F86DEB"/>
    <w:rsid w:val="00F955EA"/>
    <w:rsid w:val="00F9665B"/>
    <w:rsid w:val="00F970C5"/>
    <w:rsid w:val="00F976FB"/>
    <w:rsid w:val="00FA2A33"/>
    <w:rsid w:val="00FA2B58"/>
    <w:rsid w:val="00FB3804"/>
    <w:rsid w:val="00FC7A0B"/>
    <w:rsid w:val="00FD3B78"/>
    <w:rsid w:val="00FD4846"/>
    <w:rsid w:val="00FD49EA"/>
    <w:rsid w:val="00FD74D5"/>
    <w:rsid w:val="00FE5B4E"/>
    <w:rsid w:val="00FF2AD0"/>
    <w:rsid w:val="00FF3609"/>
    <w:rsid w:val="00FF5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0C35"/>
  <w15:docId w15:val="{8E7B52E5-E1DF-44BC-88DA-00D6B3CF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EB"/>
    <w:pPr>
      <w:spacing w:after="0" w:line="288" w:lineRule="auto"/>
      <w:jc w:val="both"/>
    </w:pPr>
    <w:rPr>
      <w:rFonts w:asciiTheme="majorHAnsi" w:eastAsiaTheme="minorEastAsia" w:hAnsiTheme="majorHAnsi"/>
      <w:sz w:val="24"/>
      <w:szCs w:val="20"/>
    </w:rPr>
  </w:style>
  <w:style w:type="paragraph" w:styleId="Heading1">
    <w:name w:val="heading 1"/>
    <w:aliases w:val="1 heading"/>
    <w:basedOn w:val="Normal"/>
    <w:next w:val="Normal"/>
    <w:link w:val="Heading1Char"/>
    <w:uiPriority w:val="9"/>
    <w:qFormat/>
    <w:rsid w:val="00362702"/>
    <w:pPr>
      <w:numPr>
        <w:numId w:val="1"/>
      </w:numPr>
      <w:shd w:val="clear" w:color="auto" w:fill="2F5496" w:themeFill="accent1" w:themeFillShade="BF"/>
      <w:spacing w:line="276" w:lineRule="auto"/>
      <w:ind w:left="540" w:hanging="540"/>
      <w:jc w:val="left"/>
      <w:outlineLvl w:val="0"/>
    </w:pPr>
    <w:rPr>
      <w:rFonts w:ascii="Calibri Light" w:hAnsi="Calibri Light" w:cs="Segoe UI"/>
      <w:bCs/>
      <w:caps/>
      <w:color w:val="FFFFFF" w:themeColor="background1"/>
      <w:spacing w:val="15"/>
      <w:sz w:val="46"/>
      <w:szCs w:val="46"/>
      <w:lang w:val="en-GB" w:bidi="en-US"/>
    </w:rPr>
  </w:style>
  <w:style w:type="paragraph" w:styleId="Heading2">
    <w:name w:val="heading 2"/>
    <w:basedOn w:val="Normal"/>
    <w:next w:val="Normal"/>
    <w:link w:val="Heading2Char"/>
    <w:unhideWhenUsed/>
    <w:qFormat/>
    <w:rsid w:val="00362702"/>
    <w:pPr>
      <w:numPr>
        <w:ilvl w:val="1"/>
        <w:numId w:val="1"/>
      </w:numPr>
      <w:shd w:val="clear" w:color="auto" w:fill="B4C6E7" w:themeFill="accent1" w:themeFillTint="66"/>
      <w:spacing w:line="276" w:lineRule="auto"/>
      <w:ind w:left="720"/>
      <w:jc w:val="left"/>
      <w:outlineLvl w:val="1"/>
    </w:pPr>
    <w:rPr>
      <w:rFonts w:ascii="Calibri Light" w:hAnsi="Calibri Light"/>
      <w:spacing w:val="15"/>
      <w:sz w:val="40"/>
      <w:szCs w:val="22"/>
      <w:lang w:val="en-GB"/>
    </w:rPr>
  </w:style>
  <w:style w:type="paragraph" w:styleId="Heading3">
    <w:name w:val="heading 3"/>
    <w:basedOn w:val="Heading2"/>
    <w:next w:val="Normal"/>
    <w:link w:val="Heading3Char"/>
    <w:unhideWhenUsed/>
    <w:qFormat/>
    <w:rsid w:val="00362702"/>
    <w:pPr>
      <w:numPr>
        <w:ilvl w:val="2"/>
      </w:numPr>
      <w:shd w:val="clear" w:color="auto" w:fill="F89B1C"/>
      <w:ind w:left="900" w:hanging="900"/>
      <w:outlineLvl w:val="2"/>
    </w:pPr>
    <w:rPr>
      <w:b/>
      <w:color w:val="FFFFFF" w:themeColor="background1"/>
      <w:sz w:val="36"/>
      <w:szCs w:val="36"/>
    </w:rPr>
  </w:style>
  <w:style w:type="paragraph" w:styleId="Heading4">
    <w:name w:val="heading 4"/>
    <w:basedOn w:val="Heading2"/>
    <w:next w:val="Normal"/>
    <w:link w:val="Heading4Char"/>
    <w:uiPriority w:val="9"/>
    <w:unhideWhenUsed/>
    <w:qFormat/>
    <w:rsid w:val="00362702"/>
    <w:pPr>
      <w:numPr>
        <w:ilvl w:val="3"/>
      </w:numPr>
      <w:shd w:val="clear" w:color="auto" w:fill="D5D5D5"/>
      <w:spacing w:line="288" w:lineRule="auto"/>
      <w:ind w:left="1080" w:hanging="1080"/>
      <w:outlineLvl w:val="3"/>
    </w:pPr>
    <w:rPr>
      <w:b/>
      <w:sz w:val="32"/>
      <w:szCs w:val="32"/>
    </w:rPr>
  </w:style>
  <w:style w:type="paragraph" w:styleId="Heading5">
    <w:name w:val="heading 5"/>
    <w:basedOn w:val="Heading4"/>
    <w:next w:val="Normal"/>
    <w:link w:val="Heading5Char"/>
    <w:autoRedefine/>
    <w:uiPriority w:val="9"/>
    <w:unhideWhenUsed/>
    <w:qFormat/>
    <w:rsid w:val="00362702"/>
    <w:pPr>
      <w:numPr>
        <w:ilvl w:val="4"/>
      </w:numPr>
      <w:shd w:val="clear" w:color="auto" w:fill="F2F2F2" w:themeFill="background1" w:themeFillShade="F2"/>
      <w:ind w:left="1260" w:hanging="1260"/>
      <w:outlineLvl w:val="4"/>
    </w:pPr>
    <w:rPr>
      <w:sz w:val="28"/>
      <w:szCs w:val="28"/>
    </w:rPr>
  </w:style>
  <w:style w:type="paragraph" w:styleId="Heading6">
    <w:name w:val="heading 6"/>
    <w:basedOn w:val="ListParagraph"/>
    <w:next w:val="Normal"/>
    <w:link w:val="Heading6Char"/>
    <w:unhideWhenUsed/>
    <w:qFormat/>
    <w:rsid w:val="00362702"/>
    <w:pPr>
      <w:numPr>
        <w:ilvl w:val="5"/>
        <w:numId w:val="1"/>
      </w:numPr>
      <w:shd w:val="clear" w:color="auto" w:fill="D9E2F3" w:themeFill="accent1" w:themeFillTint="33"/>
      <w:ind w:left="1260" w:hanging="1260"/>
      <w:outlineLvl w:val="5"/>
    </w:pPr>
    <w:rPr>
      <w:b/>
      <w:sz w:val="26"/>
      <w:szCs w:val="24"/>
      <w:lang w:val="ru-R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Char"/>
    <w:basedOn w:val="DefaultParagraphFont"/>
    <w:link w:val="Heading1"/>
    <w:uiPriority w:val="9"/>
    <w:rsid w:val="00362702"/>
    <w:rPr>
      <w:rFonts w:ascii="Calibri Light" w:eastAsiaTheme="minorEastAsia" w:hAnsi="Calibri Light" w:cs="Segoe UI"/>
      <w:bCs/>
      <w:caps/>
      <w:color w:val="FFFFFF" w:themeColor="background1"/>
      <w:spacing w:val="15"/>
      <w:sz w:val="46"/>
      <w:szCs w:val="46"/>
      <w:shd w:val="clear" w:color="auto" w:fill="2F5496" w:themeFill="accent1" w:themeFillShade="BF"/>
      <w:lang w:val="en-GB" w:bidi="en-US"/>
    </w:rPr>
  </w:style>
  <w:style w:type="character" w:customStyle="1" w:styleId="Heading2Char">
    <w:name w:val="Heading 2 Char"/>
    <w:basedOn w:val="DefaultParagraphFont"/>
    <w:link w:val="Heading2"/>
    <w:rsid w:val="00362702"/>
    <w:rPr>
      <w:rFonts w:ascii="Calibri Light" w:eastAsiaTheme="minorEastAsia" w:hAnsi="Calibri Light"/>
      <w:spacing w:val="15"/>
      <w:sz w:val="40"/>
      <w:shd w:val="clear" w:color="auto" w:fill="B4C6E7" w:themeFill="accent1" w:themeFillTint="66"/>
      <w:lang w:val="en-GB"/>
    </w:rPr>
  </w:style>
  <w:style w:type="character" w:customStyle="1" w:styleId="Heading3Char">
    <w:name w:val="Heading 3 Char"/>
    <w:basedOn w:val="DefaultParagraphFont"/>
    <w:link w:val="Heading3"/>
    <w:rsid w:val="00362702"/>
    <w:rPr>
      <w:rFonts w:ascii="Calibri Light" w:eastAsiaTheme="minorEastAsia" w:hAnsi="Calibri Light"/>
      <w:b/>
      <w:color w:val="FFFFFF" w:themeColor="background1"/>
      <w:spacing w:val="15"/>
      <w:sz w:val="36"/>
      <w:szCs w:val="36"/>
      <w:shd w:val="clear" w:color="auto" w:fill="F89B1C"/>
      <w:lang w:val="en-GB"/>
    </w:rPr>
  </w:style>
  <w:style w:type="character" w:customStyle="1" w:styleId="Heading4Char">
    <w:name w:val="Heading 4 Char"/>
    <w:basedOn w:val="DefaultParagraphFont"/>
    <w:link w:val="Heading4"/>
    <w:uiPriority w:val="9"/>
    <w:rsid w:val="00362702"/>
    <w:rPr>
      <w:rFonts w:ascii="Calibri Light" w:eastAsiaTheme="minorEastAsia" w:hAnsi="Calibri Light"/>
      <w:b/>
      <w:spacing w:val="15"/>
      <w:sz w:val="32"/>
      <w:szCs w:val="32"/>
      <w:shd w:val="clear" w:color="auto" w:fill="D5D5D5"/>
      <w:lang w:val="en-GB"/>
    </w:rPr>
  </w:style>
  <w:style w:type="character" w:customStyle="1" w:styleId="Heading5Char">
    <w:name w:val="Heading 5 Char"/>
    <w:basedOn w:val="DefaultParagraphFont"/>
    <w:link w:val="Heading5"/>
    <w:uiPriority w:val="9"/>
    <w:rsid w:val="00362702"/>
    <w:rPr>
      <w:rFonts w:ascii="Calibri Light" w:eastAsiaTheme="minorEastAsia" w:hAnsi="Calibri Light"/>
      <w:b/>
      <w:spacing w:val="15"/>
      <w:sz w:val="28"/>
      <w:szCs w:val="28"/>
      <w:shd w:val="clear" w:color="auto" w:fill="F2F2F2" w:themeFill="background1" w:themeFillShade="F2"/>
      <w:lang w:val="en-GB"/>
    </w:rPr>
  </w:style>
  <w:style w:type="character" w:customStyle="1" w:styleId="Heading6Char">
    <w:name w:val="Heading 6 Char"/>
    <w:basedOn w:val="DefaultParagraphFont"/>
    <w:link w:val="Heading6"/>
    <w:rsid w:val="00362702"/>
    <w:rPr>
      <w:rFonts w:asciiTheme="majorHAnsi" w:eastAsiaTheme="minorEastAsia" w:hAnsiTheme="majorHAnsi"/>
      <w:b/>
      <w:sz w:val="26"/>
      <w:szCs w:val="24"/>
      <w:shd w:val="clear" w:color="auto" w:fill="D9E2F3" w:themeFill="accent1" w:themeFillTint="33"/>
      <w:lang w:val="ru-RU" w:bidi="en-US"/>
    </w:rPr>
  </w:style>
  <w:style w:type="character" w:styleId="Hyperlink">
    <w:name w:val="Hyperlink"/>
    <w:basedOn w:val="DefaultParagraphFont"/>
    <w:uiPriority w:val="99"/>
    <w:unhideWhenUsed/>
    <w:rsid w:val="00362702"/>
    <w:rPr>
      <w:color w:val="0563C1" w:themeColor="hyperlink"/>
      <w:u w:val="single"/>
    </w:rPr>
  </w:style>
  <w:style w:type="paragraph" w:styleId="Header">
    <w:name w:val="header"/>
    <w:basedOn w:val="Normal"/>
    <w:link w:val="HeaderChar"/>
    <w:uiPriority w:val="99"/>
    <w:unhideWhenUsed/>
    <w:rsid w:val="00362702"/>
    <w:pPr>
      <w:tabs>
        <w:tab w:val="center" w:pos="4844"/>
        <w:tab w:val="right" w:pos="9689"/>
      </w:tabs>
      <w:spacing w:line="240" w:lineRule="auto"/>
    </w:pPr>
  </w:style>
  <w:style w:type="character" w:customStyle="1" w:styleId="HeaderChar">
    <w:name w:val="Header Char"/>
    <w:basedOn w:val="DefaultParagraphFont"/>
    <w:link w:val="Header"/>
    <w:uiPriority w:val="99"/>
    <w:rsid w:val="00362702"/>
    <w:rPr>
      <w:rFonts w:asciiTheme="majorHAnsi" w:eastAsiaTheme="minorEastAsia" w:hAnsiTheme="majorHAnsi"/>
      <w:sz w:val="24"/>
      <w:szCs w:val="20"/>
    </w:rPr>
  </w:style>
  <w:style w:type="table" w:styleId="TableGrid">
    <w:name w:val="Table Grid"/>
    <w:basedOn w:val="TableNormal"/>
    <w:uiPriority w:val="59"/>
    <w:rsid w:val="00362702"/>
    <w:pPr>
      <w:spacing w:after="0" w:line="240" w:lineRule="auto"/>
    </w:pPr>
    <w:rPr>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single space,footnote text,fn,ALTS FOOTNOTE,ADB,ft,Footnote Text Char1,Footnote Text Char Char,FOOTNOTES,Footnote Text Char Car Char,single space1,footnote text1,fn1,Footnote Text Char2 Char,Fußnote,Podrozdział,Footnote,Fußnotentext Char,f"/>
    <w:basedOn w:val="Normal"/>
    <w:link w:val="FootnoteTextChar"/>
    <w:uiPriority w:val="99"/>
    <w:unhideWhenUsed/>
    <w:qFormat/>
    <w:rsid w:val="00362702"/>
    <w:pPr>
      <w:spacing w:line="240" w:lineRule="auto"/>
    </w:pPr>
    <w:rPr>
      <w:rFonts w:ascii="Calibri Light" w:hAnsi="Calibri Light"/>
      <w:sz w:val="20"/>
    </w:rPr>
  </w:style>
  <w:style w:type="character" w:customStyle="1" w:styleId="FootnoteTextChar">
    <w:name w:val="Footnote Text Char"/>
    <w:aliases w:val="single space Char,footnote text Char,fn Char,ALTS FOOTNOTE Char,ADB Char,ft Char,Footnote Text Char1 Char,Footnote Text Char Char Char,FOOTNOTES Char,Footnote Text Char Car Char Char,single space1 Char,footnote text1 Char,fn1 Char"/>
    <w:basedOn w:val="DefaultParagraphFont"/>
    <w:link w:val="FootnoteText"/>
    <w:uiPriority w:val="99"/>
    <w:rsid w:val="00362702"/>
    <w:rPr>
      <w:rFonts w:ascii="Calibri Light" w:eastAsiaTheme="minorEastAsia" w:hAnsi="Calibri Light"/>
      <w:sz w:val="20"/>
      <w:szCs w:val="20"/>
    </w:rPr>
  </w:style>
  <w:style w:type="character" w:styleId="FootnoteReference">
    <w:name w:val="footnote reference"/>
    <w:aliases w:val="ftref, Char Char,Times 10 Point,Exposant 3 Point,Footnote symbol,Footnote number,Footnote Reference Number,Footnote reference number,Footnote Reference Superscript,EN Footnote Reference,note TESI,Voetnootverwijzing,fr,o,FR,FR1,BVI fnr"/>
    <w:basedOn w:val="DefaultParagraphFont"/>
    <w:link w:val="BVIfnrChar1Char"/>
    <w:uiPriority w:val="99"/>
    <w:unhideWhenUsed/>
    <w:qFormat/>
    <w:rsid w:val="00362702"/>
    <w:rPr>
      <w:vertAlign w:val="superscript"/>
    </w:rPr>
  </w:style>
  <w:style w:type="paragraph" w:customStyle="1" w:styleId="BVIfnrChar1Char">
    <w:name w:val="BVI fnr Char1 Char"/>
    <w:aliases w:val="Footnote Reference Number Char Char,Times 10 Point Char Char, Exposant 3 Point Char Char,Footnote symbol Char1 Char,Footnote reference number Char Char,Exposant 3 Point Char Char"/>
    <w:basedOn w:val="Normal"/>
    <w:next w:val="Normal"/>
    <w:link w:val="FootnoteReference"/>
    <w:uiPriority w:val="99"/>
    <w:rsid w:val="00362702"/>
    <w:pPr>
      <w:spacing w:after="160" w:line="240" w:lineRule="exact"/>
      <w:jc w:val="left"/>
    </w:pPr>
    <w:rPr>
      <w:rFonts w:asciiTheme="minorHAnsi" w:eastAsiaTheme="minorHAnsi" w:hAnsiTheme="minorHAnsi"/>
      <w:sz w:val="22"/>
      <w:szCs w:val="22"/>
      <w:vertAlign w:val="superscript"/>
    </w:rPr>
  </w:style>
  <w:style w:type="paragraph" w:styleId="BodyText">
    <w:name w:val="Body Text"/>
    <w:basedOn w:val="Normal"/>
    <w:link w:val="BodyTextChar"/>
    <w:semiHidden/>
    <w:unhideWhenUsed/>
    <w:rsid w:val="00362702"/>
    <w:pPr>
      <w:spacing w:after="120"/>
    </w:pPr>
    <w:rPr>
      <w:rFonts w:ascii="Calibri Light" w:hAnsi="Calibri Light"/>
    </w:rPr>
  </w:style>
  <w:style w:type="character" w:customStyle="1" w:styleId="BodyTextChar">
    <w:name w:val="Body Text Char"/>
    <w:basedOn w:val="DefaultParagraphFont"/>
    <w:link w:val="BodyText"/>
    <w:semiHidden/>
    <w:rsid w:val="00362702"/>
    <w:rPr>
      <w:rFonts w:ascii="Calibri Light" w:eastAsiaTheme="minorEastAsia" w:hAnsi="Calibri Light"/>
      <w:sz w:val="24"/>
      <w:szCs w:val="20"/>
    </w:rPr>
  </w:style>
  <w:style w:type="paragraph" w:styleId="ListParagraph">
    <w:name w:val="List Paragraph"/>
    <w:aliases w:val="Casella di testo,List Paragraph (numbered (a)),Bulleted List,Resume Title,ListBullet Paragraph,List Paragraph1,Normal 2,Bullets,lp1,Bullet1,Normal 1,List Paragraph 1,Akapit z listą BS,NumberedParas,Dot pt,F5 List Paragraph,Indicator Text"/>
    <w:basedOn w:val="Normal"/>
    <w:link w:val="ListParagraphChar"/>
    <w:uiPriority w:val="34"/>
    <w:qFormat/>
    <w:rsid w:val="00362702"/>
    <w:pPr>
      <w:ind w:left="720"/>
      <w:contextualSpacing/>
    </w:pPr>
  </w:style>
  <w:style w:type="paragraph" w:styleId="CommentText">
    <w:name w:val="annotation text"/>
    <w:basedOn w:val="Normal"/>
    <w:link w:val="CommentTextChar"/>
    <w:uiPriority w:val="99"/>
    <w:unhideWhenUsed/>
    <w:rsid w:val="00165CBD"/>
    <w:pPr>
      <w:spacing w:after="160" w:line="240" w:lineRule="auto"/>
      <w:jc w:val="left"/>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165CBD"/>
    <w:rPr>
      <w:sz w:val="20"/>
      <w:szCs w:val="20"/>
      <w:lang w:val="en-GB"/>
    </w:rPr>
  </w:style>
  <w:style w:type="paragraph" w:styleId="Title">
    <w:name w:val="Title"/>
    <w:basedOn w:val="Normal"/>
    <w:next w:val="Normal"/>
    <w:link w:val="TitleChar"/>
    <w:uiPriority w:val="10"/>
    <w:qFormat/>
    <w:rsid w:val="00165CBD"/>
    <w:pPr>
      <w:spacing w:after="160" w:line="259" w:lineRule="auto"/>
      <w:jc w:val="center"/>
    </w:pPr>
    <w:rPr>
      <w:rFonts w:asciiTheme="minorHAnsi" w:eastAsiaTheme="minorHAnsi" w:hAnsiTheme="minorHAnsi"/>
      <w:b/>
      <w:sz w:val="28"/>
      <w:szCs w:val="28"/>
    </w:rPr>
  </w:style>
  <w:style w:type="character" w:customStyle="1" w:styleId="TitleChar">
    <w:name w:val="Title Char"/>
    <w:basedOn w:val="DefaultParagraphFont"/>
    <w:link w:val="Title"/>
    <w:uiPriority w:val="10"/>
    <w:rsid w:val="00165CBD"/>
    <w:rPr>
      <w:b/>
      <w:sz w:val="28"/>
      <w:szCs w:val="28"/>
    </w:rPr>
  </w:style>
  <w:style w:type="paragraph" w:customStyle="1" w:styleId="BVIfnrCarCarCarCarChar">
    <w:name w:val="BVI fnr Car Car Car Car Char"/>
    <w:basedOn w:val="Normal"/>
    <w:uiPriority w:val="99"/>
    <w:rsid w:val="00165CBD"/>
    <w:pPr>
      <w:spacing w:after="160" w:line="240" w:lineRule="exact"/>
      <w:jc w:val="left"/>
    </w:pPr>
    <w:rPr>
      <w:rFonts w:asciiTheme="minorHAnsi" w:eastAsiaTheme="minorHAnsi" w:hAnsiTheme="minorHAnsi"/>
      <w:sz w:val="22"/>
      <w:szCs w:val="22"/>
      <w:vertAlign w:val="superscript"/>
    </w:rPr>
  </w:style>
  <w:style w:type="paragraph" w:styleId="Footer">
    <w:name w:val="footer"/>
    <w:basedOn w:val="Normal"/>
    <w:link w:val="FooterChar"/>
    <w:uiPriority w:val="99"/>
    <w:unhideWhenUsed/>
    <w:rsid w:val="009308FA"/>
    <w:pPr>
      <w:tabs>
        <w:tab w:val="center" w:pos="4680"/>
        <w:tab w:val="right" w:pos="9360"/>
      </w:tabs>
      <w:spacing w:line="240" w:lineRule="auto"/>
    </w:pPr>
  </w:style>
  <w:style w:type="character" w:customStyle="1" w:styleId="FooterChar">
    <w:name w:val="Footer Char"/>
    <w:basedOn w:val="DefaultParagraphFont"/>
    <w:link w:val="Footer"/>
    <w:uiPriority w:val="99"/>
    <w:rsid w:val="009308FA"/>
    <w:rPr>
      <w:rFonts w:asciiTheme="majorHAnsi" w:eastAsiaTheme="minorEastAsia" w:hAnsiTheme="majorHAnsi"/>
      <w:sz w:val="24"/>
      <w:szCs w:val="20"/>
    </w:rPr>
  </w:style>
  <w:style w:type="character" w:customStyle="1" w:styleId="ListParagraphChar">
    <w:name w:val="List Paragraph Char"/>
    <w:aliases w:val="Casella di testo Char,List Paragraph (numbered (a)) Char,Bulleted List Char,Resume Title Char,ListBullet Paragraph Char,List Paragraph1 Char,Normal 2 Char,Bullets Char,lp1 Char,Bullet1 Char,Normal 1 Char,List Paragraph 1 Char"/>
    <w:basedOn w:val="DefaultParagraphFont"/>
    <w:link w:val="ListParagraph"/>
    <w:uiPriority w:val="34"/>
    <w:qFormat/>
    <w:rsid w:val="00804390"/>
    <w:rPr>
      <w:rFonts w:asciiTheme="majorHAnsi" w:eastAsiaTheme="minorEastAsia" w:hAnsiTheme="majorHAnsi"/>
      <w:sz w:val="24"/>
      <w:szCs w:val="20"/>
    </w:rPr>
  </w:style>
  <w:style w:type="paragraph" w:styleId="NoSpacing">
    <w:name w:val="No Spacing"/>
    <w:basedOn w:val="Normal"/>
    <w:link w:val="NoSpacingChar"/>
    <w:uiPriority w:val="1"/>
    <w:qFormat/>
    <w:rsid w:val="00D16868"/>
    <w:pPr>
      <w:spacing w:line="240" w:lineRule="auto"/>
    </w:pPr>
    <w:rPr>
      <w:rFonts w:ascii="Verdana" w:hAnsi="Verdana"/>
      <w:sz w:val="20"/>
      <w:szCs w:val="22"/>
      <w:lang w:bidi="en-US"/>
    </w:rPr>
  </w:style>
  <w:style w:type="character" w:customStyle="1" w:styleId="NoSpacingChar">
    <w:name w:val="No Spacing Char"/>
    <w:basedOn w:val="DefaultParagraphFont"/>
    <w:link w:val="NoSpacing"/>
    <w:uiPriority w:val="1"/>
    <w:rsid w:val="00D16868"/>
    <w:rPr>
      <w:rFonts w:ascii="Verdana" w:eastAsiaTheme="minorEastAsia" w:hAnsi="Verdana"/>
      <w:sz w:val="20"/>
      <w:lang w:bidi="en-US"/>
    </w:rPr>
  </w:style>
  <w:style w:type="paragraph" w:styleId="NormalWeb">
    <w:name w:val="Normal (Web)"/>
    <w:basedOn w:val="Normal"/>
    <w:uiPriority w:val="99"/>
    <w:unhideWhenUsed/>
    <w:rsid w:val="00D16868"/>
    <w:rPr>
      <w:rFonts w:ascii="Times New Roman" w:hAnsi="Times New Roman" w:cs="Times New Roman"/>
      <w:szCs w:val="24"/>
    </w:rPr>
  </w:style>
  <w:style w:type="table" w:customStyle="1" w:styleId="TableGrid1">
    <w:name w:val="Table Grid1"/>
    <w:basedOn w:val="TableNormal"/>
    <w:next w:val="TableGrid"/>
    <w:uiPriority w:val="59"/>
    <w:rsid w:val="00D16868"/>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D168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21C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37"/>
    <w:rPr>
      <w:rFonts w:ascii="Segoe UI" w:eastAsiaTheme="minorEastAsia" w:hAnsi="Segoe UI" w:cs="Segoe UI"/>
      <w:sz w:val="18"/>
      <w:szCs w:val="18"/>
    </w:rPr>
  </w:style>
  <w:style w:type="paragraph" w:styleId="Revision">
    <w:name w:val="Revision"/>
    <w:hidden/>
    <w:uiPriority w:val="99"/>
    <w:semiHidden/>
    <w:rsid w:val="002B6866"/>
    <w:pPr>
      <w:spacing w:after="0" w:line="240" w:lineRule="auto"/>
    </w:pPr>
    <w:rPr>
      <w:rFonts w:ascii="Calibri" w:eastAsia="Calibri" w:hAnsi="Calibri" w:cs="Times New Roman"/>
    </w:rPr>
  </w:style>
  <w:style w:type="paragraph" w:styleId="ListBullet">
    <w:name w:val="List Bullet"/>
    <w:basedOn w:val="Normal"/>
    <w:autoRedefine/>
    <w:rsid w:val="002B6866"/>
    <w:pPr>
      <w:spacing w:line="240" w:lineRule="auto"/>
    </w:pPr>
    <w:rPr>
      <w:rFonts w:ascii="Times New Roman" w:eastAsia="Times New Roman" w:hAnsi="Times New Roman" w:cs="Times New Roman"/>
      <w:szCs w:val="24"/>
    </w:rPr>
  </w:style>
  <w:style w:type="character" w:customStyle="1" w:styleId="yshortcuts">
    <w:name w:val="yshortcuts"/>
    <w:basedOn w:val="DefaultParagraphFont"/>
    <w:rsid w:val="002B6866"/>
  </w:style>
  <w:style w:type="character" w:customStyle="1" w:styleId="hps">
    <w:name w:val="hps"/>
    <w:basedOn w:val="DefaultParagraphFont"/>
    <w:rsid w:val="002B6866"/>
  </w:style>
  <w:style w:type="character" w:customStyle="1" w:styleId="atn">
    <w:name w:val="atn"/>
    <w:basedOn w:val="DefaultParagraphFont"/>
    <w:rsid w:val="002B6866"/>
  </w:style>
  <w:style w:type="character" w:styleId="CommentReference">
    <w:name w:val="annotation reference"/>
    <w:uiPriority w:val="99"/>
    <w:semiHidden/>
    <w:unhideWhenUsed/>
    <w:rsid w:val="002B6866"/>
    <w:rPr>
      <w:sz w:val="16"/>
      <w:szCs w:val="16"/>
    </w:rPr>
  </w:style>
  <w:style w:type="paragraph" w:styleId="CommentSubject">
    <w:name w:val="annotation subject"/>
    <w:basedOn w:val="CommentText"/>
    <w:next w:val="CommentText"/>
    <w:link w:val="CommentSubjectChar"/>
    <w:uiPriority w:val="99"/>
    <w:semiHidden/>
    <w:unhideWhenUsed/>
    <w:rsid w:val="002B6866"/>
    <w:pPr>
      <w:spacing w:after="200"/>
    </w:pPr>
    <w:rPr>
      <w:rFonts w:ascii="Calibri" w:eastAsia="Calibri" w:hAnsi="Calibri" w:cs="Times New Roman"/>
      <w:b/>
      <w:bCs/>
      <w:lang w:val="x-none" w:eastAsia="x-none"/>
    </w:rPr>
  </w:style>
  <w:style w:type="character" w:customStyle="1" w:styleId="CommentSubjectChar">
    <w:name w:val="Comment Subject Char"/>
    <w:basedOn w:val="CommentTextChar"/>
    <w:link w:val="CommentSubject"/>
    <w:uiPriority w:val="99"/>
    <w:semiHidden/>
    <w:rsid w:val="002B6866"/>
    <w:rPr>
      <w:rFonts w:ascii="Calibri" w:eastAsia="Calibri" w:hAnsi="Calibri" w:cs="Times New Roman"/>
      <w:b/>
      <w:bCs/>
      <w:sz w:val="20"/>
      <w:szCs w:val="20"/>
      <w:lang w:val="x-none" w:eastAsia="x-none"/>
    </w:rPr>
  </w:style>
  <w:style w:type="character" w:styleId="Emphasis">
    <w:name w:val="Emphasis"/>
    <w:uiPriority w:val="20"/>
    <w:qFormat/>
    <w:rsid w:val="002B6866"/>
    <w:rPr>
      <w:i/>
      <w:iCs/>
    </w:rPr>
  </w:style>
  <w:style w:type="character" w:customStyle="1" w:styleId="ParagrafiChar">
    <w:name w:val="Paragrafi Char"/>
    <w:link w:val="Paragrafi"/>
    <w:rsid w:val="002B6866"/>
    <w:rPr>
      <w:rFonts w:ascii="CG Times" w:hAnsi="CG Times"/>
    </w:rPr>
  </w:style>
  <w:style w:type="paragraph" w:customStyle="1" w:styleId="Paragrafi">
    <w:name w:val="Paragrafi"/>
    <w:link w:val="ParagrafiChar"/>
    <w:rsid w:val="002B6866"/>
    <w:pPr>
      <w:widowControl w:val="0"/>
      <w:spacing w:after="0" w:line="240" w:lineRule="auto"/>
      <w:ind w:firstLine="720"/>
      <w:jc w:val="both"/>
    </w:pPr>
    <w:rPr>
      <w:rFonts w:ascii="CG Times" w:hAnsi="CG Times"/>
    </w:rPr>
  </w:style>
  <w:style w:type="paragraph" w:customStyle="1" w:styleId="Titulli">
    <w:name w:val="Titulli"/>
    <w:basedOn w:val="Normal"/>
    <w:link w:val="TitulliChar"/>
    <w:rsid w:val="002B6866"/>
    <w:pPr>
      <w:keepNext/>
      <w:spacing w:line="240" w:lineRule="auto"/>
      <w:jc w:val="center"/>
      <w:outlineLvl w:val="3"/>
    </w:pPr>
    <w:rPr>
      <w:rFonts w:ascii="CG Times" w:eastAsia="Times New Roman" w:hAnsi="CG Times" w:cs="Times New Roman"/>
      <w:b/>
      <w:caps/>
      <w:sz w:val="22"/>
      <w:szCs w:val="22"/>
      <w:lang w:val="en-AU" w:eastAsia="x-none"/>
    </w:rPr>
  </w:style>
  <w:style w:type="character" w:customStyle="1" w:styleId="TitulliChar">
    <w:name w:val="Titulli Char"/>
    <w:link w:val="Titulli"/>
    <w:rsid w:val="002B6866"/>
    <w:rPr>
      <w:rFonts w:ascii="CG Times" w:eastAsia="Times New Roman" w:hAnsi="CG Times" w:cs="Times New Roman"/>
      <w:b/>
      <w:caps/>
      <w:lang w:val="en-AU" w:eastAsia="x-none"/>
    </w:rPr>
  </w:style>
  <w:style w:type="paragraph" w:customStyle="1" w:styleId="Default">
    <w:name w:val="Default"/>
    <w:rsid w:val="002B6866"/>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lorfulList-Accent11">
    <w:name w:val="Colorful List - Accent 11"/>
    <w:basedOn w:val="Normal"/>
    <w:uiPriority w:val="34"/>
    <w:qFormat/>
    <w:rsid w:val="002B6866"/>
    <w:pPr>
      <w:spacing w:after="200" w:line="276" w:lineRule="auto"/>
      <w:ind w:left="720"/>
      <w:contextualSpacing/>
      <w:jc w:val="left"/>
    </w:pPr>
    <w:rPr>
      <w:rFonts w:ascii="Calibri" w:eastAsia="Calibri" w:hAnsi="Calibri" w:cs="Times New Roman"/>
      <w:sz w:val="22"/>
      <w:szCs w:val="22"/>
    </w:rPr>
  </w:style>
  <w:style w:type="paragraph" w:styleId="TOCHeading">
    <w:name w:val="TOC Heading"/>
    <w:basedOn w:val="Heading1"/>
    <w:next w:val="Normal"/>
    <w:uiPriority w:val="39"/>
    <w:unhideWhenUsed/>
    <w:qFormat/>
    <w:rsid w:val="00171A69"/>
    <w:pPr>
      <w:keepNext/>
      <w:keepLines/>
      <w:numPr>
        <w:numId w:val="0"/>
      </w:numPr>
      <w:shd w:val="clear" w:color="auto" w:fill="auto"/>
      <w:spacing w:before="240" w:line="259" w:lineRule="auto"/>
      <w:outlineLvl w:val="9"/>
    </w:pPr>
    <w:rPr>
      <w:rFonts w:asciiTheme="majorHAnsi" w:eastAsiaTheme="majorEastAsia" w:hAnsiTheme="majorHAnsi" w:cstheme="majorBidi"/>
      <w:bCs w:val="0"/>
      <w:caps w:val="0"/>
      <w:color w:val="2F5496" w:themeColor="accent1" w:themeShade="BF"/>
      <w:spacing w:val="0"/>
      <w:sz w:val="32"/>
      <w:szCs w:val="32"/>
      <w:lang w:val="en-US" w:bidi="ar-SA"/>
    </w:rPr>
  </w:style>
  <w:style w:type="paragraph" w:styleId="TOC1">
    <w:name w:val="toc 1"/>
    <w:basedOn w:val="Normal"/>
    <w:next w:val="Normal"/>
    <w:autoRedefine/>
    <w:uiPriority w:val="39"/>
    <w:unhideWhenUsed/>
    <w:rsid w:val="00171A69"/>
    <w:pPr>
      <w:spacing w:after="100"/>
    </w:pPr>
  </w:style>
  <w:style w:type="paragraph" w:styleId="TOC2">
    <w:name w:val="toc 2"/>
    <w:basedOn w:val="Normal"/>
    <w:next w:val="Normal"/>
    <w:autoRedefine/>
    <w:uiPriority w:val="39"/>
    <w:unhideWhenUsed/>
    <w:rsid w:val="00171A69"/>
    <w:pPr>
      <w:spacing w:after="100"/>
      <w:ind w:left="240"/>
    </w:pPr>
  </w:style>
  <w:style w:type="paragraph" w:styleId="TOC3">
    <w:name w:val="toc 3"/>
    <w:basedOn w:val="Normal"/>
    <w:next w:val="Normal"/>
    <w:autoRedefine/>
    <w:uiPriority w:val="39"/>
    <w:unhideWhenUsed/>
    <w:rsid w:val="00171A6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0397">
      <w:bodyDiv w:val="1"/>
      <w:marLeft w:val="0"/>
      <w:marRight w:val="0"/>
      <w:marTop w:val="0"/>
      <w:marBottom w:val="0"/>
      <w:divBdr>
        <w:top w:val="none" w:sz="0" w:space="0" w:color="auto"/>
        <w:left w:val="none" w:sz="0" w:space="0" w:color="auto"/>
        <w:bottom w:val="none" w:sz="0" w:space="0" w:color="auto"/>
        <w:right w:val="none" w:sz="0" w:space="0" w:color="auto"/>
      </w:divBdr>
    </w:div>
    <w:div w:id="51779241">
      <w:bodyDiv w:val="1"/>
      <w:marLeft w:val="0"/>
      <w:marRight w:val="0"/>
      <w:marTop w:val="0"/>
      <w:marBottom w:val="0"/>
      <w:divBdr>
        <w:top w:val="none" w:sz="0" w:space="0" w:color="auto"/>
        <w:left w:val="none" w:sz="0" w:space="0" w:color="auto"/>
        <w:bottom w:val="none" w:sz="0" w:space="0" w:color="auto"/>
        <w:right w:val="none" w:sz="0" w:space="0" w:color="auto"/>
      </w:divBdr>
    </w:div>
    <w:div w:id="120149722">
      <w:bodyDiv w:val="1"/>
      <w:marLeft w:val="0"/>
      <w:marRight w:val="0"/>
      <w:marTop w:val="0"/>
      <w:marBottom w:val="0"/>
      <w:divBdr>
        <w:top w:val="none" w:sz="0" w:space="0" w:color="auto"/>
        <w:left w:val="none" w:sz="0" w:space="0" w:color="auto"/>
        <w:bottom w:val="none" w:sz="0" w:space="0" w:color="auto"/>
        <w:right w:val="none" w:sz="0" w:space="0" w:color="auto"/>
      </w:divBdr>
    </w:div>
    <w:div w:id="134028655">
      <w:bodyDiv w:val="1"/>
      <w:marLeft w:val="0"/>
      <w:marRight w:val="0"/>
      <w:marTop w:val="0"/>
      <w:marBottom w:val="0"/>
      <w:divBdr>
        <w:top w:val="none" w:sz="0" w:space="0" w:color="auto"/>
        <w:left w:val="none" w:sz="0" w:space="0" w:color="auto"/>
        <w:bottom w:val="none" w:sz="0" w:space="0" w:color="auto"/>
        <w:right w:val="none" w:sz="0" w:space="0" w:color="auto"/>
      </w:divBdr>
    </w:div>
    <w:div w:id="137037518">
      <w:bodyDiv w:val="1"/>
      <w:marLeft w:val="0"/>
      <w:marRight w:val="0"/>
      <w:marTop w:val="0"/>
      <w:marBottom w:val="0"/>
      <w:divBdr>
        <w:top w:val="none" w:sz="0" w:space="0" w:color="auto"/>
        <w:left w:val="none" w:sz="0" w:space="0" w:color="auto"/>
        <w:bottom w:val="none" w:sz="0" w:space="0" w:color="auto"/>
        <w:right w:val="none" w:sz="0" w:space="0" w:color="auto"/>
      </w:divBdr>
    </w:div>
    <w:div w:id="270015571">
      <w:bodyDiv w:val="1"/>
      <w:marLeft w:val="0"/>
      <w:marRight w:val="0"/>
      <w:marTop w:val="0"/>
      <w:marBottom w:val="0"/>
      <w:divBdr>
        <w:top w:val="none" w:sz="0" w:space="0" w:color="auto"/>
        <w:left w:val="none" w:sz="0" w:space="0" w:color="auto"/>
        <w:bottom w:val="none" w:sz="0" w:space="0" w:color="auto"/>
        <w:right w:val="none" w:sz="0" w:space="0" w:color="auto"/>
      </w:divBdr>
    </w:div>
    <w:div w:id="319191147">
      <w:bodyDiv w:val="1"/>
      <w:marLeft w:val="0"/>
      <w:marRight w:val="0"/>
      <w:marTop w:val="0"/>
      <w:marBottom w:val="0"/>
      <w:divBdr>
        <w:top w:val="none" w:sz="0" w:space="0" w:color="auto"/>
        <w:left w:val="none" w:sz="0" w:space="0" w:color="auto"/>
        <w:bottom w:val="none" w:sz="0" w:space="0" w:color="auto"/>
        <w:right w:val="none" w:sz="0" w:space="0" w:color="auto"/>
      </w:divBdr>
    </w:div>
    <w:div w:id="392393178">
      <w:bodyDiv w:val="1"/>
      <w:marLeft w:val="0"/>
      <w:marRight w:val="0"/>
      <w:marTop w:val="0"/>
      <w:marBottom w:val="0"/>
      <w:divBdr>
        <w:top w:val="none" w:sz="0" w:space="0" w:color="auto"/>
        <w:left w:val="none" w:sz="0" w:space="0" w:color="auto"/>
        <w:bottom w:val="none" w:sz="0" w:space="0" w:color="auto"/>
        <w:right w:val="none" w:sz="0" w:space="0" w:color="auto"/>
      </w:divBdr>
    </w:div>
    <w:div w:id="470056834">
      <w:bodyDiv w:val="1"/>
      <w:marLeft w:val="0"/>
      <w:marRight w:val="0"/>
      <w:marTop w:val="0"/>
      <w:marBottom w:val="0"/>
      <w:divBdr>
        <w:top w:val="none" w:sz="0" w:space="0" w:color="auto"/>
        <w:left w:val="none" w:sz="0" w:space="0" w:color="auto"/>
        <w:bottom w:val="none" w:sz="0" w:space="0" w:color="auto"/>
        <w:right w:val="none" w:sz="0" w:space="0" w:color="auto"/>
      </w:divBdr>
    </w:div>
    <w:div w:id="487942748">
      <w:bodyDiv w:val="1"/>
      <w:marLeft w:val="0"/>
      <w:marRight w:val="0"/>
      <w:marTop w:val="0"/>
      <w:marBottom w:val="0"/>
      <w:divBdr>
        <w:top w:val="none" w:sz="0" w:space="0" w:color="auto"/>
        <w:left w:val="none" w:sz="0" w:space="0" w:color="auto"/>
        <w:bottom w:val="none" w:sz="0" w:space="0" w:color="auto"/>
        <w:right w:val="none" w:sz="0" w:space="0" w:color="auto"/>
      </w:divBdr>
    </w:div>
    <w:div w:id="572592026">
      <w:bodyDiv w:val="1"/>
      <w:marLeft w:val="0"/>
      <w:marRight w:val="0"/>
      <w:marTop w:val="0"/>
      <w:marBottom w:val="0"/>
      <w:divBdr>
        <w:top w:val="none" w:sz="0" w:space="0" w:color="auto"/>
        <w:left w:val="none" w:sz="0" w:space="0" w:color="auto"/>
        <w:bottom w:val="none" w:sz="0" w:space="0" w:color="auto"/>
        <w:right w:val="none" w:sz="0" w:space="0" w:color="auto"/>
      </w:divBdr>
    </w:div>
    <w:div w:id="616836223">
      <w:bodyDiv w:val="1"/>
      <w:marLeft w:val="0"/>
      <w:marRight w:val="0"/>
      <w:marTop w:val="0"/>
      <w:marBottom w:val="0"/>
      <w:divBdr>
        <w:top w:val="none" w:sz="0" w:space="0" w:color="auto"/>
        <w:left w:val="none" w:sz="0" w:space="0" w:color="auto"/>
        <w:bottom w:val="none" w:sz="0" w:space="0" w:color="auto"/>
        <w:right w:val="none" w:sz="0" w:space="0" w:color="auto"/>
      </w:divBdr>
    </w:div>
    <w:div w:id="620648132">
      <w:bodyDiv w:val="1"/>
      <w:marLeft w:val="0"/>
      <w:marRight w:val="0"/>
      <w:marTop w:val="0"/>
      <w:marBottom w:val="0"/>
      <w:divBdr>
        <w:top w:val="none" w:sz="0" w:space="0" w:color="auto"/>
        <w:left w:val="none" w:sz="0" w:space="0" w:color="auto"/>
        <w:bottom w:val="none" w:sz="0" w:space="0" w:color="auto"/>
        <w:right w:val="none" w:sz="0" w:space="0" w:color="auto"/>
      </w:divBdr>
    </w:div>
    <w:div w:id="707225161">
      <w:bodyDiv w:val="1"/>
      <w:marLeft w:val="0"/>
      <w:marRight w:val="0"/>
      <w:marTop w:val="0"/>
      <w:marBottom w:val="0"/>
      <w:divBdr>
        <w:top w:val="none" w:sz="0" w:space="0" w:color="auto"/>
        <w:left w:val="none" w:sz="0" w:space="0" w:color="auto"/>
        <w:bottom w:val="none" w:sz="0" w:space="0" w:color="auto"/>
        <w:right w:val="none" w:sz="0" w:space="0" w:color="auto"/>
      </w:divBdr>
    </w:div>
    <w:div w:id="1028410323">
      <w:bodyDiv w:val="1"/>
      <w:marLeft w:val="0"/>
      <w:marRight w:val="0"/>
      <w:marTop w:val="0"/>
      <w:marBottom w:val="0"/>
      <w:divBdr>
        <w:top w:val="none" w:sz="0" w:space="0" w:color="auto"/>
        <w:left w:val="none" w:sz="0" w:space="0" w:color="auto"/>
        <w:bottom w:val="none" w:sz="0" w:space="0" w:color="auto"/>
        <w:right w:val="none" w:sz="0" w:space="0" w:color="auto"/>
      </w:divBdr>
    </w:div>
    <w:div w:id="1042166576">
      <w:bodyDiv w:val="1"/>
      <w:marLeft w:val="0"/>
      <w:marRight w:val="0"/>
      <w:marTop w:val="0"/>
      <w:marBottom w:val="0"/>
      <w:divBdr>
        <w:top w:val="none" w:sz="0" w:space="0" w:color="auto"/>
        <w:left w:val="none" w:sz="0" w:space="0" w:color="auto"/>
        <w:bottom w:val="none" w:sz="0" w:space="0" w:color="auto"/>
        <w:right w:val="none" w:sz="0" w:space="0" w:color="auto"/>
      </w:divBdr>
    </w:div>
    <w:div w:id="1048453984">
      <w:bodyDiv w:val="1"/>
      <w:marLeft w:val="0"/>
      <w:marRight w:val="0"/>
      <w:marTop w:val="0"/>
      <w:marBottom w:val="0"/>
      <w:divBdr>
        <w:top w:val="none" w:sz="0" w:space="0" w:color="auto"/>
        <w:left w:val="none" w:sz="0" w:space="0" w:color="auto"/>
        <w:bottom w:val="none" w:sz="0" w:space="0" w:color="auto"/>
        <w:right w:val="none" w:sz="0" w:space="0" w:color="auto"/>
      </w:divBdr>
    </w:div>
    <w:div w:id="1147362942">
      <w:bodyDiv w:val="1"/>
      <w:marLeft w:val="0"/>
      <w:marRight w:val="0"/>
      <w:marTop w:val="0"/>
      <w:marBottom w:val="0"/>
      <w:divBdr>
        <w:top w:val="none" w:sz="0" w:space="0" w:color="auto"/>
        <w:left w:val="none" w:sz="0" w:space="0" w:color="auto"/>
        <w:bottom w:val="none" w:sz="0" w:space="0" w:color="auto"/>
        <w:right w:val="none" w:sz="0" w:space="0" w:color="auto"/>
      </w:divBdr>
    </w:div>
    <w:div w:id="1161965749">
      <w:bodyDiv w:val="1"/>
      <w:marLeft w:val="0"/>
      <w:marRight w:val="0"/>
      <w:marTop w:val="0"/>
      <w:marBottom w:val="0"/>
      <w:divBdr>
        <w:top w:val="none" w:sz="0" w:space="0" w:color="auto"/>
        <w:left w:val="none" w:sz="0" w:space="0" w:color="auto"/>
        <w:bottom w:val="none" w:sz="0" w:space="0" w:color="auto"/>
        <w:right w:val="none" w:sz="0" w:space="0" w:color="auto"/>
      </w:divBdr>
    </w:div>
    <w:div w:id="1232152604">
      <w:bodyDiv w:val="1"/>
      <w:marLeft w:val="0"/>
      <w:marRight w:val="0"/>
      <w:marTop w:val="0"/>
      <w:marBottom w:val="0"/>
      <w:divBdr>
        <w:top w:val="none" w:sz="0" w:space="0" w:color="auto"/>
        <w:left w:val="none" w:sz="0" w:space="0" w:color="auto"/>
        <w:bottom w:val="none" w:sz="0" w:space="0" w:color="auto"/>
        <w:right w:val="none" w:sz="0" w:space="0" w:color="auto"/>
      </w:divBdr>
    </w:div>
    <w:div w:id="1257667275">
      <w:bodyDiv w:val="1"/>
      <w:marLeft w:val="0"/>
      <w:marRight w:val="0"/>
      <w:marTop w:val="0"/>
      <w:marBottom w:val="0"/>
      <w:divBdr>
        <w:top w:val="none" w:sz="0" w:space="0" w:color="auto"/>
        <w:left w:val="none" w:sz="0" w:space="0" w:color="auto"/>
        <w:bottom w:val="none" w:sz="0" w:space="0" w:color="auto"/>
        <w:right w:val="none" w:sz="0" w:space="0" w:color="auto"/>
      </w:divBdr>
    </w:div>
    <w:div w:id="1318730086">
      <w:bodyDiv w:val="1"/>
      <w:marLeft w:val="0"/>
      <w:marRight w:val="0"/>
      <w:marTop w:val="0"/>
      <w:marBottom w:val="0"/>
      <w:divBdr>
        <w:top w:val="none" w:sz="0" w:space="0" w:color="auto"/>
        <w:left w:val="none" w:sz="0" w:space="0" w:color="auto"/>
        <w:bottom w:val="none" w:sz="0" w:space="0" w:color="auto"/>
        <w:right w:val="none" w:sz="0" w:space="0" w:color="auto"/>
      </w:divBdr>
    </w:div>
    <w:div w:id="1383482886">
      <w:bodyDiv w:val="1"/>
      <w:marLeft w:val="0"/>
      <w:marRight w:val="0"/>
      <w:marTop w:val="0"/>
      <w:marBottom w:val="0"/>
      <w:divBdr>
        <w:top w:val="none" w:sz="0" w:space="0" w:color="auto"/>
        <w:left w:val="none" w:sz="0" w:space="0" w:color="auto"/>
        <w:bottom w:val="none" w:sz="0" w:space="0" w:color="auto"/>
        <w:right w:val="none" w:sz="0" w:space="0" w:color="auto"/>
      </w:divBdr>
    </w:div>
    <w:div w:id="1585995695">
      <w:bodyDiv w:val="1"/>
      <w:marLeft w:val="0"/>
      <w:marRight w:val="0"/>
      <w:marTop w:val="0"/>
      <w:marBottom w:val="0"/>
      <w:divBdr>
        <w:top w:val="none" w:sz="0" w:space="0" w:color="auto"/>
        <w:left w:val="none" w:sz="0" w:space="0" w:color="auto"/>
        <w:bottom w:val="none" w:sz="0" w:space="0" w:color="auto"/>
        <w:right w:val="none" w:sz="0" w:space="0" w:color="auto"/>
      </w:divBdr>
    </w:div>
    <w:div w:id="1618098535">
      <w:bodyDiv w:val="1"/>
      <w:marLeft w:val="0"/>
      <w:marRight w:val="0"/>
      <w:marTop w:val="0"/>
      <w:marBottom w:val="0"/>
      <w:divBdr>
        <w:top w:val="none" w:sz="0" w:space="0" w:color="auto"/>
        <w:left w:val="none" w:sz="0" w:space="0" w:color="auto"/>
        <w:bottom w:val="none" w:sz="0" w:space="0" w:color="auto"/>
        <w:right w:val="none" w:sz="0" w:space="0" w:color="auto"/>
      </w:divBdr>
    </w:div>
    <w:div w:id="1755516855">
      <w:bodyDiv w:val="1"/>
      <w:marLeft w:val="0"/>
      <w:marRight w:val="0"/>
      <w:marTop w:val="0"/>
      <w:marBottom w:val="0"/>
      <w:divBdr>
        <w:top w:val="none" w:sz="0" w:space="0" w:color="auto"/>
        <w:left w:val="none" w:sz="0" w:space="0" w:color="auto"/>
        <w:bottom w:val="none" w:sz="0" w:space="0" w:color="auto"/>
        <w:right w:val="none" w:sz="0" w:space="0" w:color="auto"/>
      </w:divBdr>
    </w:div>
    <w:div w:id="1901285214">
      <w:bodyDiv w:val="1"/>
      <w:marLeft w:val="0"/>
      <w:marRight w:val="0"/>
      <w:marTop w:val="0"/>
      <w:marBottom w:val="0"/>
      <w:divBdr>
        <w:top w:val="none" w:sz="0" w:space="0" w:color="auto"/>
        <w:left w:val="none" w:sz="0" w:space="0" w:color="auto"/>
        <w:bottom w:val="none" w:sz="0" w:space="0" w:color="auto"/>
        <w:right w:val="none" w:sz="0" w:space="0" w:color="auto"/>
      </w:divBdr>
    </w:div>
    <w:div w:id="1984310318">
      <w:bodyDiv w:val="1"/>
      <w:marLeft w:val="0"/>
      <w:marRight w:val="0"/>
      <w:marTop w:val="0"/>
      <w:marBottom w:val="0"/>
      <w:divBdr>
        <w:top w:val="none" w:sz="0" w:space="0" w:color="auto"/>
        <w:left w:val="none" w:sz="0" w:space="0" w:color="auto"/>
        <w:bottom w:val="none" w:sz="0" w:space="0" w:color="auto"/>
        <w:right w:val="none" w:sz="0" w:space="0" w:color="auto"/>
      </w:divBdr>
    </w:div>
    <w:div w:id="2138864998">
      <w:bodyDiv w:val="1"/>
      <w:marLeft w:val="0"/>
      <w:marRight w:val="0"/>
      <w:marTop w:val="0"/>
      <w:marBottom w:val="0"/>
      <w:divBdr>
        <w:top w:val="none" w:sz="0" w:space="0" w:color="auto"/>
        <w:left w:val="none" w:sz="0" w:space="0" w:color="auto"/>
        <w:bottom w:val="none" w:sz="0" w:space="0" w:color="auto"/>
        <w:right w:val="none" w:sz="0" w:space="0" w:color="auto"/>
      </w:divBdr>
      <w:divsChild>
        <w:div w:id="1606304829">
          <w:marLeft w:val="0"/>
          <w:marRight w:val="0"/>
          <w:marTop w:val="0"/>
          <w:marBottom w:val="0"/>
          <w:divBdr>
            <w:top w:val="none" w:sz="0" w:space="0" w:color="auto"/>
            <w:left w:val="none" w:sz="0" w:space="0" w:color="auto"/>
            <w:bottom w:val="none" w:sz="0" w:space="0" w:color="auto"/>
            <w:right w:val="none" w:sz="0" w:space="0" w:color="auto"/>
          </w:divBdr>
          <w:divsChild>
            <w:div w:id="1576864664">
              <w:marLeft w:val="0"/>
              <w:marRight w:val="0"/>
              <w:marTop w:val="0"/>
              <w:marBottom w:val="0"/>
              <w:divBdr>
                <w:top w:val="none" w:sz="0" w:space="0" w:color="auto"/>
                <w:left w:val="none" w:sz="0" w:space="0" w:color="auto"/>
                <w:bottom w:val="none" w:sz="0" w:space="0" w:color="auto"/>
                <w:right w:val="none" w:sz="0" w:space="0" w:color="auto"/>
              </w:divBdr>
              <w:divsChild>
                <w:div w:id="979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4164-7224-4D5B-8508-9964FF90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11645</Words>
  <Characters>66377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 Sargsyan</dc:creator>
  <cp:lastModifiedBy>USER</cp:lastModifiedBy>
  <cp:revision>3</cp:revision>
  <dcterms:created xsi:type="dcterms:W3CDTF">2025-06-19T13:49:00Z</dcterms:created>
  <dcterms:modified xsi:type="dcterms:W3CDTF">2025-06-19T13:49:00Z</dcterms:modified>
</cp:coreProperties>
</file>